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76" w:rsidRDefault="00EB552D" w:rsidP="00F03DC9">
      <w:pPr>
        <w:jc w:val="center"/>
      </w:pPr>
      <w:r>
        <w:t>DIREKTIVAT</w:t>
      </w:r>
    </w:p>
    <w:p w:rsidR="00EB552D" w:rsidRDefault="00EB552D" w:rsidP="00F03DC9">
      <w:pPr>
        <w:jc w:val="center"/>
        <w:rPr>
          <w:b/>
        </w:rPr>
      </w:pPr>
      <w:r>
        <w:rPr>
          <w:b/>
        </w:rPr>
        <w:t>DIREKTIVA 2012/34/</w:t>
      </w:r>
      <w:r w:rsidR="0041634F">
        <w:rPr>
          <w:b/>
        </w:rPr>
        <w:t>EU E PARLAMENTIT DHE K</w:t>
      </w:r>
      <w:r w:rsidR="00636A5F">
        <w:rPr>
          <w:b/>
        </w:rPr>
        <w:t>Ë</w:t>
      </w:r>
      <w:r w:rsidR="0041634F">
        <w:rPr>
          <w:b/>
        </w:rPr>
        <w:t>SHILLIT EVROPIAN</w:t>
      </w:r>
    </w:p>
    <w:p w:rsidR="0041634F" w:rsidRDefault="0041634F" w:rsidP="00F03DC9">
      <w:pPr>
        <w:jc w:val="center"/>
        <w:rPr>
          <w:b/>
        </w:rPr>
      </w:pPr>
      <w:r>
        <w:rPr>
          <w:b/>
        </w:rPr>
        <w:t>T</w:t>
      </w:r>
      <w:r w:rsidR="00636A5F">
        <w:rPr>
          <w:b/>
        </w:rPr>
        <w:t>ë</w:t>
      </w:r>
      <w:r>
        <w:rPr>
          <w:b/>
        </w:rPr>
        <w:t xml:space="preserve"> 21 N</w:t>
      </w:r>
      <w:r w:rsidR="00636A5F">
        <w:rPr>
          <w:b/>
        </w:rPr>
        <w:t>ë</w:t>
      </w:r>
      <w:r>
        <w:rPr>
          <w:b/>
        </w:rPr>
        <w:t>ntorit t</w:t>
      </w:r>
      <w:r w:rsidR="00636A5F">
        <w:rPr>
          <w:b/>
        </w:rPr>
        <w:t>ë</w:t>
      </w:r>
      <w:r>
        <w:rPr>
          <w:b/>
        </w:rPr>
        <w:t xml:space="preserve"> vitit 2012</w:t>
      </w:r>
    </w:p>
    <w:p w:rsidR="0041634F" w:rsidRDefault="0041634F" w:rsidP="00F03DC9">
      <w:pPr>
        <w:jc w:val="center"/>
        <w:rPr>
          <w:b/>
        </w:rPr>
      </w:pPr>
      <w:r>
        <w:rPr>
          <w:b/>
        </w:rPr>
        <w:t>p</w:t>
      </w:r>
      <w:r w:rsidR="00636A5F">
        <w:rPr>
          <w:b/>
        </w:rPr>
        <w:t>ë</w:t>
      </w:r>
      <w:r>
        <w:rPr>
          <w:b/>
        </w:rPr>
        <w:t>r krijimin e nj</w:t>
      </w:r>
      <w:r w:rsidR="00636A5F">
        <w:rPr>
          <w:b/>
        </w:rPr>
        <w:t>ë</w:t>
      </w:r>
      <w:r>
        <w:rPr>
          <w:b/>
        </w:rPr>
        <w:t xml:space="preserve"> </w:t>
      </w:r>
      <w:r w:rsidR="00736F15">
        <w:rPr>
          <w:b/>
        </w:rPr>
        <w:t>zone t</w:t>
      </w:r>
      <w:r w:rsidR="00636A5F">
        <w:rPr>
          <w:b/>
        </w:rPr>
        <w:t>ë</w:t>
      </w:r>
      <w:r w:rsidR="00736F15">
        <w:rPr>
          <w:b/>
        </w:rPr>
        <w:t xml:space="preserve"> vetme Evropiane hekurudhore</w:t>
      </w:r>
    </w:p>
    <w:p w:rsidR="00736F15" w:rsidRDefault="00736F15" w:rsidP="00F03DC9">
      <w:pPr>
        <w:jc w:val="center"/>
        <w:rPr>
          <w:b/>
        </w:rPr>
      </w:pPr>
      <w:r>
        <w:rPr>
          <w:b/>
        </w:rPr>
        <w:t>(Ndryshimi)</w:t>
      </w:r>
    </w:p>
    <w:p w:rsidR="00736F15" w:rsidRDefault="00736F15" w:rsidP="00F03DC9">
      <w:pPr>
        <w:jc w:val="center"/>
        <w:rPr>
          <w:b/>
        </w:rPr>
      </w:pPr>
      <w:r>
        <w:rPr>
          <w:b/>
        </w:rPr>
        <w:t>(Tekst q</w:t>
      </w:r>
      <w:r w:rsidR="00636A5F">
        <w:rPr>
          <w:b/>
        </w:rPr>
        <w:t>ë</w:t>
      </w:r>
      <w:r>
        <w:rPr>
          <w:b/>
        </w:rPr>
        <w:t xml:space="preserve"> ka t</w:t>
      </w:r>
      <w:r w:rsidR="00636A5F">
        <w:rPr>
          <w:b/>
        </w:rPr>
        <w:t>ë</w:t>
      </w:r>
      <w:r>
        <w:rPr>
          <w:b/>
        </w:rPr>
        <w:t xml:space="preserve"> b</w:t>
      </w:r>
      <w:r w:rsidR="00636A5F">
        <w:rPr>
          <w:b/>
        </w:rPr>
        <w:t>ë</w:t>
      </w:r>
      <w:r>
        <w:rPr>
          <w:b/>
        </w:rPr>
        <w:t>j</w:t>
      </w:r>
      <w:r w:rsidR="00636A5F">
        <w:rPr>
          <w:b/>
        </w:rPr>
        <w:t>ë</w:t>
      </w:r>
      <w:r>
        <w:rPr>
          <w:b/>
        </w:rPr>
        <w:t xml:space="preserve"> me EEA-n</w:t>
      </w:r>
      <w:r w:rsidR="00636A5F">
        <w:rPr>
          <w:b/>
        </w:rPr>
        <w:t>ë</w:t>
      </w:r>
      <w:r>
        <w:rPr>
          <w:b/>
        </w:rPr>
        <w:t>)</w:t>
      </w:r>
    </w:p>
    <w:p w:rsidR="00A85E68" w:rsidRDefault="00A85E68" w:rsidP="00F03DC9">
      <w:pPr>
        <w:jc w:val="both"/>
        <w:rPr>
          <w:b/>
        </w:rPr>
      </w:pPr>
    </w:p>
    <w:p w:rsidR="00953E28" w:rsidRDefault="00953E28" w:rsidP="00F03DC9">
      <w:pPr>
        <w:jc w:val="both"/>
        <w:rPr>
          <w:b/>
        </w:rPr>
        <w:sectPr w:rsidR="00953E28" w:rsidSect="00A85E68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36F15" w:rsidRDefault="00736F15" w:rsidP="00F03DC9">
      <w:pPr>
        <w:jc w:val="both"/>
        <w:rPr>
          <w:b/>
        </w:rPr>
      </w:pPr>
    </w:p>
    <w:p w:rsidR="00736F15" w:rsidRDefault="00736F15" w:rsidP="00F03DC9">
      <w:pPr>
        <w:jc w:val="both"/>
        <w:rPr>
          <w:b/>
        </w:rPr>
      </w:pPr>
    </w:p>
    <w:p w:rsidR="004F36AA" w:rsidRDefault="004F36AA" w:rsidP="00F03DC9">
      <w:pPr>
        <w:jc w:val="both"/>
        <w:rPr>
          <w:b/>
        </w:rPr>
      </w:pPr>
    </w:p>
    <w:p w:rsidR="004F36AA" w:rsidRDefault="000E1272" w:rsidP="00181F17">
      <w:pPr>
        <w:jc w:val="center"/>
      </w:pPr>
      <w:r w:rsidRPr="000E1272">
        <w:t>PARALEMENTI DHE K</w:t>
      </w:r>
      <w:r w:rsidR="00636A5F">
        <w:t>Ë</w:t>
      </w:r>
      <w:r w:rsidRPr="000E1272">
        <w:t xml:space="preserve">SHILLI EVROPIAN </w:t>
      </w:r>
      <w:r>
        <w:t>I BASHKIMIT EVROPIAN,</w:t>
      </w:r>
    </w:p>
    <w:p w:rsidR="000E1272" w:rsidRDefault="000E1272" w:rsidP="00F03DC9">
      <w:pPr>
        <w:jc w:val="both"/>
      </w:pPr>
      <w:r>
        <w:t>Duke marr</w:t>
      </w:r>
      <w:r w:rsidR="00636A5F">
        <w:t>ë</w:t>
      </w:r>
      <w:r>
        <w:t xml:space="preserve"> parasysh Traktatin e Funksionimit t</w:t>
      </w:r>
      <w:r w:rsidR="00636A5F">
        <w:t>ë</w:t>
      </w:r>
      <w:r>
        <w:t xml:space="preserve"> Bashkimit Evropian, dhe n</w:t>
      </w:r>
      <w:r w:rsidR="00636A5F">
        <w:t>ë</w:t>
      </w:r>
      <w:r>
        <w:t xml:space="preserve"> veçanti Nenit 91 t</w:t>
      </w:r>
      <w:r w:rsidR="00636A5F">
        <w:t>ë</w:t>
      </w:r>
      <w:r>
        <w:t xml:space="preserve"> tij,</w:t>
      </w:r>
    </w:p>
    <w:p w:rsidR="000E1272" w:rsidRDefault="000E1272" w:rsidP="00F03DC9">
      <w:pPr>
        <w:jc w:val="both"/>
      </w:pPr>
      <w:r>
        <w:t>Duke marr</w:t>
      </w:r>
      <w:r w:rsidR="00636A5F">
        <w:t>ë</w:t>
      </w:r>
      <w:r>
        <w:t xml:space="preserve"> parasysh propozimin nga Komisioni Evropian,</w:t>
      </w:r>
    </w:p>
    <w:p w:rsidR="000E1272" w:rsidRDefault="000E1272" w:rsidP="00F03DC9">
      <w:pPr>
        <w:jc w:val="both"/>
      </w:pPr>
      <w:r>
        <w:t>Pas p</w:t>
      </w:r>
      <w:r w:rsidR="00636A5F">
        <w:t>ë</w:t>
      </w:r>
      <w:r>
        <w:t>rcjelljes s</w:t>
      </w:r>
      <w:r w:rsidR="00636A5F">
        <w:t>ë</w:t>
      </w:r>
      <w:r>
        <w:t xml:space="preserve"> aktit p</w:t>
      </w:r>
      <w:r w:rsidR="00636A5F">
        <w:t>ë</w:t>
      </w:r>
      <w:r>
        <w:t>r draftit legjislativ n</w:t>
      </w:r>
      <w:r w:rsidR="00636A5F">
        <w:t>ë</w:t>
      </w:r>
      <w:r>
        <w:t xml:space="preserve"> parlamentet komb</w:t>
      </w:r>
      <w:r w:rsidR="00636A5F">
        <w:t>ë</w:t>
      </w:r>
      <w:r>
        <w:t>tare,</w:t>
      </w:r>
    </w:p>
    <w:p w:rsidR="000E1272" w:rsidRDefault="000E1272" w:rsidP="00F03DC9">
      <w:pPr>
        <w:jc w:val="both"/>
      </w:pPr>
      <w:r>
        <w:t>Duke marr</w:t>
      </w:r>
      <w:r w:rsidR="00636A5F">
        <w:t>ë</w:t>
      </w:r>
      <w:r>
        <w:t xml:space="preserve"> parasysh opinionin e Komitetit Evropian Ekonomik dhe Social (</w:t>
      </w:r>
      <w:r w:rsidR="003A0EFE">
        <w:rPr>
          <w:rStyle w:val="FootnoteReference"/>
        </w:rPr>
        <w:footnoteReference w:id="2"/>
      </w:r>
      <w:r>
        <w:t>),</w:t>
      </w:r>
    </w:p>
    <w:p w:rsidR="000E1272" w:rsidRDefault="008744FB" w:rsidP="00F03DC9">
      <w:pPr>
        <w:jc w:val="both"/>
      </w:pPr>
      <w:r>
        <w:t>Duke marr</w:t>
      </w:r>
      <w:r w:rsidR="00636A5F">
        <w:t>ë</w:t>
      </w:r>
      <w:r>
        <w:t xml:space="preserve"> parasyh opinionin e Komitetit p</w:t>
      </w:r>
      <w:r w:rsidR="00636A5F">
        <w:t>ë</w:t>
      </w:r>
      <w:r>
        <w:t>r Rajon</w:t>
      </w:r>
      <w:r w:rsidR="00636A5F">
        <w:t>ë</w:t>
      </w:r>
      <w:r>
        <w:t>t (</w:t>
      </w:r>
      <w:r w:rsidR="00157667">
        <w:rPr>
          <w:rStyle w:val="FootnoteReference"/>
        </w:rPr>
        <w:footnoteReference w:id="3"/>
      </w:r>
      <w:r>
        <w:t xml:space="preserve">), </w:t>
      </w:r>
    </w:p>
    <w:p w:rsidR="008A4C6E" w:rsidRDefault="008A4C6E" w:rsidP="00F03DC9">
      <w:pPr>
        <w:jc w:val="both"/>
      </w:pPr>
      <w:r>
        <w:t>Duke vepruar n</w:t>
      </w:r>
      <w:r w:rsidR="00636A5F">
        <w:t>ë</w:t>
      </w:r>
      <w:r>
        <w:t xml:space="preserve"> p</w:t>
      </w:r>
      <w:r w:rsidR="00636A5F">
        <w:t>ë</w:t>
      </w:r>
      <w:r>
        <w:t>rputhje me procedur</w:t>
      </w:r>
      <w:r w:rsidR="00636A5F">
        <w:t>ë</w:t>
      </w:r>
      <w:r>
        <w:t>n e zakonshme legjislative</w:t>
      </w:r>
      <w:r w:rsidR="000E0DC0">
        <w:t xml:space="preserve"> (</w:t>
      </w:r>
      <w:r w:rsidR="00157667">
        <w:rPr>
          <w:rStyle w:val="FootnoteReference"/>
        </w:rPr>
        <w:footnoteReference w:id="4"/>
      </w:r>
      <w:r w:rsidR="000E0DC0">
        <w:t>),</w:t>
      </w:r>
    </w:p>
    <w:p w:rsidR="00D317B7" w:rsidRDefault="00D317B7" w:rsidP="00F03DC9">
      <w:pPr>
        <w:jc w:val="both"/>
      </w:pPr>
    </w:p>
    <w:p w:rsidR="00B01917" w:rsidRDefault="00B01917" w:rsidP="00F03DC9">
      <w:pPr>
        <w:jc w:val="both"/>
      </w:pPr>
    </w:p>
    <w:p w:rsidR="00B01917" w:rsidRDefault="00B01917" w:rsidP="00F03DC9">
      <w:pPr>
        <w:jc w:val="both"/>
      </w:pPr>
    </w:p>
    <w:p w:rsidR="001F7934" w:rsidRDefault="001F7934" w:rsidP="00F03DC9">
      <w:pPr>
        <w:jc w:val="both"/>
      </w:pPr>
    </w:p>
    <w:p w:rsidR="000E0DC0" w:rsidRDefault="000A37B9" w:rsidP="00F03DC9">
      <w:pPr>
        <w:jc w:val="both"/>
      </w:pPr>
      <w:r>
        <w:t xml:space="preserve">Ku: </w:t>
      </w:r>
    </w:p>
    <w:p w:rsidR="00953E28" w:rsidRDefault="0011568D" w:rsidP="00824001">
      <w:pPr>
        <w:pStyle w:val="ListParagraph"/>
        <w:numPr>
          <w:ilvl w:val="0"/>
          <w:numId w:val="1"/>
        </w:numPr>
        <w:spacing w:after="0"/>
        <w:jc w:val="both"/>
      </w:pPr>
      <w:r>
        <w:t>Direktiva e K</w:t>
      </w:r>
      <w:r w:rsidR="00636A5F">
        <w:t>ë</w:t>
      </w:r>
      <w:r>
        <w:t>shillit 91/440/EEC e 29 Korrikut t</w:t>
      </w:r>
      <w:r w:rsidR="00636A5F">
        <w:t>ë</w:t>
      </w:r>
      <w:r>
        <w:t xml:space="preserve"> vitit 1991 n</w:t>
      </w:r>
      <w:r w:rsidR="00636A5F">
        <w:t>ë</w:t>
      </w:r>
      <w:r>
        <w:t xml:space="preserve"> krijimin e hekurudhave p</w:t>
      </w:r>
      <w:r w:rsidR="00636A5F">
        <w:t>ë</w:t>
      </w:r>
      <w:r>
        <w:t>r Komunitetitn (</w:t>
      </w:r>
      <w:r w:rsidR="00157667">
        <w:rPr>
          <w:rStyle w:val="FootnoteReference"/>
        </w:rPr>
        <w:footnoteReference w:id="5"/>
      </w:r>
      <w:r>
        <w:t xml:space="preserve">), </w:t>
      </w:r>
      <w:r w:rsidR="00A85E68">
        <w:t>Direktiva e K</w:t>
      </w:r>
      <w:r w:rsidR="00636A5F">
        <w:t>ë</w:t>
      </w:r>
      <w:r w:rsidR="00A85E68">
        <w:t xml:space="preserve">shillit 95.18/EC e 19 </w:t>
      </w:r>
    </w:p>
    <w:p w:rsidR="00824001" w:rsidRDefault="00A85E68" w:rsidP="00953E28">
      <w:pPr>
        <w:pStyle w:val="ListParagraph"/>
        <w:spacing w:after="0"/>
        <w:jc w:val="both"/>
      </w:pPr>
      <w:r>
        <w:t>Qershorit t</w:t>
      </w:r>
      <w:r w:rsidR="00636A5F">
        <w:t>ë</w:t>
      </w:r>
      <w:r>
        <w:t xml:space="preserve"> vititi 1995 rreth licensimit t</w:t>
      </w:r>
      <w:r w:rsidR="00636A5F">
        <w:t>ë</w:t>
      </w:r>
      <w:r>
        <w:t xml:space="preserve"> nd</w:t>
      </w:r>
      <w:r w:rsidR="00636A5F">
        <w:t>ë</w:t>
      </w:r>
      <w:r>
        <w:t>rmarrjeve hekurudhore (</w:t>
      </w:r>
      <w:r w:rsidR="00157667">
        <w:rPr>
          <w:rStyle w:val="FootnoteReference"/>
        </w:rPr>
        <w:footnoteReference w:id="6"/>
      </w:r>
      <w:r>
        <w:t>) dhe Direktiva 2011/14/EC e Parlamentit dhe K</w:t>
      </w:r>
      <w:r w:rsidR="00636A5F">
        <w:t>ë</w:t>
      </w:r>
      <w:r>
        <w:t>shillit Evropian t</w:t>
      </w:r>
      <w:r w:rsidR="00636A5F">
        <w:t>ë</w:t>
      </w:r>
      <w:r>
        <w:t xml:space="preserve"> 26 Shkurtit t</w:t>
      </w:r>
      <w:r w:rsidR="00636A5F">
        <w:t>ë</w:t>
      </w:r>
      <w:r>
        <w:t xml:space="preserve"> vitit 20</w:t>
      </w:r>
      <w:r w:rsidR="00B604EE">
        <w:t>01</w:t>
      </w:r>
      <w:r w:rsidR="0051450C">
        <w:t xml:space="preserve"> n</w:t>
      </w:r>
      <w:r w:rsidR="00636A5F">
        <w:t>ë</w:t>
      </w:r>
      <w:r w:rsidR="0051450C">
        <w:t xml:space="preserve"> alokimin e kapacitetit t</w:t>
      </w:r>
      <w:r w:rsidR="00636A5F">
        <w:t>ë</w:t>
      </w:r>
    </w:p>
    <w:p w:rsidR="00792384" w:rsidRDefault="000C1A08" w:rsidP="00824001">
      <w:pPr>
        <w:pStyle w:val="ListParagraph"/>
        <w:spacing w:after="0"/>
        <w:jc w:val="both"/>
      </w:pPr>
      <w:r>
        <w:t>i</w:t>
      </w:r>
      <w:r w:rsidR="00937943">
        <w:t>nfrastrukturës</w:t>
      </w:r>
      <w:r w:rsidR="0051450C">
        <w:t xml:space="preserve"> hekurudhore (</w:t>
      </w:r>
      <w:r w:rsidR="00157667">
        <w:rPr>
          <w:rStyle w:val="FootnoteReference"/>
        </w:rPr>
        <w:footnoteReference w:id="7"/>
      </w:r>
      <w:r w:rsidR="0051450C">
        <w:t xml:space="preserve">) </w:t>
      </w:r>
      <w:r w:rsidR="00DA40C0">
        <w:t>jan</w:t>
      </w:r>
      <w:r w:rsidR="00636A5F">
        <w:t>ë</w:t>
      </w:r>
      <w:r w:rsidR="00DA40C0">
        <w:t xml:space="preserve"> ndryshuar duksh</w:t>
      </w:r>
      <w:r w:rsidR="00636A5F">
        <w:t>ë</w:t>
      </w:r>
      <w:r w:rsidR="00DA40C0">
        <w:t xml:space="preserve">m. </w:t>
      </w:r>
      <w:r w:rsidR="00360339">
        <w:t>Pasi</w:t>
      </w:r>
      <w:r w:rsidR="00937943">
        <w:t xml:space="preserve"> </w:t>
      </w:r>
      <w:r w:rsidR="00360339">
        <w:t>q</w:t>
      </w:r>
      <w:r w:rsidR="00636A5F">
        <w:t>ë</w:t>
      </w:r>
      <w:r w:rsidR="00360339">
        <w:t xml:space="preserve"> </w:t>
      </w:r>
      <w:r w:rsidR="007A6E50">
        <w:t>ndryshimet e radh</w:t>
      </w:r>
      <w:r w:rsidR="00636A5F">
        <w:t>ë</w:t>
      </w:r>
      <w:r w:rsidR="007A6E50">
        <w:t>s jan</w:t>
      </w:r>
      <w:r w:rsidR="00636A5F">
        <w:t>ë</w:t>
      </w:r>
      <w:r w:rsidR="007A6E50">
        <w:t xml:space="preserve"> t</w:t>
      </w:r>
      <w:r w:rsidR="00636A5F">
        <w:t>ë</w:t>
      </w:r>
      <w:r w:rsidR="007A6E50">
        <w:t xml:space="preserve"> domosdoshme, k</w:t>
      </w:r>
      <w:r w:rsidR="00636A5F">
        <w:t>ë</w:t>
      </w:r>
      <w:r w:rsidR="007A6E50">
        <w:t>to Direktiva duhet t</w:t>
      </w:r>
      <w:r w:rsidR="00636A5F">
        <w:t>ë</w:t>
      </w:r>
      <w:r w:rsidR="007A6E50">
        <w:t xml:space="preserve"> ndryshohen </w:t>
      </w:r>
      <w:r w:rsidR="00B55F21">
        <w:t>dhe t</w:t>
      </w:r>
      <w:r w:rsidR="00636A5F">
        <w:t>ë</w:t>
      </w:r>
      <w:r w:rsidR="00B55F21">
        <w:t xml:space="preserve"> bashkohen</w:t>
      </w:r>
      <w:r w:rsidR="002C0874">
        <w:t xml:space="preserve"> </w:t>
      </w:r>
      <w:r w:rsidR="004748DF">
        <w:t>n</w:t>
      </w:r>
      <w:r w:rsidR="00636A5F">
        <w:t>ë</w:t>
      </w:r>
      <w:r w:rsidR="004748DF">
        <w:t xml:space="preserve"> nj</w:t>
      </w:r>
      <w:r w:rsidR="00636A5F">
        <w:t>ë</w:t>
      </w:r>
      <w:r w:rsidR="004748DF">
        <w:t xml:space="preserve"> </w:t>
      </w:r>
      <w:r w:rsidR="006B2989">
        <w:t>akt t</w:t>
      </w:r>
      <w:r w:rsidR="00636A5F">
        <w:t>ë</w:t>
      </w:r>
      <w:r w:rsidR="006B2989">
        <w:t xml:space="preserve"> vet</w:t>
      </w:r>
      <w:r w:rsidR="00636A5F">
        <w:t>ë</w:t>
      </w:r>
      <w:r w:rsidR="006B2989">
        <w:t>m p</w:t>
      </w:r>
      <w:r w:rsidR="00636A5F">
        <w:t>ë</w:t>
      </w:r>
      <w:r w:rsidR="006B2989">
        <w:t xml:space="preserve">r </w:t>
      </w:r>
      <w:r w:rsidR="006367CF">
        <w:t>ar</w:t>
      </w:r>
      <w:r w:rsidR="006C1EC4">
        <w:t>ë</w:t>
      </w:r>
      <w:r w:rsidR="006367CF">
        <w:t>sye qart</w:t>
      </w:r>
      <w:r w:rsidR="006C1EC4">
        <w:t>ë</w:t>
      </w:r>
      <w:r w:rsidR="006367CF">
        <w:t>sie.</w:t>
      </w:r>
    </w:p>
    <w:p w:rsidR="00617ABA" w:rsidRDefault="00617ABA" w:rsidP="00F03DC9">
      <w:pPr>
        <w:spacing w:after="0"/>
        <w:ind w:left="360"/>
        <w:jc w:val="both"/>
      </w:pPr>
    </w:p>
    <w:p w:rsidR="005C77FE" w:rsidRDefault="00046B1D" w:rsidP="00F03DC9">
      <w:pPr>
        <w:pStyle w:val="ListParagraph"/>
        <w:numPr>
          <w:ilvl w:val="0"/>
          <w:numId w:val="1"/>
        </w:numPr>
        <w:jc w:val="both"/>
      </w:pPr>
      <w:r>
        <w:t>Nj</w:t>
      </w:r>
      <w:r w:rsidR="00636A5F">
        <w:t>ë</w:t>
      </w:r>
      <w:r>
        <w:t xml:space="preserve"> integrim m</w:t>
      </w:r>
      <w:r w:rsidR="00636A5F">
        <w:t>ë</w:t>
      </w:r>
      <w:r>
        <w:t xml:space="preserve"> i madh n</w:t>
      </w:r>
      <w:r w:rsidR="00636A5F">
        <w:t>ë</w:t>
      </w:r>
      <w:r>
        <w:t xml:space="preserve"> sektorin e transportit t</w:t>
      </w:r>
      <w:r w:rsidR="00636A5F">
        <w:t>ë</w:t>
      </w:r>
      <w:r>
        <w:t xml:space="preserve"> Bashkimit </w:t>
      </w:r>
      <w:r w:rsidR="00636A5F">
        <w:t>ë</w:t>
      </w:r>
      <w:r>
        <w:t>sht</w:t>
      </w:r>
      <w:r w:rsidR="00636A5F">
        <w:t>ë</w:t>
      </w:r>
      <w:r>
        <w:t xml:space="preserve"> n</w:t>
      </w:r>
      <w:r w:rsidR="005C77FE">
        <w:t>j</w:t>
      </w:r>
      <w:r w:rsidR="00636A5F">
        <w:t>ë</w:t>
      </w:r>
      <w:r>
        <w:t xml:space="preserve"> element i r</w:t>
      </w:r>
      <w:r w:rsidR="00636A5F">
        <w:t>ë</w:t>
      </w:r>
      <w:r>
        <w:t>nd</w:t>
      </w:r>
      <w:r w:rsidR="00636A5F">
        <w:t>ë</w:t>
      </w:r>
      <w:r>
        <w:t>sish</w:t>
      </w:r>
      <w:r w:rsidR="00636A5F">
        <w:t>ë</w:t>
      </w:r>
      <w:r>
        <w:t>m i kompletimit t</w:t>
      </w:r>
      <w:r w:rsidR="00636A5F">
        <w:t>ë</w:t>
      </w:r>
      <w:r>
        <w:t xml:space="preserve"> tregut t</w:t>
      </w:r>
      <w:r w:rsidR="00636A5F">
        <w:t>ë</w:t>
      </w:r>
      <w:r>
        <w:t xml:space="preserve"> brendsh</w:t>
      </w:r>
      <w:r w:rsidR="00636A5F">
        <w:t>ë</w:t>
      </w:r>
      <w:r>
        <w:t>m, dhe hekurudhat jan</w:t>
      </w:r>
      <w:r w:rsidR="00636A5F">
        <w:t>ë</w:t>
      </w:r>
      <w:r>
        <w:t xml:space="preserve"> nj</w:t>
      </w:r>
      <w:r w:rsidR="00636A5F">
        <w:t>ë</w:t>
      </w:r>
      <w:r>
        <w:t xml:space="preserve"> pjes</w:t>
      </w:r>
      <w:r w:rsidR="00636A5F">
        <w:t>ë</w:t>
      </w:r>
      <w:r>
        <w:t xml:space="preserve"> e r</w:t>
      </w:r>
      <w:r w:rsidR="00636A5F">
        <w:t>ë</w:t>
      </w:r>
      <w:r>
        <w:t>nd</w:t>
      </w:r>
      <w:r w:rsidR="00636A5F">
        <w:t>ë</w:t>
      </w:r>
      <w:r>
        <w:t>sishme e sektorit t</w:t>
      </w:r>
      <w:r w:rsidR="00636A5F">
        <w:t>ë</w:t>
      </w:r>
      <w:r>
        <w:t xml:space="preserve"> transportit </w:t>
      </w:r>
      <w:r>
        <w:lastRenderedPageBreak/>
        <w:t>t</w:t>
      </w:r>
      <w:r w:rsidR="00636A5F">
        <w:t>ë</w:t>
      </w:r>
      <w:r>
        <w:t xml:space="preserve"> Bashkimit duke shkuar drejt arritjes s</w:t>
      </w:r>
      <w:r w:rsidR="00636A5F">
        <w:t>ë</w:t>
      </w:r>
      <w:r>
        <w:t xml:space="preserve"> nj</w:t>
      </w:r>
      <w:r w:rsidR="00636A5F">
        <w:t>ë</w:t>
      </w:r>
      <w:r>
        <w:t xml:space="preserve"> qarkullimi</w:t>
      </w:r>
      <w:r w:rsidR="00562A45">
        <w:t>(l</w:t>
      </w:r>
      <w:r w:rsidR="00636A5F">
        <w:t>ë</w:t>
      </w:r>
      <w:r w:rsidR="00562A45">
        <w:t>vizshm</w:t>
      </w:r>
      <w:r w:rsidR="00636A5F">
        <w:t>ë</w:t>
      </w:r>
      <w:r w:rsidR="00562A45">
        <w:t>rie)</w:t>
      </w:r>
      <w:r>
        <w:t xml:space="preserve"> t</w:t>
      </w:r>
      <w:r w:rsidR="00636A5F">
        <w:t>ë</w:t>
      </w:r>
      <w:r>
        <w:t xml:space="preserve"> p</w:t>
      </w:r>
      <w:r w:rsidR="00636A5F">
        <w:t>ë</w:t>
      </w:r>
      <w:r>
        <w:t>rshtatsh</w:t>
      </w:r>
      <w:r w:rsidR="00636A5F">
        <w:t>ë</w:t>
      </w:r>
      <w:r>
        <w:t>m</w:t>
      </w:r>
      <w:r w:rsidR="00562A45">
        <w:t>.</w:t>
      </w:r>
    </w:p>
    <w:p w:rsidR="00D34B77" w:rsidRDefault="00D34B77" w:rsidP="00F03DC9">
      <w:pPr>
        <w:pStyle w:val="ListParagraph"/>
        <w:jc w:val="both"/>
      </w:pPr>
    </w:p>
    <w:p w:rsidR="00D34B77" w:rsidRDefault="00B84D10" w:rsidP="00F03DC9">
      <w:pPr>
        <w:pStyle w:val="ListParagraph"/>
        <w:numPr>
          <w:ilvl w:val="0"/>
          <w:numId w:val="1"/>
        </w:numPr>
        <w:jc w:val="both"/>
      </w:pPr>
      <w:r>
        <w:t>Efikasiteti i sitemit hekurudhor duhet t</w:t>
      </w:r>
      <w:r w:rsidR="00636A5F">
        <w:t>ë</w:t>
      </w:r>
      <w:r>
        <w:t xml:space="preserve"> p</w:t>
      </w:r>
      <w:r w:rsidR="00636A5F">
        <w:t>ë</w:t>
      </w:r>
      <w:r>
        <w:t>rmir</w:t>
      </w:r>
      <w:r w:rsidR="00636A5F">
        <w:t>ë</w:t>
      </w:r>
      <w:r>
        <w:t>sohet , 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</w:t>
      </w:r>
      <w:r w:rsidR="00252DC0">
        <w:t>integroj at</w:t>
      </w:r>
      <w:r w:rsidR="00636A5F">
        <w:t>ë</w:t>
      </w:r>
      <w:r w:rsidR="00252DC0">
        <w:t xml:space="preserve"> n</w:t>
      </w:r>
      <w:r w:rsidR="00636A5F">
        <w:t>ë</w:t>
      </w:r>
      <w:r w:rsidR="00252DC0">
        <w:t xml:space="preserve"> nj</w:t>
      </w:r>
      <w:r w:rsidR="00636A5F">
        <w:t>ë</w:t>
      </w:r>
      <w:r w:rsidR="00252DC0">
        <w:t xml:space="preserve"> treg konkurrues, nd</w:t>
      </w:r>
      <w:r w:rsidR="00636A5F">
        <w:t>ë</w:t>
      </w:r>
      <w:r w:rsidR="00252DC0">
        <w:t>rkoh</w:t>
      </w:r>
      <w:r w:rsidR="00636A5F">
        <w:t>ë</w:t>
      </w:r>
      <w:r w:rsidR="00252DC0">
        <w:t xml:space="preserve"> duke marr</w:t>
      </w:r>
      <w:r w:rsidR="00636A5F">
        <w:t>ë</w:t>
      </w:r>
      <w:r w:rsidR="00252DC0">
        <w:t xml:space="preserve"> parasysh karakteristikat e veçanta t</w:t>
      </w:r>
      <w:r w:rsidR="00636A5F">
        <w:t>ë</w:t>
      </w:r>
      <w:r w:rsidR="00252DC0">
        <w:t xml:space="preserve"> hekurudhave.</w:t>
      </w:r>
    </w:p>
    <w:p w:rsidR="00B72AF0" w:rsidRDefault="00B72AF0" w:rsidP="00F03DC9">
      <w:pPr>
        <w:pStyle w:val="ListParagraph"/>
        <w:jc w:val="both"/>
      </w:pPr>
    </w:p>
    <w:p w:rsidR="00B72AF0" w:rsidRDefault="00ED42F2" w:rsidP="00F03DC9">
      <w:pPr>
        <w:pStyle w:val="ListParagraph"/>
        <w:numPr>
          <w:ilvl w:val="0"/>
          <w:numId w:val="1"/>
        </w:numPr>
        <w:jc w:val="both"/>
      </w:pPr>
      <w:r>
        <w:t>Shtetet An</w:t>
      </w:r>
      <w:r w:rsidR="00636A5F">
        <w:t>ë</w:t>
      </w:r>
      <w:r>
        <w:t>tare me nj</w:t>
      </w:r>
      <w:r w:rsidR="00636A5F">
        <w:t>ë</w:t>
      </w:r>
      <w:r>
        <w:t xml:space="preserve"> pjes</w:t>
      </w:r>
      <w:r w:rsidR="00636A5F">
        <w:t>ë</w:t>
      </w:r>
      <w:r>
        <w:t xml:space="preserve"> t</w:t>
      </w:r>
      <w:r w:rsidR="00636A5F">
        <w:t>ë</w:t>
      </w:r>
      <w:r>
        <w:t xml:space="preserve"> r</w:t>
      </w:r>
      <w:r w:rsidR="00636A5F">
        <w:t>ë</w:t>
      </w:r>
      <w:r>
        <w:t>nd</w:t>
      </w:r>
      <w:r w:rsidR="00636A5F">
        <w:t>ë</w:t>
      </w:r>
      <w:r>
        <w:t>sishme t</w:t>
      </w:r>
      <w:r w:rsidR="00636A5F">
        <w:t>ë</w:t>
      </w:r>
      <w:r>
        <w:t xml:space="preserve"> trafikut hekurudhor n</w:t>
      </w:r>
      <w:r w:rsidR="00636A5F">
        <w:t>ë</w:t>
      </w:r>
      <w:r>
        <w:t xml:space="preserve"> vendet e treta  </w:t>
      </w:r>
      <w:r w:rsidR="00143FD4">
        <w:t>t</w:t>
      </w:r>
      <w:r w:rsidR="00636A5F">
        <w:t>ë</w:t>
      </w:r>
      <w:r w:rsidR="00143FD4">
        <w:t xml:space="preserve"> cilat kan</w:t>
      </w:r>
      <w:r w:rsidR="00636A5F">
        <w:t>ë</w:t>
      </w:r>
      <w:r w:rsidR="00143FD4">
        <w:t xml:space="preserve"> t</w:t>
      </w:r>
      <w:r w:rsidR="00636A5F">
        <w:t>ë</w:t>
      </w:r>
      <w:r w:rsidR="00143FD4">
        <w:t xml:space="preserve"> nj</w:t>
      </w:r>
      <w:r w:rsidR="00636A5F">
        <w:t>ë</w:t>
      </w:r>
      <w:r w:rsidR="00143FD4">
        <w:t>jt</w:t>
      </w:r>
      <w:r w:rsidR="00636A5F">
        <w:t>ë</w:t>
      </w:r>
      <w:r w:rsidR="00143FD4">
        <w:t>n standard (shkall</w:t>
      </w:r>
      <w:r w:rsidR="00636A5F">
        <w:t>ë</w:t>
      </w:r>
      <w:r w:rsidR="00143FD4">
        <w:t xml:space="preserve">) hekurudhore </w:t>
      </w:r>
      <w:r w:rsidR="00DA6556">
        <w:t xml:space="preserve">e cila ndryshon nga rrjeti kryesor hekurudhor brenda Bashkimit </w:t>
      </w:r>
      <w:r w:rsidR="005D08B6">
        <w:t>duhet q</w:t>
      </w:r>
      <w:r w:rsidR="00636A5F">
        <w:t>ë</w:t>
      </w:r>
      <w:r w:rsidR="005D08B6">
        <w:t xml:space="preserve"> t</w:t>
      </w:r>
      <w:r w:rsidR="00636A5F">
        <w:t>ë</w:t>
      </w:r>
      <w:r w:rsidR="005D08B6">
        <w:t xml:space="preserve"> jet</w:t>
      </w:r>
      <w:r w:rsidR="00636A5F">
        <w:t>ë</w:t>
      </w:r>
      <w:r w:rsidR="005D08B6">
        <w:t xml:space="preserve"> n</w:t>
      </w:r>
      <w:r w:rsidR="00636A5F">
        <w:t>ë</w:t>
      </w:r>
      <w:r w:rsidR="005D08B6">
        <w:t xml:space="preserve"> gjendje t</w:t>
      </w:r>
      <w:r w:rsidR="00636A5F">
        <w:t>ë</w:t>
      </w:r>
      <w:r w:rsidR="005D08B6">
        <w:t xml:space="preserve"> ket</w:t>
      </w:r>
      <w:r w:rsidR="00636A5F">
        <w:t>ë</w:t>
      </w:r>
      <w:r w:rsidR="005D08B6">
        <w:t xml:space="preserve"> rregulla t</w:t>
      </w:r>
      <w:r w:rsidR="00636A5F">
        <w:t>ë</w:t>
      </w:r>
      <w:r w:rsidR="005D08B6">
        <w:t xml:space="preserve"> veçanta operative </w:t>
      </w:r>
      <w:r w:rsidR="000354E7">
        <w:t>t</w:t>
      </w:r>
      <w:r w:rsidR="00636A5F">
        <w:t>ë</w:t>
      </w:r>
      <w:r w:rsidR="000354E7">
        <w:t xml:space="preserve"> cilat sigurojn</w:t>
      </w:r>
      <w:r w:rsidR="00636A5F">
        <w:t>ë</w:t>
      </w:r>
      <w:r w:rsidR="000354E7">
        <w:t xml:space="preserve"> nj</w:t>
      </w:r>
      <w:r w:rsidR="00636A5F">
        <w:t>ë</w:t>
      </w:r>
      <w:r w:rsidR="000354E7">
        <w:t xml:space="preserve"> koordinim t</w:t>
      </w:r>
      <w:r w:rsidR="00636A5F">
        <w:t>ë</w:t>
      </w:r>
      <w:r w:rsidR="000354E7">
        <w:t xml:space="preserve"> dyansh</w:t>
      </w:r>
      <w:r w:rsidR="00636A5F">
        <w:t>ë</w:t>
      </w:r>
      <w:r w:rsidR="000354E7">
        <w:t>m nd</w:t>
      </w:r>
      <w:r w:rsidR="00636A5F">
        <w:t>ë</w:t>
      </w:r>
      <w:r w:rsidR="000354E7">
        <w:t>rmjet menagjer</w:t>
      </w:r>
      <w:r w:rsidR="00636A5F">
        <w:t>ë</w:t>
      </w:r>
      <w:r w:rsidR="000354E7">
        <w:t>ve t</w:t>
      </w:r>
      <w:r w:rsidR="00636A5F">
        <w:t>ë</w:t>
      </w:r>
      <w:r w:rsidR="000354E7">
        <w:t xml:space="preserve"> tyre infrastrukturor dhe atyre t</w:t>
      </w:r>
      <w:r w:rsidR="00636A5F">
        <w:t>ë</w:t>
      </w:r>
      <w:r w:rsidR="000354E7">
        <w:t xml:space="preserve"> vendeve t</w:t>
      </w:r>
      <w:r w:rsidR="00636A5F">
        <w:t>ë</w:t>
      </w:r>
      <w:r w:rsidR="000354E7">
        <w:t xml:space="preserve"> treta p</w:t>
      </w:r>
      <w:r w:rsidR="00636A5F">
        <w:t>ë</w:t>
      </w:r>
      <w:r w:rsidR="000354E7">
        <w:t>rkat</w:t>
      </w:r>
      <w:r w:rsidR="00636A5F">
        <w:t>ë</w:t>
      </w:r>
      <w:r w:rsidR="000354E7">
        <w:t>se dhe nj</w:t>
      </w:r>
      <w:r w:rsidR="00636A5F">
        <w:t>ë</w:t>
      </w:r>
      <w:r w:rsidR="000354E7">
        <w:t xml:space="preserve"> konkurrenc</w:t>
      </w:r>
      <w:r w:rsidR="00636A5F">
        <w:t>ë</w:t>
      </w:r>
      <w:r w:rsidR="000354E7">
        <w:t xml:space="preserve"> t</w:t>
      </w:r>
      <w:r w:rsidR="00636A5F">
        <w:t>ë</w:t>
      </w:r>
      <w:r w:rsidR="000354E7">
        <w:t xml:space="preserve"> drejt</w:t>
      </w:r>
      <w:r w:rsidR="00636A5F">
        <w:t>ë</w:t>
      </w:r>
      <w:r w:rsidR="000354E7">
        <w:t xml:space="preserve"> nd</w:t>
      </w:r>
      <w:r w:rsidR="00636A5F">
        <w:t>ë</w:t>
      </w:r>
      <w:r w:rsidR="000354E7">
        <w:t>rmjet nd</w:t>
      </w:r>
      <w:r w:rsidR="00636A5F">
        <w:t>ë</w:t>
      </w:r>
      <w:r w:rsidR="000354E7">
        <w:t>rmarrjeve hekurudhore.</w:t>
      </w:r>
    </w:p>
    <w:p w:rsidR="00CA2C8B" w:rsidRDefault="00CA2C8B" w:rsidP="00F03DC9">
      <w:pPr>
        <w:pStyle w:val="ListParagraph"/>
        <w:jc w:val="both"/>
      </w:pPr>
    </w:p>
    <w:p w:rsidR="00CA2C8B" w:rsidRDefault="00CB700A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 w:rsidR="00CE6626">
        <w:t>nyr</w:t>
      </w:r>
      <w:r w:rsidR="006C1EC4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 w:rsidR="00E725BB">
        <w:t xml:space="preserve">kemi transport efikas dhe konkurrues hekurudhor me </w:t>
      </w:r>
      <w:r w:rsidR="00865F94">
        <w:t>m</w:t>
      </w:r>
      <w:r w:rsidR="00636A5F">
        <w:t>ë</w:t>
      </w:r>
      <w:r w:rsidR="00865F94">
        <w:t>nyrat e tjera t</w:t>
      </w:r>
      <w:r w:rsidR="00636A5F">
        <w:t>ë</w:t>
      </w:r>
      <w:r w:rsidR="00865F94">
        <w:t xml:space="preserve"> tran</w:t>
      </w:r>
      <w:r w:rsidR="006134E1">
        <w:t>sportit, Shtetet An</w:t>
      </w:r>
      <w:r w:rsidR="00636A5F">
        <w:t>ë</w:t>
      </w:r>
      <w:r w:rsidR="006134E1">
        <w:t>tare duhet t</w:t>
      </w:r>
      <w:r w:rsidR="00636A5F">
        <w:t>ë</w:t>
      </w:r>
      <w:r w:rsidR="006134E1">
        <w:t xml:space="preserve"> sigurojn</w:t>
      </w:r>
      <w:r w:rsidR="00636A5F">
        <w:t>ë</w:t>
      </w:r>
      <w:r w:rsidR="006134E1">
        <w:t xml:space="preserve"> q</w:t>
      </w:r>
      <w:r w:rsidR="00636A5F">
        <w:t>ë</w:t>
      </w:r>
      <w:r w:rsidR="006134E1">
        <w:t xml:space="preserve"> </w:t>
      </w:r>
      <w:r w:rsidR="003E6084">
        <w:t>nd</w:t>
      </w:r>
      <w:r w:rsidR="00636A5F">
        <w:t>ë</w:t>
      </w:r>
      <w:r w:rsidR="003E6084">
        <w:t>rmarrjet hekurudhore posedojn</w:t>
      </w:r>
      <w:r w:rsidR="00636A5F">
        <w:t>ë</w:t>
      </w:r>
      <w:r w:rsidR="003E6084">
        <w:t xml:space="preserve"> statusin e operator</w:t>
      </w:r>
      <w:r w:rsidR="00636A5F">
        <w:t>ë</w:t>
      </w:r>
      <w:r w:rsidR="003E6084">
        <w:t>ve t</w:t>
      </w:r>
      <w:r w:rsidR="00636A5F">
        <w:t>ë</w:t>
      </w:r>
      <w:r w:rsidR="003E6084">
        <w:t xml:space="preserve"> pavarur dhe q</w:t>
      </w:r>
      <w:r w:rsidR="00636A5F">
        <w:t>ë</w:t>
      </w:r>
      <w:r w:rsidR="003E6084">
        <w:t xml:space="preserve"> funksionojn</w:t>
      </w:r>
      <w:r w:rsidR="00636A5F">
        <w:t>ë</w:t>
      </w:r>
      <w:r w:rsidR="003E6084">
        <w:t xml:space="preserve"> n</w:t>
      </w:r>
      <w:r w:rsidR="00636A5F">
        <w:t>ë</w:t>
      </w:r>
      <w:r w:rsidR="003E6084">
        <w:t xml:space="preserve"> m</w:t>
      </w:r>
      <w:r w:rsidR="00636A5F">
        <w:t>ë</w:t>
      </w:r>
      <w:r w:rsidR="003E6084">
        <w:t>nyr</w:t>
      </w:r>
      <w:r w:rsidR="00636A5F">
        <w:t>ë</w:t>
      </w:r>
      <w:r w:rsidR="003E6084">
        <w:t xml:space="preserve"> </w:t>
      </w:r>
      <w:r w:rsidR="00075667">
        <w:t>komerciale</w:t>
      </w:r>
      <w:r w:rsidR="00992D15">
        <w:t xml:space="preserve"> dhe duke u p</w:t>
      </w:r>
      <w:r w:rsidR="00636A5F">
        <w:t>ë</w:t>
      </w:r>
      <w:r w:rsidR="00992D15">
        <w:t>rshtatur</w:t>
      </w:r>
      <w:r w:rsidR="00D46BE8">
        <w:t xml:space="preserve"> me</w:t>
      </w:r>
      <w:r w:rsidR="003230E4">
        <w:t xml:space="preserve"> nevojat</w:t>
      </w:r>
      <w:r w:rsidR="00992D15">
        <w:t xml:space="preserve"> </w:t>
      </w:r>
      <w:r w:rsidR="003230E4">
        <w:t>e</w:t>
      </w:r>
      <w:r w:rsidR="00992D15">
        <w:t xml:space="preserve"> tregut.</w:t>
      </w:r>
    </w:p>
    <w:p w:rsidR="00F46F72" w:rsidRDefault="00F46F72" w:rsidP="00F03DC9">
      <w:pPr>
        <w:pStyle w:val="ListParagraph"/>
        <w:jc w:val="both"/>
      </w:pPr>
    </w:p>
    <w:p w:rsidR="00F46F72" w:rsidRDefault="005A3EAF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 w:rsidR="000E175C">
        <w:t>nyr</w:t>
      </w:r>
      <w:r w:rsidR="006C1EC4">
        <w:t>ë</w:t>
      </w:r>
      <w:r w:rsidR="000E175C">
        <w:t xml:space="preserve"> </w:t>
      </w:r>
      <w:r>
        <w:t>q</w:t>
      </w:r>
      <w:r w:rsidR="00636A5F">
        <w:t>ë</w:t>
      </w:r>
      <w:r>
        <w:t xml:space="preserve"> t</w:t>
      </w:r>
      <w:r w:rsidR="00636A5F">
        <w:t>ë</w:t>
      </w:r>
      <w:r>
        <w:t xml:space="preserve"> sigurohet funksionimi dhe operimi efikas </w:t>
      </w:r>
      <w:r w:rsidR="003C0707">
        <w:t xml:space="preserve">i sistemit hekurudhor </w:t>
      </w:r>
      <w:r>
        <w:t>n</w:t>
      </w:r>
      <w:r w:rsidR="00636A5F">
        <w:t>ë</w:t>
      </w:r>
      <w:r>
        <w:t xml:space="preserve"> t</w:t>
      </w:r>
      <w:r w:rsidR="00636A5F">
        <w:t>ë</w:t>
      </w:r>
      <w:r w:rsidR="00F70DBD">
        <w:t xml:space="preserve"> ardhmen</w:t>
      </w:r>
      <w:r>
        <w:t>, duhet t</w:t>
      </w:r>
      <w:r w:rsidR="00636A5F">
        <w:t>ë</w:t>
      </w:r>
      <w:r>
        <w:t xml:space="preserve"> b</w:t>
      </w:r>
      <w:r w:rsidR="00636A5F">
        <w:t>ë</w:t>
      </w:r>
      <w:r>
        <w:t>het nj</w:t>
      </w:r>
      <w:r w:rsidR="00636A5F">
        <w:t>ë</w:t>
      </w:r>
      <w:r>
        <w:t xml:space="preserve"> ndarje nd</w:t>
      </w:r>
      <w:r w:rsidR="00636A5F">
        <w:t>ë</w:t>
      </w:r>
      <w:r>
        <w:t>rmjet ofrimit t</w:t>
      </w:r>
      <w:r w:rsidR="00636A5F">
        <w:t>ë</w:t>
      </w:r>
      <w:r>
        <w:t xml:space="preserve"> sh</w:t>
      </w:r>
      <w:r w:rsidR="00636A5F">
        <w:t>ë</w:t>
      </w:r>
      <w:r>
        <w:t>rbimeve t</w:t>
      </w:r>
      <w:r w:rsidR="00636A5F">
        <w:t>ë</w:t>
      </w:r>
      <w:r>
        <w:t xml:space="preserve"> transportit dhe funksionimit t</w:t>
      </w:r>
      <w:r w:rsidR="00636A5F">
        <w:t>ë</w:t>
      </w:r>
      <w:r>
        <w:t xml:space="preserve"> infrastruktur</w:t>
      </w:r>
      <w:r w:rsidR="00636A5F">
        <w:t>ë</w:t>
      </w:r>
      <w:r>
        <w:t xml:space="preserve">s. </w:t>
      </w:r>
      <w:r w:rsidR="00D64F27">
        <w:t>Duke marr</w:t>
      </w:r>
      <w:r w:rsidR="00636A5F">
        <w:t>ë</w:t>
      </w:r>
      <w:r w:rsidR="00D64F27">
        <w:t xml:space="preserve"> parasysh situat</w:t>
      </w:r>
      <w:r w:rsidR="00636A5F">
        <w:t>ë</w:t>
      </w:r>
      <w:r w:rsidR="00D64F27">
        <w:t xml:space="preserve">n, </w:t>
      </w:r>
      <w:r w:rsidR="00636A5F">
        <w:t>ë</w:t>
      </w:r>
      <w:r w:rsidR="00D64F27">
        <w:t>sht</w:t>
      </w:r>
      <w:r w:rsidR="00636A5F">
        <w:t>ë</w:t>
      </w:r>
      <w:r w:rsidR="00D64F27">
        <w:t xml:space="preserve"> e</w:t>
      </w:r>
      <w:r w:rsidR="00A9532F">
        <w:t xml:space="preserve"> domosdoshme q</w:t>
      </w:r>
      <w:r w:rsidR="00636A5F">
        <w:t>ë</w:t>
      </w:r>
      <w:r w:rsidR="00A9532F">
        <w:t xml:space="preserve"> k</w:t>
      </w:r>
      <w:r w:rsidR="00636A5F">
        <w:t>ë</w:t>
      </w:r>
      <w:r w:rsidR="00A9532F">
        <w:t xml:space="preserve">to dy aktivitete </w:t>
      </w:r>
      <w:r w:rsidR="00A9532F">
        <w:lastRenderedPageBreak/>
        <w:t>t</w:t>
      </w:r>
      <w:r w:rsidR="00636A5F">
        <w:t>ë</w:t>
      </w:r>
      <w:r w:rsidR="003173EC">
        <w:t xml:space="preserve"> menaxh</w:t>
      </w:r>
      <w:r w:rsidR="00A9532F">
        <w:t>ohen ndaras dhe t</w:t>
      </w:r>
      <w:r w:rsidR="00636A5F">
        <w:t>ë</w:t>
      </w:r>
      <w:r w:rsidR="00A9532F">
        <w:t xml:space="preserve"> ken</w:t>
      </w:r>
      <w:r w:rsidR="00636A5F">
        <w:t>ë</w:t>
      </w:r>
      <w:r w:rsidR="00914EA5">
        <w:t xml:space="preserve"> llogari</w:t>
      </w:r>
      <w:r w:rsidR="004429FD">
        <w:t xml:space="preserve"> t</w:t>
      </w:r>
      <w:r w:rsidR="00636A5F">
        <w:t>ë</w:t>
      </w:r>
      <w:r w:rsidR="004429FD">
        <w:t xml:space="preserve"> veçanta. </w:t>
      </w:r>
      <w:r w:rsidR="00706213">
        <w:t>Me kusht q</w:t>
      </w:r>
      <w:r w:rsidR="00636A5F">
        <w:t>ë</w:t>
      </w:r>
      <w:r w:rsidR="00706213">
        <w:t xml:space="preserve"> k</w:t>
      </w:r>
      <w:r w:rsidR="00636A5F">
        <w:t>ë</w:t>
      </w:r>
      <w:r w:rsidR="00706213">
        <w:t>to k</w:t>
      </w:r>
      <w:r w:rsidR="00636A5F">
        <w:t>ë</w:t>
      </w:r>
      <w:r w:rsidR="00706213">
        <w:t>rkesa t</w:t>
      </w:r>
      <w:r w:rsidR="00636A5F">
        <w:t>ë</w:t>
      </w:r>
      <w:r w:rsidR="00706213">
        <w:t xml:space="preserve"> ndara t</w:t>
      </w:r>
      <w:r w:rsidR="00636A5F">
        <w:t>ë</w:t>
      </w:r>
      <w:r w:rsidR="00706213">
        <w:t xml:space="preserve"> p</w:t>
      </w:r>
      <w:r w:rsidR="00636A5F">
        <w:t>ë</w:t>
      </w:r>
      <w:r w:rsidR="00706213">
        <w:t xml:space="preserve">rmbushen, </w:t>
      </w:r>
      <w:r w:rsidR="00581A74">
        <w:t>dhe q</w:t>
      </w:r>
      <w:r w:rsidR="00636A5F">
        <w:t>ë</w:t>
      </w:r>
      <w:r w:rsidR="00581A74">
        <w:t xml:space="preserve"> t</w:t>
      </w:r>
      <w:r w:rsidR="00636A5F">
        <w:t>ë</w:t>
      </w:r>
      <w:r w:rsidR="00581A74">
        <w:t xml:space="preserve"> mos lind ndonj</w:t>
      </w:r>
      <w:r w:rsidR="00636A5F">
        <w:t>ë</w:t>
      </w:r>
      <w:r w:rsidR="00581A74">
        <w:t xml:space="preserve"> konflikt interesi </w:t>
      </w:r>
      <w:r w:rsidR="00CB504A">
        <w:t>si dhe</w:t>
      </w:r>
      <w:r w:rsidR="00B60006">
        <w:t xml:space="preserve"> t</w:t>
      </w:r>
      <w:r w:rsidR="00636A5F">
        <w:t>ë</w:t>
      </w:r>
      <w:r w:rsidR="00B60006">
        <w:t xml:space="preserve"> garantohet konfidencialiteti i informatave komercialisht t</w:t>
      </w:r>
      <w:r w:rsidR="00636A5F">
        <w:t>ë</w:t>
      </w:r>
      <w:r w:rsidR="00B60006">
        <w:t xml:space="preserve"> ndjeshm</w:t>
      </w:r>
      <w:r w:rsidR="00E46354">
        <w:t>e, menagjer</w:t>
      </w:r>
      <w:r w:rsidR="00636A5F">
        <w:t>ë</w:t>
      </w:r>
      <w:r w:rsidR="00E46354">
        <w:t>t e infrastruktur</w:t>
      </w:r>
      <w:r w:rsidR="00636A5F">
        <w:t>ë</w:t>
      </w:r>
      <w:r w:rsidR="00E46354">
        <w:t>s duhet t</w:t>
      </w:r>
      <w:r w:rsidR="00636A5F">
        <w:t>ë</w:t>
      </w:r>
      <w:r w:rsidR="00E46354">
        <w:t xml:space="preserve"> ken</w:t>
      </w:r>
      <w:r w:rsidR="00636A5F">
        <w:t>ë</w:t>
      </w:r>
      <w:r w:rsidR="00E46354">
        <w:t xml:space="preserve"> mund</w:t>
      </w:r>
      <w:r w:rsidR="00636A5F">
        <w:t>ë</w:t>
      </w:r>
      <w:r w:rsidR="00E46354">
        <w:t>sin</w:t>
      </w:r>
      <w:r w:rsidR="00636A5F">
        <w:t>ë</w:t>
      </w:r>
      <w:r w:rsidR="00E46354">
        <w:t xml:space="preserve"> q</w:t>
      </w:r>
      <w:r w:rsidR="00636A5F">
        <w:t>ë</w:t>
      </w:r>
      <w:r w:rsidR="00E46354">
        <w:t xml:space="preserve"> t</w:t>
      </w:r>
      <w:r w:rsidR="00636A5F">
        <w:t>ë</w:t>
      </w:r>
      <w:r w:rsidR="00E46354">
        <w:t xml:space="preserve"> </w:t>
      </w:r>
      <w:r w:rsidR="0018436B">
        <w:t>kontraktojn</w:t>
      </w:r>
      <w:r w:rsidR="00636A5F">
        <w:t>ë</w:t>
      </w:r>
      <w:r w:rsidR="006B0944">
        <w:t xml:space="preserve"> </w:t>
      </w:r>
      <w:r w:rsidR="0018436B">
        <w:t>detyra t</w:t>
      </w:r>
      <w:r w:rsidR="00636A5F">
        <w:t>ë</w:t>
      </w:r>
      <w:r w:rsidR="0018436B">
        <w:t xml:space="preserve"> caktuara administrative</w:t>
      </w:r>
      <w:r w:rsidR="00912CB4">
        <w:t xml:space="preserve">, siç </w:t>
      </w:r>
      <w:r w:rsidR="00636A5F">
        <w:t>ë</w:t>
      </w:r>
      <w:r w:rsidR="00912CB4">
        <w:t>sht</w:t>
      </w:r>
      <w:r w:rsidR="00636A5F">
        <w:t>ë</w:t>
      </w:r>
      <w:r w:rsidR="00912CB4">
        <w:t xml:space="preserve"> mbledhja e tarifave, </w:t>
      </w:r>
      <w:r w:rsidR="00F415B4">
        <w:t>t</w:t>
      </w:r>
      <w:r w:rsidR="00636A5F">
        <w:t>ë</w:t>
      </w:r>
      <w:r w:rsidR="00F415B4">
        <w:t xml:space="preserve"> subjekteve t</w:t>
      </w:r>
      <w:r w:rsidR="00636A5F">
        <w:t>ë</w:t>
      </w:r>
      <w:r w:rsidR="00F415B4">
        <w:t xml:space="preserve"> tilla si </w:t>
      </w:r>
      <w:r w:rsidR="004F7291">
        <w:t>ato q</w:t>
      </w:r>
      <w:r w:rsidR="00636A5F">
        <w:t>ë</w:t>
      </w:r>
      <w:r w:rsidR="004F7291">
        <w:t xml:space="preserve"> jan</w:t>
      </w:r>
      <w:r w:rsidR="00636A5F">
        <w:t>ë</w:t>
      </w:r>
      <w:r w:rsidR="004F7291">
        <w:t xml:space="preserve"> a</w:t>
      </w:r>
      <w:r w:rsidR="009C5691">
        <w:t>k</w:t>
      </w:r>
      <w:r w:rsidR="004F7291">
        <w:t>tive n</w:t>
      </w:r>
      <w:r w:rsidR="00636A5F">
        <w:t>ë</w:t>
      </w:r>
      <w:r w:rsidR="004F7291">
        <w:t xml:space="preserve"> tregjet e sh</w:t>
      </w:r>
      <w:r w:rsidR="00636A5F">
        <w:t>ë</w:t>
      </w:r>
      <w:r w:rsidR="004F7291">
        <w:t>rbimeve t</w:t>
      </w:r>
      <w:r w:rsidR="00636A5F">
        <w:t>ë</w:t>
      </w:r>
      <w:r w:rsidR="004F7291">
        <w:t xml:space="preserve"> transportit hekurudhor.</w:t>
      </w:r>
    </w:p>
    <w:p w:rsidR="00A86F8A" w:rsidRDefault="00A86F8A" w:rsidP="00F03DC9">
      <w:pPr>
        <w:pStyle w:val="ListParagraph"/>
        <w:jc w:val="both"/>
      </w:pPr>
    </w:p>
    <w:p w:rsidR="00A86F8A" w:rsidRDefault="009A67C1" w:rsidP="00F03DC9">
      <w:pPr>
        <w:pStyle w:val="ListParagraph"/>
        <w:numPr>
          <w:ilvl w:val="0"/>
          <w:numId w:val="1"/>
        </w:numPr>
        <w:jc w:val="both"/>
      </w:pPr>
      <w:r>
        <w:t>Parimi i t</w:t>
      </w:r>
      <w:r w:rsidR="00636A5F">
        <w:t>ë</w:t>
      </w:r>
      <w:r>
        <w:t xml:space="preserve"> qenit i lir</w:t>
      </w:r>
      <w:r w:rsidR="00636A5F">
        <w:t>ë</w:t>
      </w:r>
      <w:r>
        <w:t xml:space="preserve"> p</w:t>
      </w:r>
      <w:r w:rsidR="00636A5F">
        <w:t>ë</w:t>
      </w:r>
      <w:r>
        <w:t>r ofrimin e sh</w:t>
      </w:r>
      <w:r w:rsidR="00636A5F">
        <w:t>ë</w:t>
      </w:r>
      <w:r>
        <w:t xml:space="preserve">rbimeve </w:t>
      </w:r>
      <w:r w:rsidR="003E2F74">
        <w:t>duhet t</w:t>
      </w:r>
      <w:r w:rsidR="00636A5F">
        <w:t>ë</w:t>
      </w:r>
      <w:r w:rsidR="003E2F74">
        <w:t xml:space="preserve"> aplikohet n</w:t>
      </w:r>
      <w:r w:rsidR="00636A5F">
        <w:t>ë</w:t>
      </w:r>
      <w:r w:rsidR="003E2F74">
        <w:t xml:space="preserve"> sektorin hekurudhor, duke marr</w:t>
      </w:r>
      <w:r w:rsidR="00636A5F">
        <w:t>ë</w:t>
      </w:r>
      <w:r w:rsidR="003E2F74">
        <w:t xml:space="preserve"> parasysh ato karakteristika t</w:t>
      </w:r>
      <w:r w:rsidR="00636A5F">
        <w:t>ë</w:t>
      </w:r>
      <w:r w:rsidR="003E2F74">
        <w:t xml:space="preserve"> caktuara t</w:t>
      </w:r>
      <w:r w:rsidR="00636A5F">
        <w:t>ë</w:t>
      </w:r>
      <w:r w:rsidR="003E2F74">
        <w:t xml:space="preserve"> sektorit.</w:t>
      </w:r>
    </w:p>
    <w:p w:rsidR="001123AB" w:rsidRDefault="001123AB" w:rsidP="00F03DC9">
      <w:pPr>
        <w:pStyle w:val="ListParagraph"/>
        <w:jc w:val="both"/>
      </w:pPr>
    </w:p>
    <w:p w:rsidR="001123AB" w:rsidRDefault="000946E6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C1EC4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 w:rsidR="00482984">
        <w:t>nxitet konkurrenca n</w:t>
      </w:r>
      <w:r w:rsidR="00636A5F">
        <w:t>ë</w:t>
      </w:r>
      <w:r w:rsidR="007A4E2D">
        <w:t xml:space="preserve"> menaxh</w:t>
      </w:r>
      <w:r w:rsidR="00482984">
        <w:t>imin e sh</w:t>
      </w:r>
      <w:r w:rsidR="00636A5F">
        <w:t>ë</w:t>
      </w:r>
      <w:r w:rsidR="00482984">
        <w:t>rbimeve hekurudhore, sa i p</w:t>
      </w:r>
      <w:r w:rsidR="00636A5F">
        <w:t>ë</w:t>
      </w:r>
      <w:r w:rsidR="00482984">
        <w:t>rket p</w:t>
      </w:r>
      <w:r w:rsidR="00636A5F">
        <w:t>ë</w:t>
      </w:r>
      <w:r w:rsidR="00482984">
        <w:t>rmir</w:t>
      </w:r>
      <w:r w:rsidR="00636A5F">
        <w:t>ë</w:t>
      </w:r>
      <w:r w:rsidR="00482984">
        <w:t>simit t</w:t>
      </w:r>
      <w:r w:rsidR="00636A5F">
        <w:t>ë</w:t>
      </w:r>
      <w:r w:rsidR="00482984">
        <w:t xml:space="preserve"> komoditetit </w:t>
      </w:r>
      <w:r w:rsidR="008035A0">
        <w:t>dhe sh</w:t>
      </w:r>
      <w:r w:rsidR="00636A5F">
        <w:t>ë</w:t>
      </w:r>
      <w:r w:rsidR="008035A0">
        <w:t>rbimeve t</w:t>
      </w:r>
      <w:r w:rsidR="00636A5F">
        <w:t>ë</w:t>
      </w:r>
      <w:r w:rsidR="008035A0">
        <w:t xml:space="preserve"> ofruara p</w:t>
      </w:r>
      <w:r w:rsidR="00636A5F">
        <w:t>ë</w:t>
      </w:r>
      <w:r w:rsidR="008035A0">
        <w:t>r p</w:t>
      </w:r>
      <w:r w:rsidR="00636A5F">
        <w:t>ë</w:t>
      </w:r>
      <w:r w:rsidR="008035A0">
        <w:t>rdoruesit, Shtetet An</w:t>
      </w:r>
      <w:r w:rsidR="00636A5F">
        <w:t>ë</w:t>
      </w:r>
      <w:r w:rsidR="008035A0">
        <w:t>tare duhet t</w:t>
      </w:r>
      <w:r w:rsidR="00636A5F">
        <w:t>ë</w:t>
      </w:r>
      <w:r w:rsidR="008035A0">
        <w:t xml:space="preserve"> mbajn</w:t>
      </w:r>
      <w:r w:rsidR="00636A5F">
        <w:t>ë</w:t>
      </w:r>
      <w:r w:rsidR="008035A0">
        <w:t xml:space="preserve"> p</w:t>
      </w:r>
      <w:r w:rsidR="00636A5F">
        <w:t>ë</w:t>
      </w:r>
      <w:r w:rsidR="008035A0">
        <w:t>rgjegj</w:t>
      </w:r>
      <w:r w:rsidR="00636A5F">
        <w:t>ë</w:t>
      </w:r>
      <w:r w:rsidR="008035A0">
        <w:t>si t</w:t>
      </w:r>
      <w:r w:rsidR="00636A5F">
        <w:t>ë</w:t>
      </w:r>
      <w:r w:rsidR="008035A0">
        <w:t xml:space="preserve"> p</w:t>
      </w:r>
      <w:r w:rsidR="00636A5F">
        <w:t>ë</w:t>
      </w:r>
      <w:r w:rsidR="008035A0">
        <w:t>rgjithsh</w:t>
      </w:r>
      <w:r w:rsidR="00636A5F">
        <w:t>ë</w:t>
      </w:r>
      <w:r w:rsidR="007528C5">
        <w:t>m</w:t>
      </w:r>
      <w:r w:rsidR="008035A0">
        <w:t xml:space="preserve"> </w:t>
      </w:r>
      <w:r w:rsidR="003B769C">
        <w:t>p</w:t>
      </w:r>
      <w:r w:rsidR="00636A5F">
        <w:t>ë</w:t>
      </w:r>
      <w:r w:rsidR="003B769C">
        <w:t>r p</w:t>
      </w:r>
      <w:r w:rsidR="00636A5F">
        <w:t>ë</w:t>
      </w:r>
      <w:r w:rsidR="003B769C">
        <w:t>rmir</w:t>
      </w:r>
      <w:r w:rsidR="00636A5F">
        <w:t>ë</w:t>
      </w:r>
      <w:r w:rsidR="003B769C">
        <w:t>simin e infrastruktur</w:t>
      </w:r>
      <w:r w:rsidR="00636A5F">
        <w:t>ë</w:t>
      </w:r>
      <w:r w:rsidR="003B769C">
        <w:t>s s</w:t>
      </w:r>
      <w:r w:rsidR="00636A5F">
        <w:t>ë</w:t>
      </w:r>
      <w:r w:rsidR="003B769C">
        <w:t xml:space="preserve"> duhur hekurudhore.</w:t>
      </w:r>
    </w:p>
    <w:p w:rsidR="00966696" w:rsidRDefault="00966696" w:rsidP="00F03DC9">
      <w:pPr>
        <w:pStyle w:val="ListParagraph"/>
        <w:jc w:val="both"/>
      </w:pPr>
    </w:p>
    <w:p w:rsidR="00160861" w:rsidRDefault="00160861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munges</w:t>
      </w:r>
      <w:r w:rsidR="00636A5F">
        <w:t>ë</w:t>
      </w:r>
      <w:r>
        <w:t xml:space="preserve"> t</w:t>
      </w:r>
      <w:r w:rsidR="00636A5F">
        <w:t>ë</w:t>
      </w:r>
      <w:r>
        <w:t xml:space="preserve"> rregullave t</w:t>
      </w:r>
      <w:r w:rsidR="00636A5F">
        <w:t>ë</w:t>
      </w:r>
      <w:r>
        <w:t xml:space="preserve"> zakonshme n</w:t>
      </w:r>
      <w:r w:rsidR="00636A5F">
        <w:t>ë</w:t>
      </w:r>
      <w:r>
        <w:t xml:space="preserve"> alokimin e kostove infrastrukturore, Shtetet An</w:t>
      </w:r>
      <w:r w:rsidR="00636A5F">
        <w:t>ë</w:t>
      </w:r>
      <w:r>
        <w:t>tare duhet q</w:t>
      </w:r>
      <w:r w:rsidR="00636A5F">
        <w:t>ë</w:t>
      </w:r>
      <w:r>
        <w:t>, pas kons</w:t>
      </w:r>
      <w:r w:rsidR="0090622F">
        <w:t>ultimit me menaxh</w:t>
      </w:r>
      <w:r>
        <w:t>erin e infrastruktur</w:t>
      </w:r>
      <w:r w:rsidR="00636A5F">
        <w:t>ë</w:t>
      </w:r>
      <w:r>
        <w:t>s, t</w:t>
      </w:r>
      <w:r w:rsidR="00636A5F">
        <w:t>ë</w:t>
      </w:r>
      <w:r>
        <w:t xml:space="preserve"> p</w:t>
      </w:r>
      <w:r w:rsidR="00636A5F">
        <w:t>ë</w:t>
      </w:r>
      <w:r>
        <w:t>rcaktoj rregulla q</w:t>
      </w:r>
      <w:r w:rsidR="00636A5F">
        <w:t>ë</w:t>
      </w:r>
      <w:r>
        <w:t xml:space="preserve"> sigurojn</w:t>
      </w:r>
      <w:r w:rsidR="00636A5F">
        <w:t>ë</w:t>
      </w:r>
      <w:r>
        <w:t xml:space="preserve"> se nd</w:t>
      </w:r>
      <w:r w:rsidR="00636A5F">
        <w:t>ë</w:t>
      </w:r>
      <w:r>
        <w:t>rmarrjet hekurudhore paguajn</w:t>
      </w:r>
      <w:r w:rsidR="00636A5F">
        <w:t>ë</w:t>
      </w:r>
      <w:r>
        <w:t xml:space="preserve"> p</w:t>
      </w:r>
      <w:r w:rsidR="00636A5F">
        <w:t>ë</w:t>
      </w:r>
      <w:r>
        <w:t>r shfryt</w:t>
      </w:r>
      <w:r w:rsidR="00636A5F">
        <w:t>ë</w:t>
      </w:r>
      <w:r>
        <w:t>zimin e infrastruktur</w:t>
      </w:r>
      <w:r w:rsidR="00636A5F">
        <w:t>ë</w:t>
      </w:r>
      <w:r>
        <w:t>s hekurudhore. Rregullat e tilla duhet q</w:t>
      </w:r>
      <w:r w:rsidR="00636A5F">
        <w:t>ë</w:t>
      </w:r>
      <w:r>
        <w:t xml:space="preserve"> t</w:t>
      </w:r>
      <w:r w:rsidR="00636A5F">
        <w:t>ë</w:t>
      </w:r>
      <w:r>
        <w:t xml:space="preserve"> mos jen</w:t>
      </w:r>
      <w:r w:rsidR="00636A5F">
        <w:t>ë</w:t>
      </w:r>
      <w:r>
        <w:t xml:space="preserve"> diskriminuese nd</w:t>
      </w:r>
      <w:r w:rsidR="00636A5F">
        <w:t>ë</w:t>
      </w:r>
      <w:r>
        <w:t>rmjet nd</w:t>
      </w:r>
      <w:r w:rsidR="00636A5F">
        <w:t>ë</w:t>
      </w:r>
      <w:r>
        <w:t>rmarrjeve hekurudhore.</w:t>
      </w:r>
    </w:p>
    <w:p w:rsidR="00160861" w:rsidRDefault="00160861" w:rsidP="00F03DC9">
      <w:pPr>
        <w:pStyle w:val="ListParagraph"/>
        <w:jc w:val="both"/>
      </w:pPr>
    </w:p>
    <w:p w:rsidR="00160861" w:rsidRDefault="00C35483" w:rsidP="00F03DC9">
      <w:pPr>
        <w:pStyle w:val="ListParagraph"/>
        <w:numPr>
          <w:ilvl w:val="0"/>
          <w:numId w:val="2"/>
        </w:numPr>
        <w:contextualSpacing w:val="0"/>
        <w:jc w:val="both"/>
      </w:pPr>
      <w:r>
        <w:t> Shtetet a</w:t>
      </w:r>
      <w:r w:rsidR="00160861">
        <w:t>n</w:t>
      </w:r>
      <w:r w:rsidR="00636A5F">
        <w:t>ë</w:t>
      </w:r>
      <w:r w:rsidR="00160861">
        <w:t>tare duhet t</w:t>
      </w:r>
      <w:r w:rsidR="00636A5F">
        <w:t>ë</w:t>
      </w:r>
      <w:r w:rsidR="00160861">
        <w:t xml:space="preserve"> sigurojn</w:t>
      </w:r>
      <w:r w:rsidR="00636A5F">
        <w:t>ë</w:t>
      </w:r>
      <w:r w:rsidR="00160861">
        <w:t xml:space="preserve"> q</w:t>
      </w:r>
      <w:r w:rsidR="00636A5F">
        <w:t>ë</w:t>
      </w:r>
      <w:r w:rsidR="00AD0470">
        <w:t xml:space="preserve"> menaxh</w:t>
      </w:r>
      <w:r w:rsidR="00160861">
        <w:t>er</w:t>
      </w:r>
      <w:r w:rsidR="00636A5F">
        <w:t>ë</w:t>
      </w:r>
      <w:r w:rsidR="00160861">
        <w:t>t e infrastruktur</w:t>
      </w:r>
      <w:r w:rsidR="00636A5F">
        <w:t>ë</w:t>
      </w:r>
      <w:r w:rsidR="00160861">
        <w:t xml:space="preserve">s dhe </w:t>
      </w:r>
      <w:r w:rsidR="00160861">
        <w:lastRenderedPageBreak/>
        <w:t>nd</w:t>
      </w:r>
      <w:r w:rsidR="00636A5F">
        <w:t>ë</w:t>
      </w:r>
      <w:r w:rsidR="00160861">
        <w:t xml:space="preserve">rmarrjet </w:t>
      </w:r>
      <w:r w:rsidR="00D66C80">
        <w:t>ekzistuese t</w:t>
      </w:r>
      <w:r w:rsidR="006C1EC4">
        <w:t>ë</w:t>
      </w:r>
      <w:r w:rsidR="00160861">
        <w:t xml:space="preserve"> transportit hekurudhor n</w:t>
      </w:r>
      <w:r w:rsidR="00636A5F">
        <w:t>ë</w:t>
      </w:r>
      <w:r w:rsidR="00160861">
        <w:t xml:space="preserve"> pron</w:t>
      </w:r>
      <w:r w:rsidR="00636A5F">
        <w:t>ë</w:t>
      </w:r>
      <w:r w:rsidR="00160861">
        <w:t>si publike apo t</w:t>
      </w:r>
      <w:r w:rsidR="00636A5F">
        <w:t>ë</w:t>
      </w:r>
      <w:r w:rsidR="00160861">
        <w:t xml:space="preserve"> kontrolluara u </w:t>
      </w:r>
      <w:r w:rsidR="00636A5F">
        <w:t>ë</w:t>
      </w:r>
      <w:r w:rsidR="00160861">
        <w:t>sht</w:t>
      </w:r>
      <w:r w:rsidR="00636A5F">
        <w:t>ë</w:t>
      </w:r>
      <w:r w:rsidR="00160861">
        <w:t xml:space="preserve"> dh</w:t>
      </w:r>
      <w:r w:rsidR="00636A5F">
        <w:t>ë</w:t>
      </w:r>
      <w:r w:rsidR="00160861">
        <w:t>n</w:t>
      </w:r>
      <w:r w:rsidR="00636A5F">
        <w:t>ë</w:t>
      </w:r>
      <w:r w:rsidR="00160861">
        <w:t xml:space="preserve"> nj</w:t>
      </w:r>
      <w:r w:rsidR="00636A5F">
        <w:t>ë</w:t>
      </w:r>
      <w:r w:rsidR="008C0283">
        <w:t xml:space="preserve"> struk</w:t>
      </w:r>
      <w:r w:rsidR="00160861">
        <w:t>tur</w:t>
      </w:r>
      <w:r w:rsidR="00636A5F">
        <w:t>ë</w:t>
      </w:r>
      <w:r w:rsidR="00160861">
        <w:t xml:space="preserve"> </w:t>
      </w:r>
      <w:r w:rsidR="008C0283">
        <w:t>t</w:t>
      </w:r>
      <w:r w:rsidR="006C1EC4">
        <w:t>ë</w:t>
      </w:r>
      <w:r w:rsidR="008C0283">
        <w:t xml:space="preserve"> mir</w:t>
      </w:r>
      <w:r w:rsidR="006C1EC4">
        <w:t>ë</w:t>
      </w:r>
      <w:r w:rsidR="008C0283">
        <w:t xml:space="preserve"> </w:t>
      </w:r>
      <w:r w:rsidR="00160861">
        <w:t>financiare, duke marr</w:t>
      </w:r>
      <w:r w:rsidR="00636A5F">
        <w:t>ë</w:t>
      </w:r>
      <w:r w:rsidR="00160861">
        <w:t xml:space="preserve"> parasysh rregullat e Bashkimit </w:t>
      </w:r>
      <w:r w:rsidR="000749FB">
        <w:t>sa i p</w:t>
      </w:r>
      <w:r w:rsidR="006C1EC4">
        <w:t>ë</w:t>
      </w:r>
      <w:r w:rsidR="000749FB">
        <w:t>rket</w:t>
      </w:r>
      <w:r w:rsidR="00160861">
        <w:t xml:space="preserve"> ndihm</w:t>
      </w:r>
      <w:r w:rsidR="00636A5F">
        <w:t>ë</w:t>
      </w:r>
      <w:r w:rsidR="000749FB">
        <w:t>s</w:t>
      </w:r>
      <w:r w:rsidR="00160861">
        <w:t xml:space="preserve"> shtet</w:t>
      </w:r>
      <w:r w:rsidR="00636A5F">
        <w:t>ë</w:t>
      </w:r>
      <w:r w:rsidR="00160861">
        <w:t>rore. Kjo duke mos r</w:t>
      </w:r>
      <w:r w:rsidR="00636A5F">
        <w:t>ë</w:t>
      </w:r>
      <w:r w:rsidR="00160861">
        <w:t>n</w:t>
      </w:r>
      <w:r w:rsidR="00636A5F">
        <w:t>ë</w:t>
      </w:r>
      <w:r w:rsidR="00160861">
        <w:t xml:space="preserve"> ndesh me kompentencat e Shteteve An</w:t>
      </w:r>
      <w:r w:rsidR="00636A5F">
        <w:t>ë</w:t>
      </w:r>
      <w:r w:rsidR="00160861">
        <w:t>tare n</w:t>
      </w:r>
      <w:r w:rsidR="00636A5F">
        <w:t>ë</w:t>
      </w:r>
      <w:r w:rsidR="00160861">
        <w:t xml:space="preserve"> lidhje me planifikimin dhe financimin e infrastruktur</w:t>
      </w:r>
      <w:r w:rsidR="00636A5F">
        <w:t>ë</w:t>
      </w:r>
      <w:r w:rsidR="00160861">
        <w:t>s.</w:t>
      </w:r>
    </w:p>
    <w:p w:rsidR="00160861" w:rsidRDefault="00160861" w:rsidP="00F03DC9">
      <w:pPr>
        <w:pStyle w:val="ListParagraph"/>
        <w:jc w:val="both"/>
      </w:pPr>
    </w:p>
    <w:p w:rsidR="00160861" w:rsidRDefault="00160861" w:rsidP="00F03DC9">
      <w:pPr>
        <w:pStyle w:val="ListParagraph"/>
        <w:numPr>
          <w:ilvl w:val="0"/>
          <w:numId w:val="2"/>
        </w:numPr>
        <w:contextualSpacing w:val="0"/>
        <w:jc w:val="both"/>
      </w:pPr>
      <w:r>
        <w:t>Aplikues</w:t>
      </w:r>
      <w:r w:rsidR="00636A5F">
        <w:t>ë</w:t>
      </w:r>
      <w:r>
        <w:t>ve duhet t’u jipet mund</w:t>
      </w:r>
      <w:r w:rsidR="00636A5F">
        <w:t>ë</w:t>
      </w:r>
      <w:r>
        <w:t>sia q</w:t>
      </w:r>
      <w:r w:rsidR="00636A5F">
        <w:t>ë</w:t>
      </w:r>
      <w:r>
        <w:t xml:space="preserve"> t</w:t>
      </w:r>
      <w:r w:rsidR="00636A5F">
        <w:t>ë</w:t>
      </w:r>
      <w:r w:rsidR="00B90A38">
        <w:t xml:space="preserve"> shprehin opinionet </w:t>
      </w:r>
      <w:r>
        <w:t>e tyre rreth p</w:t>
      </w:r>
      <w:r w:rsidR="00636A5F">
        <w:t>ë</w:t>
      </w:r>
      <w:r>
        <w:t>rmbajtjes s</w:t>
      </w:r>
      <w:r w:rsidR="00636A5F">
        <w:t>ë</w:t>
      </w:r>
      <w:r>
        <w:t xml:space="preserve"> planit t</w:t>
      </w:r>
      <w:r w:rsidR="00636A5F">
        <w:t>ë</w:t>
      </w:r>
      <w:r>
        <w:t xml:space="preserve"> biznesit p</w:t>
      </w:r>
      <w:r w:rsidR="00636A5F">
        <w:t>ë</w:t>
      </w:r>
      <w:r>
        <w:t>rderisa</w:t>
      </w:r>
      <w:r w:rsidR="00094D63">
        <w:t xml:space="preserve"> </w:t>
      </w:r>
      <w:r>
        <w:t>ekziston nodnj</w:t>
      </w:r>
      <w:r w:rsidR="00636A5F">
        <w:t>ë</w:t>
      </w:r>
      <w:r>
        <w:t xml:space="preserve"> problem rreth p</w:t>
      </w:r>
      <w:r w:rsidR="00636A5F">
        <w:t>ë</w:t>
      </w:r>
      <w:r>
        <w:t xml:space="preserve">rdorimit, sigurimit dhe </w:t>
      </w:r>
      <w:r w:rsidR="00805319">
        <w:t>funksionimit</w:t>
      </w:r>
      <w:r>
        <w:t xml:space="preserve"> t</w:t>
      </w:r>
      <w:r w:rsidR="00636A5F">
        <w:t>ë</w:t>
      </w:r>
      <w:r>
        <w:t xml:space="preserve"> infrastruktur</w:t>
      </w:r>
      <w:r w:rsidR="00636A5F">
        <w:t>ë</w:t>
      </w:r>
      <w:r>
        <w:t>s. Kjo nuk duhet q</w:t>
      </w:r>
      <w:r w:rsidR="00636A5F">
        <w:t>ë</w:t>
      </w:r>
      <w:r>
        <w:t xml:space="preserve"> domosdoshm</w:t>
      </w:r>
      <w:r w:rsidR="00636A5F">
        <w:t>ë</w:t>
      </w:r>
      <w:r>
        <w:t>risht t</w:t>
      </w:r>
      <w:r w:rsidR="00636A5F">
        <w:t>ë</w:t>
      </w:r>
      <w:r>
        <w:t xml:space="preserve"> k</w:t>
      </w:r>
      <w:r w:rsidR="00636A5F">
        <w:t>ë</w:t>
      </w:r>
      <w:r>
        <w:t>rkoj zbulimin e plot</w:t>
      </w:r>
      <w:r w:rsidR="00636A5F">
        <w:t>ë</w:t>
      </w:r>
      <w:r>
        <w:t xml:space="preserve"> t</w:t>
      </w:r>
      <w:r w:rsidR="00636A5F">
        <w:t>ë</w:t>
      </w:r>
      <w:r>
        <w:t xml:space="preserve"> planit t</w:t>
      </w:r>
      <w:r w:rsidR="00636A5F">
        <w:t>ë</w:t>
      </w:r>
      <w:r>
        <w:t xml:space="preserve"> biznesit t</w:t>
      </w:r>
      <w:r w:rsidR="00636A5F">
        <w:t>ë</w:t>
      </w:r>
      <w:r w:rsidR="0010318D">
        <w:t xml:space="preserve"> krijuar nga menaxh</w:t>
      </w:r>
      <w:r>
        <w:t>eri i infrastruktur</w:t>
      </w:r>
      <w:r w:rsidR="00636A5F">
        <w:t>ë</w:t>
      </w:r>
      <w:r>
        <w:t>s.</w:t>
      </w:r>
    </w:p>
    <w:p w:rsidR="00966696" w:rsidRDefault="007848BE" w:rsidP="00F03DC9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 </w:t>
      </w:r>
      <w:r w:rsidR="00954175">
        <w:t>P</w:t>
      </w:r>
      <w:r w:rsidR="00636A5F">
        <w:t>ë</w:t>
      </w:r>
      <w:r w:rsidR="00954175">
        <w:t>rderisa grupi i lin</w:t>
      </w:r>
      <w:r w:rsidR="0061345F">
        <w:t>jave private dhe binar</w:t>
      </w:r>
      <w:r w:rsidR="00636A5F">
        <w:t>ë</w:t>
      </w:r>
      <w:r w:rsidR="0061345F">
        <w:t>t an</w:t>
      </w:r>
      <w:r w:rsidR="00636A5F">
        <w:t>ë</w:t>
      </w:r>
      <w:r w:rsidR="0061345F">
        <w:t xml:space="preserve">sor, </w:t>
      </w:r>
      <w:r w:rsidR="002909B9">
        <w:t>siç jan</w:t>
      </w:r>
      <w:r w:rsidR="00636A5F">
        <w:t>ë</w:t>
      </w:r>
      <w:r w:rsidR="002909B9">
        <w:t xml:space="preserve"> binar</w:t>
      </w:r>
      <w:r w:rsidR="00636A5F">
        <w:t>ë</w:t>
      </w:r>
      <w:r w:rsidR="002909B9">
        <w:t>t an</w:t>
      </w:r>
      <w:r w:rsidR="00636A5F">
        <w:t>ë</w:t>
      </w:r>
      <w:r w:rsidR="002909B9">
        <w:t>sor dhe dhe linjat n</w:t>
      </w:r>
      <w:r w:rsidR="00636A5F">
        <w:t>ë</w:t>
      </w:r>
      <w:r w:rsidR="002909B9">
        <w:t xml:space="preserve"> objektet private industriale, </w:t>
      </w:r>
      <w:r w:rsidR="006063DF">
        <w:t>nuk jan</w:t>
      </w:r>
      <w:r w:rsidR="00636A5F">
        <w:t>ë</w:t>
      </w:r>
      <w:r w:rsidR="006063DF">
        <w:t xml:space="preserve"> pjes</w:t>
      </w:r>
      <w:r w:rsidR="00636A5F">
        <w:t>ë</w:t>
      </w:r>
      <w:r w:rsidR="006063DF">
        <w:t xml:space="preserve"> e infrastruktur</w:t>
      </w:r>
      <w:r w:rsidR="00636A5F">
        <w:t>ë</w:t>
      </w:r>
      <w:r w:rsidR="006063DF">
        <w:t>s hekurudhore siç p</w:t>
      </w:r>
      <w:r w:rsidR="00636A5F">
        <w:t>ë</w:t>
      </w:r>
      <w:r w:rsidR="006063DF">
        <w:t>rcaktohet nga kjo Direktiv</w:t>
      </w:r>
      <w:r w:rsidR="00636A5F">
        <w:t>ë</w:t>
      </w:r>
      <w:r w:rsidR="006063DF">
        <w:t>, menaxher</w:t>
      </w:r>
      <w:r w:rsidR="00636A5F">
        <w:t>ë</w:t>
      </w:r>
      <w:r w:rsidR="006063DF">
        <w:t xml:space="preserve">t e </w:t>
      </w:r>
      <w:r w:rsidR="00513FB7">
        <w:t>infrastrukturave t</w:t>
      </w:r>
      <w:r w:rsidR="00636A5F">
        <w:t>ë</w:t>
      </w:r>
      <w:r w:rsidR="00513FB7">
        <w:t xml:space="preserve"> tilla </w:t>
      </w:r>
      <w:r w:rsidR="00817A5C">
        <w:t>nuk duhet t</w:t>
      </w:r>
      <w:r w:rsidR="00636A5F">
        <w:t>ë</w:t>
      </w:r>
      <w:r w:rsidR="00817A5C">
        <w:t xml:space="preserve"> jen</w:t>
      </w:r>
      <w:r w:rsidR="00636A5F">
        <w:t>ë</w:t>
      </w:r>
      <w:r w:rsidR="00817A5C">
        <w:t xml:space="preserve"> </w:t>
      </w:r>
      <w:r w:rsidR="005D5E50">
        <w:t>subjekt i detyrimeve t</w:t>
      </w:r>
      <w:r w:rsidR="00636A5F">
        <w:t>ë</w:t>
      </w:r>
      <w:r w:rsidR="005D5E50">
        <w:t xml:space="preserve"> </w:t>
      </w:r>
      <w:r w:rsidR="003B7A5F">
        <w:t>c</w:t>
      </w:r>
      <w:r w:rsidR="00EB2AEB">
        <w:t>aktuara p</w:t>
      </w:r>
      <w:r w:rsidR="00636A5F">
        <w:t>ë</w:t>
      </w:r>
      <w:r w:rsidR="00EB2AEB">
        <w:t xml:space="preserve">r </w:t>
      </w:r>
      <w:r w:rsidR="007B2D9E">
        <w:t>menaxher</w:t>
      </w:r>
      <w:r w:rsidR="00636A5F">
        <w:t>ë</w:t>
      </w:r>
      <w:r w:rsidR="007B2D9E">
        <w:t>t e infrastruktur</w:t>
      </w:r>
      <w:r w:rsidR="00636A5F">
        <w:t>ë</w:t>
      </w:r>
      <w:r w:rsidR="007B2D9E">
        <w:t>s sipas k</w:t>
      </w:r>
      <w:r w:rsidR="00636A5F">
        <w:t>ë</w:t>
      </w:r>
      <w:r w:rsidR="007B2D9E">
        <w:t xml:space="preserve">saj Direktive. </w:t>
      </w:r>
      <w:r w:rsidR="00B63713">
        <w:t>Megjithat</w:t>
      </w:r>
      <w:r w:rsidR="00636A5F">
        <w:t>ë</w:t>
      </w:r>
      <w:r w:rsidR="00B63713">
        <w:t xml:space="preserve">, </w:t>
      </w:r>
      <w:r w:rsidR="00304E38">
        <w:t>duhet t</w:t>
      </w:r>
      <w:r w:rsidR="00636A5F">
        <w:t>ë</w:t>
      </w:r>
      <w:r w:rsidR="00304E38">
        <w:t xml:space="preserve"> garantohet </w:t>
      </w:r>
      <w:r w:rsidR="00B63713">
        <w:t>qasja jo-diskriminuese n</w:t>
      </w:r>
      <w:r w:rsidR="00636A5F">
        <w:t>ë</w:t>
      </w:r>
      <w:r w:rsidR="00B63713">
        <w:t xml:space="preserve"> grupi</w:t>
      </w:r>
      <w:r w:rsidR="00304E38">
        <w:t>n e linjave dhe binar</w:t>
      </w:r>
      <w:r w:rsidR="00636A5F">
        <w:t>ë</w:t>
      </w:r>
      <w:r w:rsidR="00304E38">
        <w:t xml:space="preserve">ve </w:t>
      </w:r>
      <w:r w:rsidR="001775EF">
        <w:t>e magazinuar</w:t>
      </w:r>
      <w:r w:rsidR="00F6529E">
        <w:t xml:space="preserve">, </w:t>
      </w:r>
      <w:r w:rsidR="001A6DC6">
        <w:t>pa marr</w:t>
      </w:r>
      <w:r w:rsidR="006C1EC4">
        <w:t>ë</w:t>
      </w:r>
      <w:r w:rsidR="001A6DC6">
        <w:t xml:space="preserve"> parasysh</w:t>
      </w:r>
      <w:r w:rsidR="00F6529E">
        <w:t xml:space="preserve"> pron</w:t>
      </w:r>
      <w:r w:rsidR="00636A5F">
        <w:t>ë</w:t>
      </w:r>
      <w:r w:rsidR="001A6DC6">
        <w:t>sin</w:t>
      </w:r>
      <w:r w:rsidR="006C1EC4">
        <w:t>ë</w:t>
      </w:r>
      <w:r w:rsidR="001A6DC6">
        <w:t xml:space="preserve"> e tyre,</w:t>
      </w:r>
      <w:r w:rsidR="00F6529E">
        <w:t xml:space="preserve"> ku </w:t>
      </w:r>
      <w:r w:rsidR="00E37A5C">
        <w:t>nevojiten</w:t>
      </w:r>
      <w:r w:rsidR="00252BE3">
        <w:t xml:space="preserve"> t</w:t>
      </w:r>
      <w:r w:rsidR="00636A5F">
        <w:t>ë</w:t>
      </w:r>
      <w:r w:rsidR="00252BE3">
        <w:t xml:space="preserve"> </w:t>
      </w:r>
      <w:r w:rsidR="00E37A5C">
        <w:t>ken</w:t>
      </w:r>
      <w:r w:rsidR="006C1EC4">
        <w:t>ë</w:t>
      </w:r>
      <w:r w:rsidR="00252BE3">
        <w:t xml:space="preserve"> qasje n</w:t>
      </w:r>
      <w:r w:rsidR="00636A5F">
        <w:t>ë</w:t>
      </w:r>
      <w:r w:rsidR="00252BE3">
        <w:t xml:space="preserve"> </w:t>
      </w:r>
      <w:r w:rsidR="003E4BC5">
        <w:t>pajisjet</w:t>
      </w:r>
      <w:r w:rsidR="00252BE3">
        <w:t xml:space="preserve"> e sh</w:t>
      </w:r>
      <w:r w:rsidR="00636A5F">
        <w:t>ë</w:t>
      </w:r>
      <w:r w:rsidR="00252BE3">
        <w:t>rbim</w:t>
      </w:r>
      <w:r w:rsidR="003E4BC5">
        <w:t>it</w:t>
      </w:r>
      <w:r w:rsidR="00252BE3">
        <w:t xml:space="preserve"> t</w:t>
      </w:r>
      <w:r w:rsidR="00636A5F">
        <w:t>ë</w:t>
      </w:r>
      <w:r w:rsidR="00252BE3">
        <w:t xml:space="preserve"> cilat jan</w:t>
      </w:r>
      <w:r w:rsidR="00636A5F">
        <w:t>ë</w:t>
      </w:r>
      <w:r w:rsidR="00252BE3">
        <w:t xml:space="preserve"> t</w:t>
      </w:r>
      <w:r w:rsidR="00636A5F">
        <w:t>ë</w:t>
      </w:r>
      <w:r w:rsidR="00252BE3">
        <w:t xml:space="preserve"> domosdoshme p</w:t>
      </w:r>
      <w:r w:rsidR="00636A5F">
        <w:t>ë</w:t>
      </w:r>
      <w:r w:rsidR="00252BE3">
        <w:t>r ofrimin e sh</w:t>
      </w:r>
      <w:r w:rsidR="00636A5F">
        <w:t>ë</w:t>
      </w:r>
      <w:r w:rsidR="00252BE3">
        <w:t>rbimeve t</w:t>
      </w:r>
      <w:r w:rsidR="00636A5F">
        <w:t>ë</w:t>
      </w:r>
      <w:r w:rsidR="00252BE3">
        <w:t xml:space="preserve"> transportit dhe ku i sh</w:t>
      </w:r>
      <w:r w:rsidR="00636A5F">
        <w:t>ë</w:t>
      </w:r>
      <w:r w:rsidR="00252BE3">
        <w:t>rbejn</w:t>
      </w:r>
      <w:r w:rsidR="00636A5F">
        <w:t>ë</w:t>
      </w:r>
      <w:r w:rsidR="00252BE3">
        <w:t xml:space="preserve"> apo kan</w:t>
      </w:r>
      <w:r w:rsidR="00636A5F">
        <w:t>ë</w:t>
      </w:r>
      <w:r w:rsidR="00252BE3">
        <w:t xml:space="preserve"> mund</w:t>
      </w:r>
      <w:r w:rsidR="00636A5F">
        <w:t>ë</w:t>
      </w:r>
      <w:r w:rsidR="00252BE3">
        <w:t>si t’i sh</w:t>
      </w:r>
      <w:r w:rsidR="00636A5F">
        <w:t>ë</w:t>
      </w:r>
      <w:r w:rsidR="00252BE3">
        <w:t>rbejn</w:t>
      </w:r>
      <w:r w:rsidR="00636A5F">
        <w:t>ë</w:t>
      </w:r>
      <w:r w:rsidR="00252BE3">
        <w:t xml:space="preserve"> m</w:t>
      </w:r>
      <w:r w:rsidR="00636A5F">
        <w:t>ë</w:t>
      </w:r>
      <w:r w:rsidR="00252BE3">
        <w:t xml:space="preserve"> shum</w:t>
      </w:r>
      <w:r w:rsidR="00636A5F">
        <w:t>ë</w:t>
      </w:r>
      <w:r w:rsidR="00252BE3">
        <w:t xml:space="preserve"> se konsumatori</w:t>
      </w:r>
      <w:r w:rsidR="00887FEC">
        <w:t>t</w:t>
      </w:r>
      <w:r w:rsidR="00252BE3">
        <w:t xml:space="preserve"> t</w:t>
      </w:r>
      <w:r w:rsidR="00636A5F">
        <w:t>ë</w:t>
      </w:r>
      <w:r w:rsidR="00252BE3">
        <w:t xml:space="preserve"> fundit.</w:t>
      </w:r>
    </w:p>
    <w:p w:rsidR="00CD6C95" w:rsidRDefault="00CD6C95" w:rsidP="00F03DC9">
      <w:pPr>
        <w:spacing w:after="0"/>
        <w:ind w:left="360"/>
        <w:jc w:val="both"/>
      </w:pPr>
    </w:p>
    <w:p w:rsidR="00CD6C95" w:rsidRDefault="00CD6C95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C35483">
        <w:t>Shtetet a</w:t>
      </w:r>
      <w:r w:rsidR="00347AF0">
        <w:t>n</w:t>
      </w:r>
      <w:r w:rsidR="00636A5F">
        <w:t>ë</w:t>
      </w:r>
      <w:r w:rsidR="00347AF0">
        <w:t xml:space="preserve">tare </w:t>
      </w:r>
      <w:r w:rsidR="00725085">
        <w:t>duhet q</w:t>
      </w:r>
      <w:r w:rsidR="00636A5F">
        <w:t>ë</w:t>
      </w:r>
      <w:r w:rsidR="00725085">
        <w:t xml:space="preserve"> t</w:t>
      </w:r>
      <w:r w:rsidR="00636A5F">
        <w:t>ë</w:t>
      </w:r>
      <w:r w:rsidR="00725085">
        <w:t xml:space="preserve"> jen</w:t>
      </w:r>
      <w:r w:rsidR="00636A5F">
        <w:t>ë</w:t>
      </w:r>
      <w:r w:rsidR="00725085">
        <w:t xml:space="preserve"> n</w:t>
      </w:r>
      <w:r w:rsidR="00636A5F">
        <w:t>ë</w:t>
      </w:r>
      <w:r w:rsidR="00725085">
        <w:t xml:space="preserve"> gjendje q</w:t>
      </w:r>
      <w:r w:rsidR="00636A5F">
        <w:t>ë</w:t>
      </w:r>
      <w:r w:rsidR="00725085">
        <w:t xml:space="preserve"> t</w:t>
      </w:r>
      <w:r w:rsidR="00636A5F">
        <w:t>ë</w:t>
      </w:r>
      <w:r w:rsidR="00725085">
        <w:t xml:space="preserve"> vendosin p</w:t>
      </w:r>
      <w:r w:rsidR="00636A5F">
        <w:t>ë</w:t>
      </w:r>
      <w:r w:rsidR="00725085">
        <w:t>r t</w:t>
      </w:r>
      <w:r w:rsidR="00636A5F">
        <w:t>ë</w:t>
      </w:r>
      <w:r w:rsidR="00725085">
        <w:t xml:space="preserve"> mbuluar sh</w:t>
      </w:r>
      <w:r w:rsidR="00636A5F">
        <w:t>ë</w:t>
      </w:r>
      <w:r w:rsidR="00725085">
        <w:t>rbimet e infrastruktur</w:t>
      </w:r>
      <w:r w:rsidR="00636A5F">
        <w:t>ë</w:t>
      </w:r>
      <w:r w:rsidR="00725085">
        <w:t>s p</w:t>
      </w:r>
      <w:r w:rsidR="00636A5F">
        <w:t>ë</w:t>
      </w:r>
      <w:r w:rsidR="00752013">
        <w:t>rmes mjeteve tjera p</w:t>
      </w:r>
      <w:r w:rsidR="00636A5F">
        <w:t>ë</w:t>
      </w:r>
      <w:r w:rsidR="00752013">
        <w:t>rveç financimit drejtp</w:t>
      </w:r>
      <w:r w:rsidR="00636A5F">
        <w:t>ë</w:t>
      </w:r>
      <w:r w:rsidR="00752013">
        <w:t xml:space="preserve">rdrejt nga Shteti, </w:t>
      </w:r>
      <w:r w:rsidR="00F977D8">
        <w:t>t</w:t>
      </w:r>
      <w:r w:rsidR="00636A5F">
        <w:t>ë</w:t>
      </w:r>
      <w:r w:rsidR="00F977D8">
        <w:t xml:space="preserve"> tilla si partneriteti privatopublik dhe financimi i sektorit privat.</w:t>
      </w:r>
    </w:p>
    <w:p w:rsidR="0025175B" w:rsidRDefault="0025175B" w:rsidP="00F03DC9">
      <w:pPr>
        <w:pStyle w:val="ListParagraph"/>
        <w:jc w:val="both"/>
      </w:pPr>
    </w:p>
    <w:p w:rsidR="0025175B" w:rsidRDefault="00775748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2B7877">
        <w:t>Vler</w:t>
      </w:r>
      <w:r w:rsidR="006C1EC4">
        <w:t>ë</w:t>
      </w:r>
      <w:r w:rsidR="002B7877">
        <w:t>simi</w:t>
      </w:r>
      <w:r w:rsidR="005A3051">
        <w:t xml:space="preserve"> </w:t>
      </w:r>
      <w:r w:rsidR="002B7877">
        <w:t>i</w:t>
      </w:r>
      <w:r w:rsidR="005A3051">
        <w:t xml:space="preserve"> fitimit </w:t>
      </w:r>
      <w:r w:rsidR="002B7877">
        <w:t>dhe</w:t>
      </w:r>
      <w:r w:rsidR="005A3051">
        <w:t xml:space="preserve"> humbjes s</w:t>
      </w:r>
      <w:r w:rsidR="00636A5F">
        <w:t>ë</w:t>
      </w:r>
      <w:r w:rsidR="005A3051">
        <w:t xml:space="preserve"> nj</w:t>
      </w:r>
      <w:r w:rsidR="00636A5F">
        <w:t>ë</w:t>
      </w:r>
      <w:r w:rsidR="005A3051">
        <w:t xml:space="preserve"> menxheri t</w:t>
      </w:r>
      <w:r w:rsidR="00636A5F">
        <w:t>ë</w:t>
      </w:r>
      <w:r w:rsidR="005A3051">
        <w:t xml:space="preserve"> infrastruktur</w:t>
      </w:r>
      <w:r w:rsidR="00636A5F">
        <w:t>ë</w:t>
      </w:r>
      <w:r w:rsidR="005A3051">
        <w:t xml:space="preserve">s </w:t>
      </w:r>
      <w:r w:rsidR="009A4ECF">
        <w:t>duhet t</w:t>
      </w:r>
      <w:r w:rsidR="00636A5F">
        <w:t>ë</w:t>
      </w:r>
      <w:r w:rsidR="009A4ECF">
        <w:t xml:space="preserve"> balancohen </w:t>
      </w:r>
      <w:r w:rsidR="00732700">
        <w:t>p</w:t>
      </w:r>
      <w:r w:rsidR="006C1EC4">
        <w:t>ë</w:t>
      </w:r>
      <w:r w:rsidR="00732700">
        <w:t>r</w:t>
      </w:r>
      <w:r w:rsidR="009A4ECF">
        <w:t xml:space="preserve"> nj</w:t>
      </w:r>
      <w:r w:rsidR="00636A5F">
        <w:t>ë</w:t>
      </w:r>
      <w:r w:rsidR="009A4ECF">
        <w:t xml:space="preserve"> periudhe t</w:t>
      </w:r>
      <w:r w:rsidR="00636A5F">
        <w:t>ë</w:t>
      </w:r>
      <w:r w:rsidR="009A4ECF">
        <w:t xml:space="preserve"> arsyeshme kohore</w:t>
      </w:r>
      <w:r w:rsidR="00823CE6">
        <w:t>, t</w:t>
      </w:r>
      <w:r w:rsidR="00636A5F">
        <w:t>ë</w:t>
      </w:r>
      <w:r w:rsidR="00823CE6">
        <w:t xml:space="preserve"> cilat, pasi q</w:t>
      </w:r>
      <w:r w:rsidR="00636A5F">
        <w:t>ë</w:t>
      </w:r>
      <w:r w:rsidR="00823CE6">
        <w:t xml:space="preserve"> t</w:t>
      </w:r>
      <w:r w:rsidR="00636A5F">
        <w:t>ë</w:t>
      </w:r>
      <w:r w:rsidR="00823CE6">
        <w:t xml:space="preserve"> </w:t>
      </w:r>
      <w:r w:rsidR="001559E3">
        <w:t>v</w:t>
      </w:r>
      <w:r w:rsidR="006C1EC4">
        <w:t>ë</w:t>
      </w:r>
      <w:r w:rsidR="001559E3">
        <w:t>rtetohen</w:t>
      </w:r>
      <w:r w:rsidR="00823CE6">
        <w:t xml:space="preserve"> nj</w:t>
      </w:r>
      <w:r w:rsidR="00636A5F">
        <w:t>ë</w:t>
      </w:r>
      <w:r w:rsidR="00823CE6">
        <w:t xml:space="preserve"> her</w:t>
      </w:r>
      <w:r w:rsidR="00636A5F">
        <w:t>ë</w:t>
      </w:r>
      <w:r w:rsidR="00823CE6">
        <w:t>, mund t</w:t>
      </w:r>
      <w:r w:rsidR="00636A5F">
        <w:t>ë</w:t>
      </w:r>
      <w:r w:rsidR="00823CE6">
        <w:t xml:space="preserve"> tejkalohen n</w:t>
      </w:r>
      <w:r w:rsidR="00636A5F">
        <w:t>ë</w:t>
      </w:r>
      <w:r w:rsidR="00823CE6">
        <w:t xml:space="preserve"> rrethana t</w:t>
      </w:r>
      <w:r w:rsidR="00636A5F">
        <w:t>ë</w:t>
      </w:r>
      <w:r w:rsidR="00823CE6">
        <w:t xml:space="preserve"> jasht</w:t>
      </w:r>
      <w:r w:rsidR="00636A5F">
        <w:t>ë</w:t>
      </w:r>
      <w:r w:rsidR="00823CE6">
        <w:t>zakonshme, t</w:t>
      </w:r>
      <w:r w:rsidR="00636A5F">
        <w:t>ë</w:t>
      </w:r>
      <w:r w:rsidR="00823CE6">
        <w:t xml:space="preserve"> tilla si p</w:t>
      </w:r>
      <w:r w:rsidR="00636A5F">
        <w:t>ë</w:t>
      </w:r>
      <w:r w:rsidR="00823CE6">
        <w:t>rkeq</w:t>
      </w:r>
      <w:r w:rsidR="00636A5F">
        <w:t>ë</w:t>
      </w:r>
      <w:r w:rsidR="00823CE6">
        <w:t xml:space="preserve">simi i madh dhe i papritur </w:t>
      </w:r>
      <w:r w:rsidR="003B566D">
        <w:t>n</w:t>
      </w:r>
      <w:r w:rsidR="00636A5F">
        <w:t>ë</w:t>
      </w:r>
      <w:r w:rsidR="00780DCA">
        <w:t xml:space="preserve"> gjendjen e</w:t>
      </w:r>
      <w:r w:rsidR="003B566D">
        <w:t>konomike t</w:t>
      </w:r>
      <w:r w:rsidR="00636A5F">
        <w:t>ë</w:t>
      </w:r>
      <w:r w:rsidR="003B566D">
        <w:t xml:space="preserve"> nj</w:t>
      </w:r>
      <w:r w:rsidR="00636A5F">
        <w:t>ë</w:t>
      </w:r>
      <w:r w:rsidR="003B566D">
        <w:t xml:space="preserve"> Shteti An</w:t>
      </w:r>
      <w:r w:rsidR="00636A5F">
        <w:t>ë</w:t>
      </w:r>
      <w:r w:rsidR="003B566D">
        <w:t xml:space="preserve">tar </w:t>
      </w:r>
      <w:r w:rsidR="00780DCA">
        <w:t>e</w:t>
      </w:r>
      <w:r w:rsidR="00454527">
        <w:t xml:space="preserve"> cila ndikon </w:t>
      </w:r>
      <w:r w:rsidR="003C2202">
        <w:t>ndjesh</w:t>
      </w:r>
      <w:r w:rsidR="00636A5F">
        <w:t>ë</w:t>
      </w:r>
      <w:r w:rsidR="00E911FD">
        <w:t>m</w:t>
      </w:r>
      <w:r w:rsidR="00555AB7">
        <w:t xml:space="preserve"> n</w:t>
      </w:r>
      <w:r w:rsidR="00636A5F">
        <w:t>ë</w:t>
      </w:r>
      <w:r w:rsidR="00555AB7">
        <w:t xml:space="preserve"> nivelin e trafikut t</w:t>
      </w:r>
      <w:r w:rsidR="00636A5F">
        <w:t>ë</w:t>
      </w:r>
      <w:r w:rsidR="00555AB7">
        <w:t xml:space="preserve"> infrastruktur</w:t>
      </w:r>
      <w:r w:rsidR="00636A5F">
        <w:t>ë</w:t>
      </w:r>
      <w:r w:rsidR="00555AB7">
        <w:t>s s</w:t>
      </w:r>
      <w:r w:rsidR="00636A5F">
        <w:t>ë</w:t>
      </w:r>
      <w:r w:rsidR="00555AB7">
        <w:t xml:space="preserve"> tij </w:t>
      </w:r>
      <w:r w:rsidR="0041452F">
        <w:t>ose</w:t>
      </w:r>
      <w:r w:rsidR="00555AB7">
        <w:t xml:space="preserve"> n</w:t>
      </w:r>
      <w:r w:rsidR="00636A5F">
        <w:t>ë</w:t>
      </w:r>
      <w:r w:rsidR="00555AB7">
        <w:t xml:space="preserve"> nivelin e financimit</w:t>
      </w:r>
      <w:r w:rsidR="00F47986">
        <w:t xml:space="preserve"> shtet</w:t>
      </w:r>
      <w:r w:rsidR="006C1EC4">
        <w:t>ë</w:t>
      </w:r>
      <w:r w:rsidR="00F47986">
        <w:t>ror</w:t>
      </w:r>
      <w:r w:rsidR="00477102">
        <w:t xml:space="preserve"> n</w:t>
      </w:r>
      <w:r w:rsidR="006C1EC4">
        <w:t>ë</w:t>
      </w:r>
      <w:r w:rsidR="00477102">
        <w:t xml:space="preserve"> </w:t>
      </w:r>
      <w:r w:rsidR="00F47986">
        <w:t>dispozicion</w:t>
      </w:r>
      <w:r w:rsidR="00337627">
        <w:t xml:space="preserve">. </w:t>
      </w:r>
      <w:r w:rsidR="00FB116A">
        <w:t xml:space="preserve"> N</w:t>
      </w:r>
      <w:r w:rsidR="00636A5F">
        <w:t>ë</w:t>
      </w:r>
      <w:r w:rsidR="00FB116A">
        <w:t xml:space="preserve"> p</w:t>
      </w:r>
      <w:r w:rsidR="00636A5F">
        <w:t>ë</w:t>
      </w:r>
      <w:r w:rsidR="00FB116A">
        <w:t>rputhje me rregullat nd</w:t>
      </w:r>
      <w:r w:rsidR="00636A5F">
        <w:t>ë</w:t>
      </w:r>
      <w:r w:rsidR="00304B78">
        <w:t>r</w:t>
      </w:r>
      <w:r w:rsidR="00FB116A">
        <w:t>komb</w:t>
      </w:r>
      <w:r w:rsidR="00636A5F">
        <w:t>ë</w:t>
      </w:r>
      <w:r w:rsidR="00FB116A">
        <w:t>tare</w:t>
      </w:r>
      <w:r w:rsidR="00304B78">
        <w:t xml:space="preserve"> t</w:t>
      </w:r>
      <w:r w:rsidR="006C1EC4">
        <w:t>ë</w:t>
      </w:r>
      <w:r w:rsidR="00304B78">
        <w:t xml:space="preserve"> kontabilitetit </w:t>
      </w:r>
      <w:r w:rsidR="00FB116A">
        <w:t>shuma e humbjeve p</w:t>
      </w:r>
      <w:r w:rsidR="00636A5F">
        <w:t>ë</w:t>
      </w:r>
      <w:r w:rsidR="00FB116A">
        <w:t>r financimin e projekteve t</w:t>
      </w:r>
      <w:r w:rsidR="00636A5F">
        <w:t>ë</w:t>
      </w:r>
      <w:r w:rsidR="00FB116A">
        <w:t xml:space="preserve"> infrastruktur</w:t>
      </w:r>
      <w:r w:rsidR="00636A5F">
        <w:t>ë</w:t>
      </w:r>
      <w:r w:rsidR="00FB116A">
        <w:t>s</w:t>
      </w:r>
      <w:r w:rsidR="00BD7776">
        <w:t xml:space="preserve"> nuk paraqitet n</w:t>
      </w:r>
      <w:r w:rsidR="00636A5F">
        <w:t>ë</w:t>
      </w:r>
      <w:r w:rsidR="00BD7776">
        <w:t xml:space="preserve"> llogarit</w:t>
      </w:r>
      <w:r w:rsidR="00636A5F">
        <w:t>ë</w:t>
      </w:r>
      <w:r w:rsidR="00BD7776">
        <w:t xml:space="preserve"> e tilla t</w:t>
      </w:r>
      <w:r w:rsidR="00636A5F">
        <w:t>ë</w:t>
      </w:r>
      <w:r w:rsidR="00BD7776">
        <w:t xml:space="preserve"> fitimit apo humbjes.</w:t>
      </w:r>
    </w:p>
    <w:p w:rsidR="00846336" w:rsidRDefault="00846336" w:rsidP="00F03DC9">
      <w:pPr>
        <w:pStyle w:val="ListParagraph"/>
        <w:jc w:val="both"/>
      </w:pPr>
    </w:p>
    <w:p w:rsidR="00846336" w:rsidRDefault="00401405" w:rsidP="00F03DC9">
      <w:pPr>
        <w:pStyle w:val="ListParagraph"/>
        <w:numPr>
          <w:ilvl w:val="0"/>
          <w:numId w:val="1"/>
        </w:numPr>
        <w:jc w:val="both"/>
      </w:pPr>
      <w:r>
        <w:t xml:space="preserve"> Nj</w:t>
      </w:r>
      <w:r w:rsidR="00636A5F">
        <w:t>ë</w:t>
      </w:r>
      <w:r>
        <w:t xml:space="preserve"> sektor </w:t>
      </w:r>
      <w:r w:rsidR="00827DA9">
        <w:t>efikas i mallrave, sidomos p</w:t>
      </w:r>
      <w:r w:rsidR="00636A5F">
        <w:t>ë</w:t>
      </w:r>
      <w:r w:rsidR="00827DA9">
        <w:t>rtej kufijve, k</w:t>
      </w:r>
      <w:r w:rsidR="00636A5F">
        <w:t>ë</w:t>
      </w:r>
      <w:r w:rsidR="006806F8">
        <w:t>rkon veprim</w:t>
      </w:r>
      <w:r w:rsidR="00827DA9">
        <w:t xml:space="preserve"> p</w:t>
      </w:r>
      <w:r w:rsidR="00636A5F">
        <w:t>ë</w:t>
      </w:r>
      <w:r w:rsidR="00827DA9">
        <w:t>r hapjen e tregut.</w:t>
      </w:r>
    </w:p>
    <w:p w:rsidR="001265E6" w:rsidRDefault="001265E6" w:rsidP="00F03DC9">
      <w:pPr>
        <w:pStyle w:val="ListParagraph"/>
        <w:jc w:val="both"/>
      </w:pPr>
    </w:p>
    <w:p w:rsidR="00D433B5" w:rsidRDefault="009A00A4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 w:rsidR="00F17A26">
        <w:t>nyr</w:t>
      </w:r>
      <w:r w:rsidR="006C1EC4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sigurohet se t</w:t>
      </w:r>
      <w:r w:rsidR="00636A5F">
        <w:t>ë</w:t>
      </w:r>
      <w:r>
        <w:t xml:space="preserve"> drejtat e qasjes n</w:t>
      </w:r>
      <w:r w:rsidR="00636A5F">
        <w:t>ë</w:t>
      </w:r>
      <w:r>
        <w:t xml:space="preserve"> infrastruktur</w:t>
      </w:r>
      <w:r w:rsidR="00636A5F">
        <w:t>ë</w:t>
      </w:r>
      <w:r>
        <w:t xml:space="preserve">n hekurudhore aplikohen </w:t>
      </w:r>
      <w:r w:rsidR="000A73D8">
        <w:t>n</w:t>
      </w:r>
      <w:r w:rsidR="00636A5F">
        <w:t>ë</w:t>
      </w:r>
      <w:r w:rsidR="000A73D8">
        <w:t xml:space="preserve"> Bashkim n</w:t>
      </w:r>
      <w:r w:rsidR="00636A5F">
        <w:t>ë</w:t>
      </w:r>
      <w:r w:rsidR="000A73D8">
        <w:t xml:space="preserve"> nj</w:t>
      </w:r>
      <w:r w:rsidR="00636A5F">
        <w:t>ë</w:t>
      </w:r>
      <w:r w:rsidR="000A73D8">
        <w:t xml:space="preserve"> m</w:t>
      </w:r>
      <w:r w:rsidR="00636A5F">
        <w:t>ë</w:t>
      </w:r>
      <w:r w:rsidR="000A73D8">
        <w:t>nyr</w:t>
      </w:r>
      <w:r w:rsidR="00636A5F">
        <w:t>ë</w:t>
      </w:r>
      <w:r w:rsidR="000A73D8">
        <w:t xml:space="preserve"> t</w:t>
      </w:r>
      <w:r w:rsidR="00636A5F">
        <w:t>ë</w:t>
      </w:r>
      <w:r w:rsidR="000A73D8">
        <w:t xml:space="preserve"> barabart dhe jo-diskriminuese, </w:t>
      </w:r>
      <w:r w:rsidR="00636A5F">
        <w:t>ë</w:t>
      </w:r>
      <w:r w:rsidR="000A73D8">
        <w:t>sht</w:t>
      </w:r>
      <w:r w:rsidR="00636A5F">
        <w:t>ë</w:t>
      </w:r>
      <w:r w:rsidR="000A73D8">
        <w:t xml:space="preserve"> e nevojshme q</w:t>
      </w:r>
      <w:r w:rsidR="00636A5F">
        <w:t>ë</w:t>
      </w:r>
      <w:r w:rsidR="000A73D8">
        <w:t xml:space="preserve"> t</w:t>
      </w:r>
      <w:r w:rsidR="00636A5F">
        <w:t>ë</w:t>
      </w:r>
      <w:r w:rsidR="000A73D8">
        <w:t xml:space="preserve"> ket</w:t>
      </w:r>
      <w:r w:rsidR="00636A5F">
        <w:t>ë</w:t>
      </w:r>
      <w:r w:rsidR="000A73D8">
        <w:t xml:space="preserve"> nj</w:t>
      </w:r>
      <w:r w:rsidR="00636A5F">
        <w:t>ë</w:t>
      </w:r>
      <w:r w:rsidR="000A73D8">
        <w:t xml:space="preserve"> licenc</w:t>
      </w:r>
      <w:r w:rsidR="00636A5F">
        <w:t>ë</w:t>
      </w:r>
      <w:r w:rsidR="000A73D8">
        <w:t xml:space="preserve"> p</w:t>
      </w:r>
      <w:r w:rsidR="00636A5F">
        <w:t>ë</w:t>
      </w:r>
      <w:r w:rsidR="000A73D8">
        <w:t>r nd</w:t>
      </w:r>
      <w:r w:rsidR="00636A5F">
        <w:t>ë</w:t>
      </w:r>
      <w:r w:rsidR="000A73D8">
        <w:t>rmarrjet hekurudhore.</w:t>
      </w:r>
    </w:p>
    <w:p w:rsidR="00D433B5" w:rsidRDefault="00D433B5" w:rsidP="00F03DC9">
      <w:pPr>
        <w:pStyle w:val="ListParagraph"/>
        <w:jc w:val="both"/>
      </w:pPr>
    </w:p>
    <w:p w:rsidR="00C45BA2" w:rsidRDefault="00D93A34" w:rsidP="00F03DC9">
      <w:pPr>
        <w:pStyle w:val="ListParagraph"/>
        <w:numPr>
          <w:ilvl w:val="0"/>
          <w:numId w:val="1"/>
        </w:numPr>
        <w:jc w:val="both"/>
      </w:pPr>
      <w:r>
        <w:t xml:space="preserve"> N</w:t>
      </w:r>
      <w:r w:rsidR="00636A5F">
        <w:t>ë</w:t>
      </w:r>
      <w:r>
        <w:t xml:space="preserve"> rast t</w:t>
      </w:r>
      <w:r w:rsidR="00636A5F">
        <w:t>ë</w:t>
      </w:r>
      <w:r>
        <w:t xml:space="preserve"> udh</w:t>
      </w:r>
      <w:r w:rsidR="00636A5F">
        <w:t>ë</w:t>
      </w:r>
      <w:r>
        <w:t xml:space="preserve">timeve me ndalesa </w:t>
      </w:r>
      <w:r w:rsidR="00426734">
        <w:t>gjat</w:t>
      </w:r>
      <w:r w:rsidR="00636A5F">
        <w:t>ë</w:t>
      </w:r>
      <w:r w:rsidR="00426734">
        <w:t xml:space="preserve"> atij udh</w:t>
      </w:r>
      <w:r w:rsidR="00636A5F">
        <w:t>ë</w:t>
      </w:r>
      <w:r w:rsidR="00426734">
        <w:t>timit, an</w:t>
      </w:r>
      <w:r w:rsidR="00636A5F">
        <w:t>ë</w:t>
      </w:r>
      <w:r w:rsidR="004F3B2C">
        <w:t>tari i r</w:t>
      </w:r>
      <w:r w:rsidR="00426734">
        <w:t>i</w:t>
      </w:r>
      <w:r w:rsidR="009814EF">
        <w:t xml:space="preserve"> i</w:t>
      </w:r>
      <w:r w:rsidR="00426734">
        <w:t xml:space="preserve"> t</w:t>
      </w:r>
      <w:r w:rsidR="000F7564">
        <w:t>r</w:t>
      </w:r>
      <w:r w:rsidR="00426734">
        <w:t>egut duhet t</w:t>
      </w:r>
      <w:r w:rsidR="00636A5F">
        <w:t>ë</w:t>
      </w:r>
      <w:r w:rsidR="00426734">
        <w:t xml:space="preserve"> autorizohet q</w:t>
      </w:r>
      <w:r w:rsidR="00636A5F">
        <w:t>ë</w:t>
      </w:r>
      <w:r w:rsidR="00426734">
        <w:t xml:space="preserve"> t</w:t>
      </w:r>
      <w:r w:rsidR="00636A5F">
        <w:t>ë</w:t>
      </w:r>
      <w:r w:rsidR="00426734">
        <w:t xml:space="preserve"> marr</w:t>
      </w:r>
      <w:r w:rsidR="00636A5F">
        <w:t>ë</w:t>
      </w:r>
      <w:r w:rsidR="00426734">
        <w:t xml:space="preserve"> dhe </w:t>
      </w:r>
      <w:r w:rsidR="00426734">
        <w:lastRenderedPageBreak/>
        <w:t>t</w:t>
      </w:r>
      <w:r w:rsidR="00636A5F">
        <w:t>ë</w:t>
      </w:r>
      <w:r w:rsidR="00426734">
        <w:t xml:space="preserve"> l</w:t>
      </w:r>
      <w:r w:rsidR="00636A5F">
        <w:t>ë</w:t>
      </w:r>
      <w:r w:rsidR="00426734">
        <w:t xml:space="preserve"> pasagjer</w:t>
      </w:r>
      <w:r w:rsidR="00636A5F">
        <w:t>ë</w:t>
      </w:r>
      <w:r w:rsidR="00426734">
        <w:t xml:space="preserve"> </w:t>
      </w:r>
      <w:r w:rsidR="00BF26B8">
        <w:t>p</w:t>
      </w:r>
      <w:r w:rsidR="00636A5F">
        <w:t>ë</w:t>
      </w:r>
      <w:r w:rsidR="00BF26B8">
        <w:t>rgjat</w:t>
      </w:r>
      <w:r w:rsidR="006C1EC4">
        <w:t>ë</w:t>
      </w:r>
      <w:r w:rsidR="00BF26B8">
        <w:t xml:space="preserve"> </w:t>
      </w:r>
      <w:r w:rsidR="00D611C8">
        <w:t>rrug</w:t>
      </w:r>
      <w:r w:rsidR="00636A5F">
        <w:t>ë</w:t>
      </w:r>
      <w:r w:rsidR="00D611C8">
        <w:t xml:space="preserve">s </w:t>
      </w:r>
      <w:r w:rsidR="00960C83">
        <w:t>n</w:t>
      </w:r>
      <w:r w:rsidR="00636A5F">
        <w:t>ë</w:t>
      </w:r>
      <w:r w:rsidR="00960C83">
        <w:t xml:space="preserve"> m</w:t>
      </w:r>
      <w:r w:rsidR="00636A5F">
        <w:t>ë</w:t>
      </w:r>
      <w:r w:rsidR="00960C83">
        <w:t>nyr</w:t>
      </w:r>
      <w:r w:rsidR="00636A5F">
        <w:t>ë</w:t>
      </w:r>
      <w:r w:rsidR="00960C83">
        <w:t xml:space="preserve"> q</w:t>
      </w:r>
      <w:r w:rsidR="00636A5F">
        <w:t>ë</w:t>
      </w:r>
      <w:r w:rsidR="00960C83">
        <w:t xml:space="preserve"> t</w:t>
      </w:r>
      <w:r w:rsidR="00636A5F">
        <w:t>ë</w:t>
      </w:r>
      <w:r w:rsidR="00960C83">
        <w:t xml:space="preserve"> sigurohet q</w:t>
      </w:r>
      <w:r w:rsidR="00636A5F">
        <w:t>ë</w:t>
      </w:r>
      <w:r w:rsidR="00960C83">
        <w:t xml:space="preserve"> </w:t>
      </w:r>
      <w:r w:rsidR="006E1601">
        <w:t>operimet e tilla t</w:t>
      </w:r>
      <w:r w:rsidR="00636A5F">
        <w:t>ë</w:t>
      </w:r>
      <w:r w:rsidR="006E1601">
        <w:t xml:space="preserve"> jen</w:t>
      </w:r>
      <w:r w:rsidR="00636A5F">
        <w:t>ë</w:t>
      </w:r>
      <w:r w:rsidR="006E1601">
        <w:t xml:space="preserve"> </w:t>
      </w:r>
      <w:r w:rsidR="00075D73">
        <w:t>n</w:t>
      </w:r>
      <w:r w:rsidR="00636A5F">
        <w:t>ë</w:t>
      </w:r>
      <w:r w:rsidR="00075D73">
        <w:t xml:space="preserve"> favour ekonomik t</w:t>
      </w:r>
      <w:r w:rsidR="00636A5F">
        <w:t>ë</w:t>
      </w:r>
      <w:r w:rsidR="00075D73">
        <w:t xml:space="preserve"> zbatueshme</w:t>
      </w:r>
      <w:r w:rsidR="003F61BB">
        <w:t xml:space="preserve"> </w:t>
      </w:r>
      <w:r w:rsidR="00636A16">
        <w:t xml:space="preserve">dhe </w:t>
      </w:r>
      <w:r w:rsidR="002B7FE5">
        <w:t>p</w:t>
      </w:r>
      <w:r w:rsidR="00636A5F">
        <w:t>ë</w:t>
      </w:r>
      <w:r w:rsidR="002B7FE5">
        <w:t>r t</w:t>
      </w:r>
      <w:r w:rsidR="00636A5F">
        <w:t>ë</w:t>
      </w:r>
      <w:r w:rsidR="002B7FE5">
        <w:t xml:space="preserve"> shmangur vendosjen e </w:t>
      </w:r>
      <w:r w:rsidR="00622536">
        <w:t>konkurrent</w:t>
      </w:r>
      <w:r w:rsidR="00636A5F">
        <w:t>ë</w:t>
      </w:r>
      <w:r w:rsidR="00622536">
        <w:t>ve potencial n</w:t>
      </w:r>
      <w:r w:rsidR="00636A5F">
        <w:t>ë</w:t>
      </w:r>
      <w:r w:rsidR="00622536">
        <w:t xml:space="preserve"> pozit</w:t>
      </w:r>
      <w:r w:rsidR="00636A5F">
        <w:t>ë</w:t>
      </w:r>
      <w:r w:rsidR="00622536">
        <w:t xml:space="preserve"> t</w:t>
      </w:r>
      <w:r w:rsidR="00636A5F">
        <w:t>ë</w:t>
      </w:r>
      <w:r w:rsidR="00622536">
        <w:t xml:space="preserve"> pafavorshme </w:t>
      </w:r>
      <w:r w:rsidR="001020AF">
        <w:t>n</w:t>
      </w:r>
      <w:r w:rsidR="00636A5F">
        <w:t>ë</w:t>
      </w:r>
      <w:r w:rsidR="001020AF">
        <w:t xml:space="preserve"> k</w:t>
      </w:r>
      <w:r w:rsidR="00C65960">
        <w:t>rahasim m e operator</w:t>
      </w:r>
      <w:r w:rsidR="00636A5F">
        <w:t>ë</w:t>
      </w:r>
      <w:r w:rsidR="00C65960">
        <w:t>t ekzistes.</w:t>
      </w:r>
    </w:p>
    <w:p w:rsidR="00C45BA2" w:rsidRDefault="00C45BA2" w:rsidP="00F03DC9">
      <w:pPr>
        <w:pStyle w:val="ListParagraph"/>
        <w:jc w:val="both"/>
      </w:pPr>
    </w:p>
    <w:p w:rsidR="001265E6" w:rsidRDefault="00C31082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8E4C6B">
        <w:t>Futja</w:t>
      </w:r>
      <w:r>
        <w:t xml:space="preserve"> e </w:t>
      </w:r>
      <w:r w:rsidR="007F6AF4">
        <w:t>sh</w:t>
      </w:r>
      <w:r w:rsidR="00636A5F">
        <w:t>ë</w:t>
      </w:r>
      <w:r w:rsidR="007F6AF4">
        <w:t>rbimeve t</w:t>
      </w:r>
      <w:r w:rsidR="00636A5F">
        <w:t>ë</w:t>
      </w:r>
      <w:r w:rsidR="007F6AF4">
        <w:t xml:space="preserve"> reja, me qasje t</w:t>
      </w:r>
      <w:r w:rsidR="00636A5F">
        <w:t>ë</w:t>
      </w:r>
      <w:r w:rsidR="00E22869">
        <w:t xml:space="preserve"> hapur, dhe </w:t>
      </w:r>
      <w:r w:rsidR="007F6AF4">
        <w:t>nd</w:t>
      </w:r>
      <w:r w:rsidR="00636A5F">
        <w:t>ë</w:t>
      </w:r>
      <w:r w:rsidR="007F6AF4">
        <w:t>rkomb</w:t>
      </w:r>
      <w:r w:rsidR="00636A5F">
        <w:t>ë</w:t>
      </w:r>
      <w:r w:rsidR="007F6AF4">
        <w:t>tare p</w:t>
      </w:r>
      <w:r w:rsidR="00636A5F">
        <w:t>ë</w:t>
      </w:r>
      <w:r w:rsidR="007F6AF4">
        <w:t>r pasagjer</w:t>
      </w:r>
      <w:r w:rsidR="00636A5F">
        <w:t>ë</w:t>
      </w:r>
      <w:r w:rsidR="007F6AF4">
        <w:t xml:space="preserve"> me </w:t>
      </w:r>
      <w:r w:rsidR="00E803B2">
        <w:t>ndalesa nuk duhet t</w:t>
      </w:r>
      <w:r w:rsidR="00636A5F">
        <w:t>ë</w:t>
      </w:r>
      <w:r w:rsidR="00E803B2">
        <w:t xml:space="preserve"> p</w:t>
      </w:r>
      <w:r w:rsidR="00636A5F">
        <w:t>ë</w:t>
      </w:r>
      <w:r w:rsidR="00E803B2">
        <w:t>rdoret p</w:t>
      </w:r>
      <w:r w:rsidR="00636A5F">
        <w:t>ë</w:t>
      </w:r>
      <w:r w:rsidR="00E803B2">
        <w:t>r hapjen e tregut p</w:t>
      </w:r>
      <w:r w:rsidR="00636A5F">
        <w:t>ë</w:t>
      </w:r>
      <w:r w:rsidR="00E803B2">
        <w:t>r sh</w:t>
      </w:r>
      <w:r w:rsidR="00636A5F">
        <w:t>ë</w:t>
      </w:r>
      <w:r w:rsidR="00E803B2">
        <w:t>rbime t</w:t>
      </w:r>
      <w:r w:rsidR="00636A5F">
        <w:t>ë</w:t>
      </w:r>
      <w:r w:rsidR="00E803B2">
        <w:t xml:space="preserve"> pasagjer</w:t>
      </w:r>
      <w:r w:rsidR="00636A5F">
        <w:t>ë</w:t>
      </w:r>
      <w:r w:rsidR="00E803B2">
        <w:t xml:space="preserve">ve vendas, </w:t>
      </w:r>
      <w:r w:rsidR="00663C61">
        <w:t>por duhet q</w:t>
      </w:r>
      <w:r w:rsidR="00636A5F">
        <w:t>ë</w:t>
      </w:r>
      <w:r w:rsidR="00663C61">
        <w:t xml:space="preserve"> </w:t>
      </w:r>
      <w:r w:rsidR="00410AB3">
        <w:t>thjesht</w:t>
      </w:r>
      <w:r w:rsidR="00636A5F">
        <w:t>ë</w:t>
      </w:r>
      <w:r w:rsidR="00410AB3">
        <w:t xml:space="preserve"> t</w:t>
      </w:r>
      <w:r w:rsidR="00636A5F">
        <w:t>ë</w:t>
      </w:r>
      <w:r w:rsidR="00410AB3">
        <w:t xml:space="preserve"> fokusohen n</w:t>
      </w:r>
      <w:r w:rsidR="00636A5F">
        <w:t>ë</w:t>
      </w:r>
      <w:r w:rsidR="00410AB3">
        <w:t xml:space="preserve"> ndalesat q</w:t>
      </w:r>
      <w:r w:rsidR="00636A5F">
        <w:t>ë</w:t>
      </w:r>
      <w:r w:rsidR="00410AB3">
        <w:t xml:space="preserve"> </w:t>
      </w:r>
      <w:r w:rsidR="00AC72BE">
        <w:t>varen nga</w:t>
      </w:r>
      <w:r w:rsidR="00410AB3">
        <w:t xml:space="preserve"> </w:t>
      </w:r>
      <w:r w:rsidR="00C515BD">
        <w:t>rrug</w:t>
      </w:r>
      <w:r w:rsidR="00B91C44">
        <w:t>a</w:t>
      </w:r>
      <w:r w:rsidR="00C515BD">
        <w:t xml:space="preserve"> nd</w:t>
      </w:r>
      <w:r w:rsidR="00636A5F">
        <w:t>ë</w:t>
      </w:r>
      <w:r w:rsidR="00C515BD">
        <w:t>rkomb</w:t>
      </w:r>
      <w:r w:rsidR="00636A5F">
        <w:t>ë</w:t>
      </w:r>
      <w:r w:rsidR="00AC72BE">
        <w:t>tare</w:t>
      </w:r>
      <w:r w:rsidR="00C515BD">
        <w:t xml:space="preserve">. </w:t>
      </w:r>
      <w:r w:rsidR="00CE5EAF">
        <w:t>Q</w:t>
      </w:r>
      <w:r w:rsidR="00636A5F">
        <w:t>ë</w:t>
      </w:r>
      <w:r w:rsidR="00CE5EAF">
        <w:t>llimi kryesor i sh</w:t>
      </w:r>
      <w:r w:rsidR="00636A5F">
        <w:t>ë</w:t>
      </w:r>
      <w:r w:rsidR="00CE5EAF">
        <w:t>rbimeve t</w:t>
      </w:r>
      <w:r w:rsidR="00636A5F">
        <w:t>ë</w:t>
      </w:r>
      <w:r w:rsidR="00CE5EAF">
        <w:t xml:space="preserve"> reja</w:t>
      </w:r>
      <w:r w:rsidR="00554F4E">
        <w:t xml:space="preserve"> </w:t>
      </w:r>
      <w:r w:rsidR="006C1EC4">
        <w:t>ë</w:t>
      </w:r>
      <w:r w:rsidR="00554F4E">
        <w:t>sht</w:t>
      </w:r>
      <w:r w:rsidR="006C1EC4">
        <w:t>ë</w:t>
      </w:r>
      <w:r w:rsidR="00554F4E">
        <w:t xml:space="preserve"> q</w:t>
      </w:r>
      <w:r w:rsidR="006C1EC4">
        <w:t>ë</w:t>
      </w:r>
      <w:r w:rsidR="00CE5EAF">
        <w:t xml:space="preserve"> t</w:t>
      </w:r>
      <w:r w:rsidR="00636A5F">
        <w:t>ë</w:t>
      </w:r>
      <w:r w:rsidR="00CE5EAF">
        <w:t xml:space="preserve"> </w:t>
      </w:r>
      <w:r w:rsidR="00554F4E">
        <w:t>operoj</w:t>
      </w:r>
      <w:r w:rsidR="00CE5EAF">
        <w:t xml:space="preserve"> bartjen e pasagjer</w:t>
      </w:r>
      <w:r w:rsidR="00636A5F">
        <w:t>ë</w:t>
      </w:r>
      <w:r w:rsidR="00CE5EAF">
        <w:t>ve n</w:t>
      </w:r>
      <w:r w:rsidR="00636A5F">
        <w:t>ë</w:t>
      </w:r>
      <w:r w:rsidR="00CE5EAF">
        <w:t xml:space="preserve"> nj</w:t>
      </w:r>
      <w:r w:rsidR="00636A5F">
        <w:t>ë</w:t>
      </w:r>
      <w:r w:rsidR="00CE5EAF">
        <w:t xml:space="preserve"> udh</w:t>
      </w:r>
      <w:r w:rsidR="00636A5F">
        <w:t>ë</w:t>
      </w:r>
      <w:r w:rsidR="00CE5EAF">
        <w:t>tim n</w:t>
      </w:r>
      <w:r w:rsidR="00636A5F">
        <w:t>ë</w:t>
      </w:r>
      <w:r w:rsidR="00CE5EAF">
        <w:t xml:space="preserve"> shtetet e jashtme. </w:t>
      </w:r>
      <w:r w:rsidR="00405974">
        <w:t>Kur vler</w:t>
      </w:r>
      <w:r w:rsidR="00636A5F">
        <w:t>ë</w:t>
      </w:r>
      <w:r w:rsidR="00405974">
        <w:t>sohet n</w:t>
      </w:r>
      <w:r w:rsidR="00636A5F">
        <w:t>ë</w:t>
      </w:r>
      <w:r w:rsidR="00405974">
        <w:t xml:space="preserve">se ky </w:t>
      </w:r>
      <w:r w:rsidR="00636A5F">
        <w:t>ë</w:t>
      </w:r>
      <w:r w:rsidR="00405974">
        <w:t>sht</w:t>
      </w:r>
      <w:r w:rsidR="00636A5F">
        <w:t>ë</w:t>
      </w:r>
      <w:r w:rsidR="00405974">
        <w:t xml:space="preserve"> q</w:t>
      </w:r>
      <w:r w:rsidR="00636A5F">
        <w:t>ë</w:t>
      </w:r>
      <w:r w:rsidR="00405974">
        <w:t>llimi kryesor i sh</w:t>
      </w:r>
      <w:r w:rsidR="00636A5F">
        <w:t>ë</w:t>
      </w:r>
      <w:r w:rsidR="00405974">
        <w:t xml:space="preserve">rbimit, </w:t>
      </w:r>
      <w:r w:rsidR="00ED3885">
        <w:t>duhet t</w:t>
      </w:r>
      <w:r w:rsidR="006C1EC4">
        <w:t>ë</w:t>
      </w:r>
      <w:r w:rsidR="00ED3885">
        <w:t xml:space="preserve"> merren parasysh </w:t>
      </w:r>
      <w:r w:rsidR="00405974">
        <w:t xml:space="preserve">kriteret e tilla si </w:t>
      </w:r>
      <w:r w:rsidR="00EE3052">
        <w:t>raporti</w:t>
      </w:r>
      <w:r w:rsidR="00405974">
        <w:t xml:space="preserve"> nd</w:t>
      </w:r>
      <w:r w:rsidR="00636A5F">
        <w:t>ë</w:t>
      </w:r>
      <w:r w:rsidR="00405974">
        <w:t>rmjet qarkullimit dhe v</w:t>
      </w:r>
      <w:r w:rsidR="00636A5F">
        <w:t>ë</w:t>
      </w:r>
      <w:r w:rsidR="000356C0">
        <w:t>llimit</w:t>
      </w:r>
      <w:r w:rsidR="00405974">
        <w:t xml:space="preserve">, </w:t>
      </w:r>
      <w:r w:rsidR="006932FE">
        <w:t>q</w:t>
      </w:r>
      <w:r w:rsidR="00636A5F">
        <w:t>ë</w:t>
      </w:r>
      <w:r w:rsidR="006D219E">
        <w:t xml:space="preserve"> realizohen nga transporti i ud</w:t>
      </w:r>
      <w:r w:rsidR="006932FE">
        <w:t>h</w:t>
      </w:r>
      <w:r w:rsidR="00636A5F">
        <w:t>ë</w:t>
      </w:r>
      <w:r w:rsidR="006932FE">
        <w:t>tar</w:t>
      </w:r>
      <w:r w:rsidR="00636A5F">
        <w:t>ë</w:t>
      </w:r>
      <w:r w:rsidR="006932FE">
        <w:t>ve vendas apo nd</w:t>
      </w:r>
      <w:r w:rsidR="00636A5F">
        <w:t>ë</w:t>
      </w:r>
      <w:r w:rsidR="006932FE">
        <w:t>rkomb</w:t>
      </w:r>
      <w:r w:rsidR="00636A5F">
        <w:t>ë</w:t>
      </w:r>
      <w:r w:rsidR="006932FE">
        <w:t>tar, dhe duhet t</w:t>
      </w:r>
      <w:r w:rsidR="00636A5F">
        <w:t>ë</w:t>
      </w:r>
      <w:r w:rsidR="006932FE">
        <w:t xml:space="preserve"> merret parasysh koh</w:t>
      </w:r>
      <w:r w:rsidR="00636A5F">
        <w:t>ë</w:t>
      </w:r>
      <w:r w:rsidR="006932FE">
        <w:t>zgjatja e sh</w:t>
      </w:r>
      <w:r w:rsidR="00636A5F">
        <w:t>ë</w:t>
      </w:r>
      <w:r w:rsidR="006932FE">
        <w:t xml:space="preserve">rbimit. </w:t>
      </w:r>
      <w:r w:rsidR="000E56AA">
        <w:t>Vler</w:t>
      </w:r>
      <w:r w:rsidR="00636A5F">
        <w:t>ë</w:t>
      </w:r>
      <w:r w:rsidR="000E56AA">
        <w:t>simi i q</w:t>
      </w:r>
      <w:r w:rsidR="00636A5F">
        <w:t>ë</w:t>
      </w:r>
      <w:r w:rsidR="000E56AA">
        <w:t>llimit kryesor t</w:t>
      </w:r>
      <w:r w:rsidR="00636A5F">
        <w:t>ë</w:t>
      </w:r>
      <w:r w:rsidR="000E56AA">
        <w:t xml:space="preserve"> sh</w:t>
      </w:r>
      <w:r w:rsidR="00636A5F">
        <w:t>ë</w:t>
      </w:r>
      <w:r w:rsidR="000E56AA">
        <w:t>rbimit duhet t</w:t>
      </w:r>
      <w:r w:rsidR="00636A5F">
        <w:t>ë</w:t>
      </w:r>
      <w:r w:rsidR="000E56AA">
        <w:t xml:space="preserve"> kryhet nga organi p</w:t>
      </w:r>
      <w:r w:rsidR="00636A5F">
        <w:t>ë</w:t>
      </w:r>
      <w:r w:rsidR="000E56AA">
        <w:t>rkat</w:t>
      </w:r>
      <w:r w:rsidR="00636A5F">
        <w:t>ë</w:t>
      </w:r>
      <w:r w:rsidR="00257D14">
        <w:t>s</w:t>
      </w:r>
      <w:r w:rsidR="000E56AA">
        <w:t xml:space="preserve"> rregullativ i shtetit me k</w:t>
      </w:r>
      <w:r w:rsidR="00636A5F">
        <w:t>ë</w:t>
      </w:r>
      <w:r w:rsidR="000E56AA">
        <w:t>rkes</w:t>
      </w:r>
      <w:r w:rsidR="00636A5F">
        <w:t>ë</w:t>
      </w:r>
      <w:r w:rsidR="000E56AA">
        <w:t xml:space="preserve"> t</w:t>
      </w:r>
      <w:r w:rsidR="00636A5F">
        <w:t>ë</w:t>
      </w:r>
      <w:r w:rsidR="000E56AA">
        <w:t xml:space="preserve"> nj</w:t>
      </w:r>
      <w:r w:rsidR="00636A5F">
        <w:t>ë</w:t>
      </w:r>
      <w:r w:rsidR="000E56AA">
        <w:t xml:space="preserve"> pale </w:t>
      </w:r>
      <w:r w:rsidR="00425528">
        <w:t>interesi</w:t>
      </w:r>
      <w:r w:rsidR="000E56AA">
        <w:t>.</w:t>
      </w:r>
    </w:p>
    <w:p w:rsidR="00C37E56" w:rsidRDefault="00C37E56" w:rsidP="00F03DC9">
      <w:pPr>
        <w:pStyle w:val="ListParagraph"/>
        <w:jc w:val="both"/>
      </w:pPr>
    </w:p>
    <w:p w:rsidR="00C37E56" w:rsidRDefault="004E5740" w:rsidP="00F03DC9">
      <w:pPr>
        <w:pStyle w:val="ListParagraph"/>
        <w:numPr>
          <w:ilvl w:val="0"/>
          <w:numId w:val="1"/>
        </w:numPr>
        <w:jc w:val="both"/>
      </w:pPr>
      <w:r>
        <w:t>Rregullorja (EC) Nr. 1370/2007 e Parlamentit dhe K</w:t>
      </w:r>
      <w:r w:rsidR="00636A5F">
        <w:t>ë</w:t>
      </w:r>
      <w:r>
        <w:t>shillit Evropian t</w:t>
      </w:r>
      <w:r w:rsidR="00636A5F">
        <w:t>ë</w:t>
      </w:r>
      <w:r>
        <w:t xml:space="preserve"> 23 Tetorit t</w:t>
      </w:r>
      <w:r w:rsidR="00636A5F">
        <w:t>ë</w:t>
      </w:r>
      <w:r>
        <w:t xml:space="preserve"> vitit 2007 n</w:t>
      </w:r>
      <w:r w:rsidR="00636A5F">
        <w:t>ë</w:t>
      </w:r>
      <w:r>
        <w:t xml:space="preserve"> </w:t>
      </w:r>
      <w:r w:rsidR="006862DB">
        <w:t>sh</w:t>
      </w:r>
      <w:r w:rsidR="00636A5F">
        <w:t>ë</w:t>
      </w:r>
      <w:r w:rsidR="006862DB">
        <w:t xml:space="preserve">rbimet e transportit </w:t>
      </w:r>
      <w:r w:rsidR="009C54B9">
        <w:t>publik</w:t>
      </w:r>
      <w:r w:rsidR="006862DB">
        <w:t xml:space="preserve"> t</w:t>
      </w:r>
      <w:r w:rsidR="00636A5F">
        <w:t>ë</w:t>
      </w:r>
      <w:r w:rsidR="006862DB">
        <w:t xml:space="preserve"> pasagjer</w:t>
      </w:r>
      <w:r w:rsidR="00636A5F">
        <w:t>ë</w:t>
      </w:r>
      <w:r w:rsidR="006862DB">
        <w:t xml:space="preserve">ve </w:t>
      </w:r>
      <w:r w:rsidR="000C6846">
        <w:t>qoft</w:t>
      </w:r>
      <w:r w:rsidR="00636A5F">
        <w:t>ë</w:t>
      </w:r>
      <w:r w:rsidR="000C6846">
        <w:t xml:space="preserve"> n</w:t>
      </w:r>
      <w:r w:rsidR="00636A5F">
        <w:t>ë</w:t>
      </w:r>
      <w:r w:rsidR="000C6846">
        <w:t>p</w:t>
      </w:r>
      <w:r w:rsidR="00636A5F">
        <w:t>ë</w:t>
      </w:r>
      <w:r w:rsidR="000C6846">
        <w:t>rmjet hekurudh</w:t>
      </w:r>
      <w:r w:rsidR="00636A5F">
        <w:t>ë</w:t>
      </w:r>
      <w:r w:rsidR="000C6846">
        <w:t>s apo rrug</w:t>
      </w:r>
      <w:r w:rsidR="00636A5F">
        <w:t>ë</w:t>
      </w:r>
      <w:r w:rsidR="000C6846">
        <w:t>s (</w:t>
      </w:r>
      <w:r w:rsidR="000C6846">
        <w:rPr>
          <w:vertAlign w:val="superscript"/>
        </w:rPr>
        <w:t>1</w:t>
      </w:r>
      <w:r w:rsidR="00C35483">
        <w:t>) i autorizon s</w:t>
      </w:r>
      <w:r w:rsidR="000C6846">
        <w:t xml:space="preserve">htetet </w:t>
      </w:r>
      <w:r w:rsidR="00C35483">
        <w:t>a</w:t>
      </w:r>
      <w:r w:rsidR="000C6846">
        <w:t>n</w:t>
      </w:r>
      <w:r w:rsidR="00636A5F">
        <w:t>ë</w:t>
      </w:r>
      <w:r w:rsidR="000C6846">
        <w:t xml:space="preserve">tare </w:t>
      </w:r>
      <w:r w:rsidR="00033A30">
        <w:t>dhe autoritetet lokale p</w:t>
      </w:r>
      <w:r w:rsidR="00636A5F">
        <w:t>ë</w:t>
      </w:r>
      <w:r w:rsidR="00033A30">
        <w:t>r dh</w:t>
      </w:r>
      <w:r w:rsidR="00636A5F">
        <w:t>ë</w:t>
      </w:r>
      <w:r w:rsidR="00033A30">
        <w:t>nien e kontratave p</w:t>
      </w:r>
      <w:r w:rsidR="00636A5F">
        <w:t>ë</w:t>
      </w:r>
      <w:r w:rsidR="00033A30">
        <w:t>r sh</w:t>
      </w:r>
      <w:r w:rsidR="00636A5F">
        <w:t>ë</w:t>
      </w:r>
      <w:r w:rsidR="00033A30">
        <w:t>rbim t</w:t>
      </w:r>
      <w:r w:rsidR="00636A5F">
        <w:t>ë</w:t>
      </w:r>
      <w:r w:rsidR="00033A30">
        <w:t xml:space="preserve"> cilat mund t</w:t>
      </w:r>
      <w:r w:rsidR="00636A5F">
        <w:t>ë</w:t>
      </w:r>
      <w:r w:rsidR="00033A30">
        <w:t xml:space="preserve"> p</w:t>
      </w:r>
      <w:r w:rsidR="00636A5F">
        <w:t>ë</w:t>
      </w:r>
      <w:r w:rsidR="00033A30">
        <w:t>rmbajn</w:t>
      </w:r>
      <w:r w:rsidR="00636A5F">
        <w:t>ë</w:t>
      </w:r>
      <w:r w:rsidR="00033A30">
        <w:t xml:space="preserve"> t</w:t>
      </w:r>
      <w:r w:rsidR="00636A5F">
        <w:t>ë</w:t>
      </w:r>
      <w:r w:rsidR="00033A30">
        <w:t xml:space="preserve"> drejta t</w:t>
      </w:r>
      <w:r w:rsidR="00636A5F">
        <w:t>ë</w:t>
      </w:r>
      <w:r w:rsidR="00033A30">
        <w:t xml:space="preserve"> veçanta </w:t>
      </w:r>
      <w:r w:rsidR="002B6285">
        <w:t>p</w:t>
      </w:r>
      <w:r w:rsidR="00636A5F">
        <w:t>ë</w:t>
      </w:r>
      <w:r w:rsidR="002B6285">
        <w:t>r t</w:t>
      </w:r>
      <w:r w:rsidR="00636A5F">
        <w:t>ë</w:t>
      </w:r>
      <w:r w:rsidR="002B6285">
        <w:t xml:space="preserve"> operuar sh</w:t>
      </w:r>
      <w:r w:rsidR="00636A5F">
        <w:t>ë</w:t>
      </w:r>
      <w:r w:rsidR="002B6285">
        <w:t>rbime t</w:t>
      </w:r>
      <w:r w:rsidR="00636A5F">
        <w:t>ë</w:t>
      </w:r>
      <w:r w:rsidR="002B6285">
        <w:t xml:space="preserve"> caktuara.</w:t>
      </w:r>
      <w:r w:rsidR="008C5667">
        <w:t xml:space="preserve"> Prandaj </w:t>
      </w:r>
      <w:r w:rsidR="00636A5F">
        <w:t>ë</w:t>
      </w:r>
      <w:r w:rsidR="008C5667">
        <w:t>sht</w:t>
      </w:r>
      <w:r w:rsidR="00636A5F">
        <w:t>ë</w:t>
      </w:r>
      <w:r w:rsidR="008C5667">
        <w:t xml:space="preserve"> e nevojshme t</w:t>
      </w:r>
      <w:r w:rsidR="00636A5F">
        <w:t>ë</w:t>
      </w:r>
      <w:r w:rsidR="008C5667">
        <w:t xml:space="preserve"> sigurohet q</w:t>
      </w:r>
      <w:r w:rsidR="00636A5F">
        <w:t>ë</w:t>
      </w:r>
      <w:r w:rsidR="008C5667">
        <w:t xml:space="preserve"> dispozitat e Rregullores jan</w:t>
      </w:r>
      <w:r w:rsidR="00636A5F">
        <w:t>ë</w:t>
      </w:r>
      <w:r w:rsidR="008C5667">
        <w:t xml:space="preserve"> n</w:t>
      </w:r>
      <w:r w:rsidR="00636A5F">
        <w:t>ë</w:t>
      </w:r>
      <w:r w:rsidR="008C5667">
        <w:t xml:space="preserve"> p</w:t>
      </w:r>
      <w:r w:rsidR="00636A5F">
        <w:t>ë</w:t>
      </w:r>
      <w:r w:rsidR="008C5667">
        <w:t xml:space="preserve">rputhje me parimin e </w:t>
      </w:r>
      <w:r w:rsidR="008C5667">
        <w:lastRenderedPageBreak/>
        <w:t>hapjes s</w:t>
      </w:r>
      <w:r w:rsidR="00636A5F">
        <w:t>ë</w:t>
      </w:r>
      <w:r w:rsidR="008C5667">
        <w:t xml:space="preserve"> sh</w:t>
      </w:r>
      <w:r w:rsidR="00636A5F">
        <w:t>ë</w:t>
      </w:r>
      <w:r w:rsidR="008C5667">
        <w:t>rbimeve p</w:t>
      </w:r>
      <w:r w:rsidR="00636A5F">
        <w:t>ë</w:t>
      </w:r>
      <w:r w:rsidR="008C5667">
        <w:t>r pasagjer</w:t>
      </w:r>
      <w:r w:rsidR="00636A5F">
        <w:t>ë</w:t>
      </w:r>
      <w:r w:rsidR="008C5667">
        <w:t>t nd</w:t>
      </w:r>
      <w:r w:rsidR="00636A5F">
        <w:t>ë</w:t>
      </w:r>
      <w:r w:rsidR="008C5667">
        <w:t>rkomb</w:t>
      </w:r>
      <w:r w:rsidR="00636A5F">
        <w:t>ë</w:t>
      </w:r>
      <w:r w:rsidR="008C5667">
        <w:t>tar ndaj konkurrenc</w:t>
      </w:r>
      <w:r w:rsidR="00636A5F">
        <w:t>ë</w:t>
      </w:r>
      <w:r w:rsidR="008C5667">
        <w:t>s.</w:t>
      </w:r>
    </w:p>
    <w:p w:rsidR="007B4BED" w:rsidRDefault="007B4BED" w:rsidP="00F03DC9">
      <w:pPr>
        <w:pStyle w:val="ListParagraph"/>
        <w:jc w:val="both"/>
      </w:pPr>
    </w:p>
    <w:p w:rsidR="009A7061" w:rsidRDefault="0028078B" w:rsidP="00F03DC9">
      <w:pPr>
        <w:pStyle w:val="ListParagraph"/>
        <w:numPr>
          <w:ilvl w:val="0"/>
          <w:numId w:val="1"/>
        </w:numPr>
        <w:jc w:val="both"/>
      </w:pPr>
      <w:r>
        <w:t>Fillimi i</w:t>
      </w:r>
      <w:r w:rsidR="009C5EE9">
        <w:t xml:space="preserve"> sh</w:t>
      </w:r>
      <w:r w:rsidR="00636A5F">
        <w:t>ë</w:t>
      </w:r>
      <w:r w:rsidR="009C5EE9">
        <w:t>rbimeve p</w:t>
      </w:r>
      <w:r w:rsidR="00636A5F">
        <w:t>ë</w:t>
      </w:r>
      <w:r w:rsidR="009C5EE9">
        <w:t>r pasagjer</w:t>
      </w:r>
      <w:r w:rsidR="00636A5F">
        <w:t>ë</w:t>
      </w:r>
      <w:r w:rsidR="009C5EE9">
        <w:t xml:space="preserve"> nd</w:t>
      </w:r>
      <w:r w:rsidR="00636A5F">
        <w:t>ë</w:t>
      </w:r>
      <w:r w:rsidR="009C5EE9">
        <w:t>rkomb</w:t>
      </w:r>
      <w:r w:rsidR="00636A5F">
        <w:t>ë</w:t>
      </w:r>
      <w:r w:rsidR="009C5EE9">
        <w:t>tar ndaj konkurrenc</w:t>
      </w:r>
      <w:r w:rsidR="00636A5F">
        <w:t>ë</w:t>
      </w:r>
      <w:r w:rsidR="0053670C">
        <w:t>s</w:t>
      </w:r>
      <w:r w:rsidR="009C5EE9">
        <w:t xml:space="preserve"> mund t</w:t>
      </w:r>
      <w:r w:rsidR="00636A5F">
        <w:t>ë</w:t>
      </w:r>
      <w:r w:rsidR="00577393">
        <w:t xml:space="preserve"> ken</w:t>
      </w:r>
      <w:r w:rsidR="006C1EC4">
        <w:t>ë</w:t>
      </w:r>
      <w:r w:rsidR="009C5EE9">
        <w:t xml:space="preserve"> pasoja p</w:t>
      </w:r>
      <w:r w:rsidR="00636A5F">
        <w:t>ë</w:t>
      </w:r>
      <w:r w:rsidR="009C5EE9">
        <w:t>r organizimin dhe financimin e sh</w:t>
      </w:r>
      <w:r w:rsidR="00636A5F">
        <w:t>ë</w:t>
      </w:r>
      <w:r w:rsidR="009C5EE9">
        <w:t>rbimeve p</w:t>
      </w:r>
      <w:r w:rsidR="00636A5F">
        <w:t>ë</w:t>
      </w:r>
      <w:r w:rsidR="009C5EE9">
        <w:t>r pasagjer</w:t>
      </w:r>
      <w:r w:rsidR="00636A5F">
        <w:t>ë</w:t>
      </w:r>
      <w:r w:rsidR="009C5EE9">
        <w:t>t hekurudhor t</w:t>
      </w:r>
      <w:r w:rsidR="00636A5F">
        <w:t>ë</w:t>
      </w:r>
      <w:r w:rsidR="003E201C">
        <w:t xml:space="preserve"> o</w:t>
      </w:r>
      <w:r w:rsidR="009C5EE9">
        <w:t>fruar</w:t>
      </w:r>
      <w:r w:rsidR="00360103">
        <w:t>a</w:t>
      </w:r>
      <w:r w:rsidR="009C5EE9">
        <w:t xml:space="preserve"> sipas nj</w:t>
      </w:r>
      <w:r w:rsidR="00636A5F">
        <w:t>ë</w:t>
      </w:r>
      <w:r w:rsidR="009C5EE9">
        <w:t xml:space="preserve"> kontrate mbi sh</w:t>
      </w:r>
      <w:r w:rsidR="00636A5F">
        <w:t>ë</w:t>
      </w:r>
      <w:r w:rsidR="009C5EE9">
        <w:t xml:space="preserve">rbimet publike. </w:t>
      </w:r>
      <w:r w:rsidR="00CE0032">
        <w:t>Shtetet a</w:t>
      </w:r>
      <w:r w:rsidR="009A7061">
        <w:t>n</w:t>
      </w:r>
      <w:r w:rsidR="00636A5F">
        <w:t>ë</w:t>
      </w:r>
      <w:r w:rsidR="009A7061">
        <w:t xml:space="preserve">tare </w:t>
      </w:r>
      <w:r w:rsidR="0025378C">
        <w:t>duhet t</w:t>
      </w:r>
      <w:r w:rsidR="00636A5F">
        <w:t>ë</w:t>
      </w:r>
      <w:r w:rsidR="0025378C">
        <w:t xml:space="preserve"> ken</w:t>
      </w:r>
      <w:r w:rsidR="00636A5F">
        <w:t>ë</w:t>
      </w:r>
      <w:r w:rsidR="0025378C">
        <w:t xml:space="preserve"> mund</w:t>
      </w:r>
      <w:r w:rsidR="00636A5F">
        <w:t>ë</w:t>
      </w:r>
      <w:r w:rsidR="0025378C">
        <w:t>sin</w:t>
      </w:r>
      <w:r w:rsidR="00636A5F">
        <w:t>ë</w:t>
      </w:r>
      <w:r w:rsidR="0025378C">
        <w:t xml:space="preserve"> e limitimit t</w:t>
      </w:r>
      <w:r w:rsidR="00636A5F">
        <w:t>ë</w:t>
      </w:r>
      <w:r w:rsidR="003A5CA2">
        <w:t xml:space="preserve"> s</w:t>
      </w:r>
      <w:r w:rsidR="00636A5F">
        <w:t>ë</w:t>
      </w:r>
      <w:r w:rsidR="0025378C">
        <w:t xml:space="preserve"> drejt</w:t>
      </w:r>
      <w:r w:rsidR="00636A5F">
        <w:t>ë</w:t>
      </w:r>
      <w:r w:rsidR="0025378C">
        <w:t>s s</w:t>
      </w:r>
      <w:r w:rsidR="00636A5F">
        <w:t>ë</w:t>
      </w:r>
      <w:r w:rsidR="0025378C">
        <w:t xml:space="preserve"> qasjes n</w:t>
      </w:r>
      <w:r w:rsidR="00636A5F">
        <w:t>ë</w:t>
      </w:r>
      <w:r w:rsidR="0025378C">
        <w:t xml:space="preserve"> treg ku ajo e drejt</w:t>
      </w:r>
      <w:r w:rsidR="00636A5F">
        <w:t>ë</w:t>
      </w:r>
      <w:r w:rsidR="0025378C">
        <w:t xml:space="preserve"> mund t</w:t>
      </w:r>
      <w:r w:rsidR="00636A5F">
        <w:t>ë</w:t>
      </w:r>
      <w:r w:rsidR="0025378C">
        <w:t xml:space="preserve"> p</w:t>
      </w:r>
      <w:r w:rsidR="00636A5F">
        <w:t>ë</w:t>
      </w:r>
      <w:r w:rsidR="0025378C">
        <w:t>rfshij</w:t>
      </w:r>
      <w:r w:rsidR="00636A5F">
        <w:t>ë</w:t>
      </w:r>
      <w:r w:rsidR="0025378C">
        <w:t xml:space="preserve"> </w:t>
      </w:r>
      <w:r w:rsidR="005C04B0">
        <w:t>ekuilibrim ekonomik t</w:t>
      </w:r>
      <w:r w:rsidR="00636A5F">
        <w:t>ë</w:t>
      </w:r>
      <w:r w:rsidR="005C04B0">
        <w:t xml:space="preserve"> </w:t>
      </w:r>
      <w:r w:rsidR="004770DB">
        <w:t>k</w:t>
      </w:r>
      <w:r w:rsidR="00636A5F">
        <w:t>ë</w:t>
      </w:r>
      <w:r w:rsidR="004770DB">
        <w:t>tyre kontratave mbi sh</w:t>
      </w:r>
      <w:r w:rsidR="00636A5F">
        <w:t>ë</w:t>
      </w:r>
      <w:r w:rsidR="004770DB">
        <w:t xml:space="preserve">rbimet publike </w:t>
      </w:r>
      <w:r w:rsidR="00480405">
        <w:t xml:space="preserve">dhe ku </w:t>
      </w:r>
      <w:r w:rsidR="00636A5F">
        <w:t>ë</w:t>
      </w:r>
      <w:r w:rsidR="00480405">
        <w:t>sht</w:t>
      </w:r>
      <w:r w:rsidR="00636A5F">
        <w:t>ë</w:t>
      </w:r>
      <w:r w:rsidR="00480405">
        <w:t xml:space="preserve"> dh</w:t>
      </w:r>
      <w:r w:rsidR="00636A5F">
        <w:t>ë</w:t>
      </w:r>
      <w:r w:rsidR="00480405">
        <w:t>n</w:t>
      </w:r>
      <w:r w:rsidR="00636A5F">
        <w:t>ë</w:t>
      </w:r>
      <w:r w:rsidR="00480405">
        <w:t xml:space="preserve"> miratimi nga organi relevant rregullativ </w:t>
      </w:r>
      <w:r w:rsidR="00945A08">
        <w:t>mbi baz</w:t>
      </w:r>
      <w:r w:rsidR="00636A5F">
        <w:t>ë</w:t>
      </w:r>
      <w:r w:rsidR="00945A08">
        <w:t>n e nj</w:t>
      </w:r>
      <w:r w:rsidR="00636A5F">
        <w:t>ë</w:t>
      </w:r>
      <w:r w:rsidR="00945A08">
        <w:t xml:space="preserve"> analize objektive ekonomike pas nj</w:t>
      </w:r>
      <w:r w:rsidR="00636A5F">
        <w:t>ë</w:t>
      </w:r>
      <w:r w:rsidR="00945A08">
        <w:t xml:space="preserve"> k</w:t>
      </w:r>
      <w:r w:rsidR="00636A5F">
        <w:t>ë</w:t>
      </w:r>
      <w:r w:rsidR="00945A08">
        <w:t>rkese nga autoritetet kompetente t</w:t>
      </w:r>
      <w:r w:rsidR="00636A5F">
        <w:t>ë</w:t>
      </w:r>
      <w:r w:rsidR="00945A08">
        <w:t xml:space="preserve"> cila japin kontrata mbi sh</w:t>
      </w:r>
      <w:r w:rsidR="00636A5F">
        <w:t>ë</w:t>
      </w:r>
      <w:r w:rsidR="00945A08">
        <w:t>rbimin publik.</w:t>
      </w:r>
    </w:p>
    <w:p w:rsidR="00962314" w:rsidRDefault="00962314" w:rsidP="00F03DC9">
      <w:pPr>
        <w:pStyle w:val="ListParagraph"/>
        <w:jc w:val="both"/>
      </w:pPr>
    </w:p>
    <w:p w:rsidR="00962314" w:rsidRDefault="00D00788" w:rsidP="00F03DC9">
      <w:pPr>
        <w:pStyle w:val="ListParagraph"/>
        <w:numPr>
          <w:ilvl w:val="0"/>
          <w:numId w:val="1"/>
        </w:numPr>
        <w:jc w:val="both"/>
      </w:pPr>
      <w:r>
        <w:t xml:space="preserve"> Vler</w:t>
      </w:r>
      <w:r w:rsidR="00636A5F">
        <w:t>ë</w:t>
      </w:r>
      <w:r>
        <w:t>simi n</w:t>
      </w:r>
      <w:r w:rsidR="00636A5F">
        <w:t>ë</w:t>
      </w:r>
      <w:r>
        <w:t xml:space="preserve">se </w:t>
      </w:r>
      <w:r w:rsidR="00B65134">
        <w:t xml:space="preserve">është kompletuar duhet </w:t>
      </w:r>
      <w:r>
        <w:t>ekuilibri ekonomik i kontrat</w:t>
      </w:r>
      <w:r w:rsidR="00636A5F">
        <w:t>ë</w:t>
      </w:r>
      <w:r>
        <w:t>s mbi sh</w:t>
      </w:r>
      <w:r w:rsidR="00636A5F">
        <w:t>ë</w:t>
      </w:r>
      <w:r>
        <w:t xml:space="preserve">rbimin publik </w:t>
      </w:r>
      <w:r w:rsidR="006B7FB1">
        <w:t>t</w:t>
      </w:r>
      <w:r w:rsidR="00636A5F">
        <w:t>ë</w:t>
      </w:r>
      <w:r w:rsidR="006B7FB1">
        <w:t xml:space="preserve"> merren parasysh </w:t>
      </w:r>
      <w:r w:rsidR="007A64CB">
        <w:t xml:space="preserve">kriteret e paracaktuara </w:t>
      </w:r>
      <w:r w:rsidR="00B91166">
        <w:t>t</w:t>
      </w:r>
      <w:r w:rsidR="00636A5F">
        <w:t>ë</w:t>
      </w:r>
      <w:r w:rsidR="00AF3700">
        <w:t xml:space="preserve"> tilla si ndikimi n</w:t>
      </w:r>
      <w:r w:rsidR="006C1EC4">
        <w:t>ë</w:t>
      </w:r>
      <w:r w:rsidR="00B91166">
        <w:t xml:space="preserve"> rentabilitetin e </w:t>
      </w:r>
      <w:r w:rsidR="003D5F87">
        <w:t>ndonj</w:t>
      </w:r>
      <w:r w:rsidR="00636A5F">
        <w:t>ë</w:t>
      </w:r>
      <w:r w:rsidR="003D5F87">
        <w:t xml:space="preserve"> sh</w:t>
      </w:r>
      <w:r w:rsidR="00636A5F">
        <w:t>ë</w:t>
      </w:r>
      <w:r w:rsidR="003D5F87">
        <w:t>rbimi i cili p</w:t>
      </w:r>
      <w:r w:rsidR="00636A5F">
        <w:t>ë</w:t>
      </w:r>
      <w:r w:rsidR="003D5F87">
        <w:t>rfshihet n</w:t>
      </w:r>
      <w:r w:rsidR="00636A5F">
        <w:t>ë</w:t>
      </w:r>
      <w:r w:rsidR="003D5F87">
        <w:t xml:space="preserve"> kontrat</w:t>
      </w:r>
      <w:r w:rsidR="00636A5F">
        <w:t>ë</w:t>
      </w:r>
      <w:r w:rsidR="003D5F87">
        <w:t>n mbi sh</w:t>
      </w:r>
      <w:r w:rsidR="00636A5F">
        <w:t>ë</w:t>
      </w:r>
      <w:r w:rsidR="003D5F87">
        <w:t xml:space="preserve">rbimin </w:t>
      </w:r>
      <w:r w:rsidR="00112682">
        <w:t>publik</w:t>
      </w:r>
      <w:r w:rsidR="003D5F87">
        <w:t>, duke p</w:t>
      </w:r>
      <w:r w:rsidR="00636A5F">
        <w:t>ë</w:t>
      </w:r>
      <w:r w:rsidR="003D5F87">
        <w:t>rfshir</w:t>
      </w:r>
      <w:r w:rsidR="00636A5F">
        <w:t>ë</w:t>
      </w:r>
      <w:r w:rsidR="003D5F87">
        <w:t xml:space="preserve"> efektet q</w:t>
      </w:r>
      <w:r w:rsidR="00636A5F">
        <w:t>ë</w:t>
      </w:r>
      <w:r w:rsidR="003D5F87">
        <w:t xml:space="preserve"> ndikojn</w:t>
      </w:r>
      <w:r w:rsidR="00636A5F">
        <w:t>ë</w:t>
      </w:r>
      <w:r w:rsidR="003D5F87">
        <w:t xml:space="preserve"> n</w:t>
      </w:r>
      <w:r w:rsidR="00636A5F">
        <w:t>ë</w:t>
      </w:r>
      <w:r w:rsidR="003D5F87">
        <w:t xml:space="preserve"> koston neto </w:t>
      </w:r>
      <w:r w:rsidR="001F492F">
        <w:t>t</w:t>
      </w:r>
      <w:r w:rsidR="00636A5F">
        <w:t>ë</w:t>
      </w:r>
      <w:r w:rsidR="00EA38D1">
        <w:t xml:space="preserve"> autoritetit p</w:t>
      </w:r>
      <w:r w:rsidR="001F492F">
        <w:t>ubli</w:t>
      </w:r>
      <w:r w:rsidR="00EA38D1">
        <w:t>k</w:t>
      </w:r>
      <w:r w:rsidR="001F492F">
        <w:t xml:space="preserve"> kompetent i cili ka dh</w:t>
      </w:r>
      <w:r w:rsidR="00636A5F">
        <w:t>ë</w:t>
      </w:r>
      <w:r w:rsidR="001F492F">
        <w:t>n</w:t>
      </w:r>
      <w:r w:rsidR="00636A5F">
        <w:t>ë</w:t>
      </w:r>
      <w:r w:rsidR="001F492F">
        <w:t xml:space="preserve"> kontrat</w:t>
      </w:r>
      <w:r w:rsidR="00636A5F">
        <w:t>ë</w:t>
      </w:r>
      <w:r w:rsidR="001F492F">
        <w:t xml:space="preserve">n, </w:t>
      </w:r>
      <w:r w:rsidR="009E4F7E">
        <w:t>k</w:t>
      </w:r>
      <w:r w:rsidR="00636A5F">
        <w:t>ë</w:t>
      </w:r>
      <w:r w:rsidR="009E4F7E">
        <w:t>rkesat e pasagjer</w:t>
      </w:r>
      <w:r w:rsidR="00636A5F">
        <w:t>ë</w:t>
      </w:r>
      <w:r w:rsidR="009E4F7E">
        <w:t xml:space="preserve">ve, çmimin e biletave, </w:t>
      </w:r>
      <w:r w:rsidR="001C4AC5">
        <w:t xml:space="preserve">rregullimin e biletave, </w:t>
      </w:r>
      <w:r w:rsidR="00ED2452">
        <w:t>lokacionin dhe numrin e ndalesave n</w:t>
      </w:r>
      <w:r w:rsidR="00636A5F">
        <w:t>ë</w:t>
      </w:r>
      <w:r w:rsidR="00ED2452">
        <w:t xml:space="preserve"> t</w:t>
      </w:r>
      <w:r w:rsidR="00636A5F">
        <w:t>ë</w:t>
      </w:r>
      <w:r w:rsidR="00ED2452">
        <w:t xml:space="preserve"> dyja an</w:t>
      </w:r>
      <w:r w:rsidR="00636A5F">
        <w:t>ë</w:t>
      </w:r>
      <w:r w:rsidR="00ED2452">
        <w:t xml:space="preserve">t </w:t>
      </w:r>
      <w:r w:rsidR="00A76FA3">
        <w:t xml:space="preserve">e kufirit si dhe koha dhe frekuenca </w:t>
      </w:r>
      <w:r w:rsidR="00FC0B5A">
        <w:t xml:space="preserve">e </w:t>
      </w:r>
      <w:r w:rsidR="003E1DC3">
        <w:t>sh</w:t>
      </w:r>
      <w:r w:rsidR="00636A5F">
        <w:t>ë</w:t>
      </w:r>
      <w:r w:rsidR="003E1DC3">
        <w:t>rbimit</w:t>
      </w:r>
      <w:r w:rsidR="001867F4">
        <w:t xml:space="preserve"> t</w:t>
      </w:r>
      <w:r w:rsidR="00636A5F">
        <w:t>ë</w:t>
      </w:r>
      <w:r w:rsidR="001867F4">
        <w:t xml:space="preserve"> r</w:t>
      </w:r>
      <w:r w:rsidR="003E1DC3">
        <w:t>i t</w:t>
      </w:r>
      <w:r w:rsidR="00636A5F">
        <w:t>ë</w:t>
      </w:r>
      <w:r w:rsidR="003E1DC3">
        <w:t xml:space="preserve"> propozuar</w:t>
      </w:r>
      <w:r w:rsidR="001867F4">
        <w:t xml:space="preserve">. </w:t>
      </w:r>
      <w:r w:rsidR="001E49F3">
        <w:t>N</w:t>
      </w:r>
      <w:r w:rsidR="00636A5F">
        <w:t>ë</w:t>
      </w:r>
      <w:r w:rsidR="001E49F3">
        <w:t xml:space="preserve"> p</w:t>
      </w:r>
      <w:r w:rsidR="00636A5F">
        <w:t>ë</w:t>
      </w:r>
      <w:r w:rsidR="001E49F3">
        <w:t>rputhje me nj</w:t>
      </w:r>
      <w:r w:rsidR="00636A5F">
        <w:t>ë</w:t>
      </w:r>
      <w:r w:rsidR="001E49F3">
        <w:t xml:space="preserve"> vler</w:t>
      </w:r>
      <w:r w:rsidR="00636A5F">
        <w:t>ë</w:t>
      </w:r>
      <w:r w:rsidR="001E49F3">
        <w:t xml:space="preserve">sim </w:t>
      </w:r>
      <w:r w:rsidR="00E01A61">
        <w:t xml:space="preserve">dhe vendim </w:t>
      </w:r>
      <w:r w:rsidR="001E49F3">
        <w:t>t</w:t>
      </w:r>
      <w:r w:rsidR="00636A5F">
        <w:t>ë</w:t>
      </w:r>
      <w:r w:rsidR="001E49F3">
        <w:t xml:space="preserve"> till</w:t>
      </w:r>
      <w:r w:rsidR="00636A5F">
        <w:t>ë</w:t>
      </w:r>
      <w:r w:rsidR="00E01A61">
        <w:t xml:space="preserve"> </w:t>
      </w:r>
      <w:r w:rsidR="0035306D">
        <w:t>t</w:t>
      </w:r>
      <w:r w:rsidR="00636A5F">
        <w:t>ë</w:t>
      </w:r>
      <w:r w:rsidR="0035306D">
        <w:t xml:space="preserve"> organit p</w:t>
      </w:r>
      <w:r w:rsidR="00636A5F">
        <w:t>ë</w:t>
      </w:r>
      <w:r w:rsidR="0035306D">
        <w:t>rkat</w:t>
      </w:r>
      <w:r w:rsidR="00636A5F">
        <w:t>ë</w:t>
      </w:r>
      <w:r w:rsidR="0035306D">
        <w:t>s rregull</w:t>
      </w:r>
      <w:r w:rsidR="008C0211">
        <w:t>ator, s</w:t>
      </w:r>
      <w:r w:rsidR="00F336BB">
        <w:t xml:space="preserve">htetet </w:t>
      </w:r>
      <w:r w:rsidR="008C0211">
        <w:t>a</w:t>
      </w:r>
      <w:r w:rsidR="00F336BB">
        <w:t>n</w:t>
      </w:r>
      <w:r w:rsidR="00636A5F">
        <w:t>ë</w:t>
      </w:r>
      <w:r w:rsidR="00F336BB">
        <w:t xml:space="preserve">tare </w:t>
      </w:r>
      <w:r w:rsidR="00CA5974">
        <w:t>duhet q</w:t>
      </w:r>
      <w:r w:rsidR="00636A5F">
        <w:t>ë</w:t>
      </w:r>
      <w:r w:rsidR="00CA5974">
        <w:t xml:space="preserve"> t</w:t>
      </w:r>
      <w:r w:rsidR="00636A5F">
        <w:t>ë</w:t>
      </w:r>
      <w:r w:rsidR="00A7094F">
        <w:t xml:space="preserve"> jen</w:t>
      </w:r>
      <w:r w:rsidR="00636A5F">
        <w:t>ë</w:t>
      </w:r>
      <w:r w:rsidR="00A7094F">
        <w:t xml:space="preserve"> n</w:t>
      </w:r>
      <w:r w:rsidR="00636A5F">
        <w:t>ë</w:t>
      </w:r>
      <w:r w:rsidR="00A7094F">
        <w:t xml:space="preserve"> gjendje t</w:t>
      </w:r>
      <w:r w:rsidR="00636A5F">
        <w:t>ë</w:t>
      </w:r>
      <w:r w:rsidR="00A7094F">
        <w:t xml:space="preserve"> autorizojn</w:t>
      </w:r>
      <w:r w:rsidR="00636A5F">
        <w:t>ë</w:t>
      </w:r>
      <w:r w:rsidR="00A7094F">
        <w:t>, modifikojn</w:t>
      </w:r>
      <w:r w:rsidR="00636A5F">
        <w:t>ë</w:t>
      </w:r>
      <w:r w:rsidR="00A7094F">
        <w:t xml:space="preserve"> apo refuzojn</w:t>
      </w:r>
      <w:r w:rsidR="00636A5F">
        <w:t>ë</w:t>
      </w:r>
      <w:r w:rsidR="00A7094F">
        <w:t xml:space="preserve"> </w:t>
      </w:r>
      <w:r w:rsidR="00091F0F">
        <w:t>t</w:t>
      </w:r>
      <w:r w:rsidR="00636A5F">
        <w:t>ë</w:t>
      </w:r>
      <w:r w:rsidR="00091F0F">
        <w:t xml:space="preserve"> drejt</w:t>
      </w:r>
      <w:r w:rsidR="00636A5F">
        <w:t>ë</w:t>
      </w:r>
      <w:r w:rsidR="00091F0F">
        <w:t>n e qasjes p</w:t>
      </w:r>
      <w:r w:rsidR="00636A5F">
        <w:t>ë</w:t>
      </w:r>
      <w:r w:rsidR="00091F0F">
        <w:t>r sh</w:t>
      </w:r>
      <w:r w:rsidR="00636A5F">
        <w:t>ë</w:t>
      </w:r>
      <w:r w:rsidR="00091F0F">
        <w:t>rbimin nd</w:t>
      </w:r>
      <w:r w:rsidR="00636A5F">
        <w:t>ë</w:t>
      </w:r>
      <w:r w:rsidR="00091F0F">
        <w:t>rkomb</w:t>
      </w:r>
      <w:r w:rsidR="00636A5F">
        <w:t>ë</w:t>
      </w:r>
      <w:r w:rsidR="00091F0F">
        <w:t>tar t</w:t>
      </w:r>
      <w:r w:rsidR="00636A5F">
        <w:t>ë</w:t>
      </w:r>
      <w:r w:rsidR="00091F0F">
        <w:t xml:space="preserve"> k</w:t>
      </w:r>
      <w:r w:rsidR="00636A5F">
        <w:t>ë</w:t>
      </w:r>
      <w:r w:rsidR="00091F0F">
        <w:t>rkuar, duke p</w:t>
      </w:r>
      <w:r w:rsidR="00636A5F">
        <w:t>ë</w:t>
      </w:r>
      <w:r w:rsidR="00091F0F">
        <w:t>rfshir</w:t>
      </w:r>
      <w:r w:rsidR="00636A5F">
        <w:t>ë</w:t>
      </w:r>
      <w:r w:rsidR="00091F0F">
        <w:t xml:space="preserve"> </w:t>
      </w:r>
      <w:r w:rsidR="006B0784">
        <w:t>caktimin</w:t>
      </w:r>
      <w:r w:rsidR="00091F0F">
        <w:t xml:space="preserve"> e nj</w:t>
      </w:r>
      <w:r w:rsidR="00636A5F">
        <w:t>ë</w:t>
      </w:r>
      <w:r w:rsidR="00091F0F">
        <w:t xml:space="preserve"> pagese </w:t>
      </w:r>
      <w:r w:rsidR="00091F0F">
        <w:lastRenderedPageBreak/>
        <w:t>p</w:t>
      </w:r>
      <w:r w:rsidR="00636A5F">
        <w:t>ë</w:t>
      </w:r>
      <w:r w:rsidR="00091F0F">
        <w:t>r operatorin e nj</w:t>
      </w:r>
      <w:r w:rsidR="00636A5F">
        <w:t>ë</w:t>
      </w:r>
      <w:r w:rsidR="00091F0F">
        <w:t xml:space="preserve"> sh</w:t>
      </w:r>
      <w:r w:rsidR="00636A5F">
        <w:t>ë</w:t>
      </w:r>
      <w:r w:rsidR="00091F0F">
        <w:t>rbimi t</w:t>
      </w:r>
      <w:r w:rsidR="00636A5F">
        <w:t>ë</w:t>
      </w:r>
      <w:r w:rsidR="00091F0F">
        <w:t xml:space="preserve"> ri nd</w:t>
      </w:r>
      <w:r w:rsidR="00636A5F">
        <w:t>ë</w:t>
      </w:r>
      <w:r w:rsidR="00091F0F">
        <w:t>rkomb</w:t>
      </w:r>
      <w:r w:rsidR="00636A5F">
        <w:t>ë</w:t>
      </w:r>
      <w:r w:rsidR="00091F0F">
        <w:t>tar t</w:t>
      </w:r>
      <w:r w:rsidR="00636A5F">
        <w:t>ë</w:t>
      </w:r>
      <w:r w:rsidR="00091F0F">
        <w:t xml:space="preserve"> pasagjer</w:t>
      </w:r>
      <w:r w:rsidR="00636A5F">
        <w:t>ë</w:t>
      </w:r>
      <w:r w:rsidR="00091F0F">
        <w:t xml:space="preserve">ve, </w:t>
      </w:r>
      <w:r w:rsidR="00DE3760">
        <w:t>n</w:t>
      </w:r>
      <w:r w:rsidR="00636A5F">
        <w:t>ë</w:t>
      </w:r>
      <w:r w:rsidR="00DE3760">
        <w:t xml:space="preserve"> p</w:t>
      </w:r>
      <w:r w:rsidR="00636A5F">
        <w:t>ë</w:t>
      </w:r>
      <w:r w:rsidR="00DE3760">
        <w:t>rputhje me analizat ekonomike dhe n</w:t>
      </w:r>
      <w:r w:rsidR="00636A5F">
        <w:t>ë</w:t>
      </w:r>
      <w:r w:rsidR="00DE3760">
        <w:t xml:space="preserve"> p</w:t>
      </w:r>
      <w:r w:rsidR="00636A5F">
        <w:t>ë</w:t>
      </w:r>
      <w:r w:rsidR="00DE3760">
        <w:t xml:space="preserve">rputhje me ligjin e Bashkimit dhe parimet </w:t>
      </w:r>
      <w:r w:rsidR="00BA4FC8">
        <w:t>mbi barazin</w:t>
      </w:r>
      <w:r w:rsidR="00636A5F">
        <w:t>ë</w:t>
      </w:r>
      <w:r w:rsidR="00DE3760">
        <w:t xml:space="preserve"> dhe mosdiskriminimit.</w:t>
      </w:r>
    </w:p>
    <w:p w:rsidR="00526DFD" w:rsidRDefault="00526DFD" w:rsidP="00F03DC9">
      <w:pPr>
        <w:pStyle w:val="ListParagraph"/>
        <w:jc w:val="both"/>
      </w:pPr>
    </w:p>
    <w:p w:rsidR="00526DFD" w:rsidRDefault="00C5692B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 w:rsidR="00725E55">
        <w:t>kontrib</w:t>
      </w:r>
      <w:r w:rsidR="00874CBD">
        <w:t>u</w:t>
      </w:r>
      <w:r w:rsidR="00725E55">
        <w:t>ohet n</w:t>
      </w:r>
      <w:r w:rsidR="00636A5F">
        <w:t>ë</w:t>
      </w:r>
      <w:r w:rsidR="00725E55">
        <w:t xml:space="preserve"> funksioni</w:t>
      </w:r>
      <w:r w:rsidR="00943224">
        <w:t>min e sh</w:t>
      </w:r>
      <w:r w:rsidR="00636A5F">
        <w:t>ë</w:t>
      </w:r>
      <w:r w:rsidR="00943224">
        <w:t>rbimeve t</w:t>
      </w:r>
      <w:r w:rsidR="00636A5F">
        <w:t>ë</w:t>
      </w:r>
      <w:r w:rsidR="00943224">
        <w:t xml:space="preserve"> pasagjer</w:t>
      </w:r>
      <w:r w:rsidR="00636A5F">
        <w:t>ë</w:t>
      </w:r>
      <w:r w:rsidR="00943224">
        <w:t>ve n</w:t>
      </w:r>
      <w:r w:rsidR="00636A5F">
        <w:t>ë</w:t>
      </w:r>
      <w:r w:rsidR="00943224">
        <w:t xml:space="preserve"> linjat q</w:t>
      </w:r>
      <w:r w:rsidR="00636A5F">
        <w:t>ë</w:t>
      </w:r>
      <w:r w:rsidR="00943224">
        <w:t xml:space="preserve"> </w:t>
      </w:r>
      <w:r w:rsidR="009777E6">
        <w:t>p</w:t>
      </w:r>
      <w:r w:rsidR="00636A5F">
        <w:t>ë</w:t>
      </w:r>
      <w:r w:rsidR="009777E6">
        <w:t>rmbushin nj</w:t>
      </w:r>
      <w:r w:rsidR="00636A5F">
        <w:t>ë</w:t>
      </w:r>
      <w:r w:rsidR="009777E6">
        <w:t xml:space="preserve"> detyrim t</w:t>
      </w:r>
      <w:r w:rsidR="00636A5F">
        <w:t>ë</w:t>
      </w:r>
      <w:r w:rsidR="009777E6">
        <w:t xml:space="preserve"> sh</w:t>
      </w:r>
      <w:r w:rsidR="00636A5F">
        <w:t>ë</w:t>
      </w:r>
      <w:r w:rsidR="009777E6">
        <w:t xml:space="preserve">rbimit </w:t>
      </w:r>
      <w:r w:rsidR="00BE322C">
        <w:t>publik</w:t>
      </w:r>
      <w:r w:rsidR="00423FAF">
        <w:t>, shtetet a</w:t>
      </w:r>
      <w:r w:rsidR="00587D58">
        <w:t>n</w:t>
      </w:r>
      <w:r w:rsidR="00636A5F">
        <w:t>ë</w:t>
      </w:r>
      <w:r w:rsidR="00587D58">
        <w:t>tare duhet t</w:t>
      </w:r>
      <w:r w:rsidR="00636A5F">
        <w:t>ë</w:t>
      </w:r>
      <w:r w:rsidR="00587D58">
        <w:t xml:space="preserve"> jen</w:t>
      </w:r>
      <w:r w:rsidR="00636A5F">
        <w:t>ë</w:t>
      </w:r>
      <w:r w:rsidR="00587D58">
        <w:t xml:space="preserve"> n</w:t>
      </w:r>
      <w:r w:rsidR="00636A5F">
        <w:t>ë</w:t>
      </w:r>
      <w:r w:rsidR="00587D58">
        <w:t xml:space="preserve"> gjendje q</w:t>
      </w:r>
      <w:r w:rsidR="00636A5F">
        <w:t>ë</w:t>
      </w:r>
      <w:r w:rsidR="00587D58">
        <w:t xml:space="preserve"> </w:t>
      </w:r>
      <w:r w:rsidR="006C2942">
        <w:t>t</w:t>
      </w:r>
      <w:r w:rsidR="00636A5F">
        <w:t>ë</w:t>
      </w:r>
      <w:r w:rsidR="006C2942">
        <w:t xml:space="preserve"> autorizojn</w:t>
      </w:r>
      <w:r w:rsidR="00636A5F">
        <w:t>ë</w:t>
      </w:r>
      <w:r w:rsidR="006C2942">
        <w:t xml:space="preserve"> autoritetet p</w:t>
      </w:r>
      <w:r w:rsidR="00636A5F">
        <w:t>ë</w:t>
      </w:r>
      <w:r w:rsidR="006C2942">
        <w:t>rgjegj</w:t>
      </w:r>
      <w:r w:rsidR="00636A5F">
        <w:t>ë</w:t>
      </w:r>
      <w:r w:rsidR="006C2942">
        <w:t>se p</w:t>
      </w:r>
      <w:r w:rsidR="00636A5F">
        <w:t>ë</w:t>
      </w:r>
      <w:r w:rsidR="006C2942">
        <w:t>r k</w:t>
      </w:r>
      <w:r w:rsidR="00636A5F">
        <w:t>ë</w:t>
      </w:r>
      <w:r w:rsidR="006C2942">
        <w:t>to lloj sh</w:t>
      </w:r>
      <w:r w:rsidR="00636A5F">
        <w:t>ë</w:t>
      </w:r>
      <w:r w:rsidR="006C2942">
        <w:t>rbimesh p</w:t>
      </w:r>
      <w:r w:rsidR="00636A5F">
        <w:t>ë</w:t>
      </w:r>
      <w:r w:rsidR="006C2942">
        <w:t>r t</w:t>
      </w:r>
      <w:r w:rsidR="00636A5F">
        <w:t>ë</w:t>
      </w:r>
      <w:r w:rsidR="006C2942">
        <w:t xml:space="preserve"> shqiptuar nj</w:t>
      </w:r>
      <w:r w:rsidR="00636A5F">
        <w:t>ë</w:t>
      </w:r>
      <w:r w:rsidR="006C2942">
        <w:t xml:space="preserve"> taks</w:t>
      </w:r>
      <w:r w:rsidR="00636A5F">
        <w:t>ë</w:t>
      </w:r>
      <w:r w:rsidR="006C2942">
        <w:t xml:space="preserve"> </w:t>
      </w:r>
      <w:r w:rsidR="007B624B">
        <w:t>p</w:t>
      </w:r>
      <w:r w:rsidR="00636A5F">
        <w:t>ë</w:t>
      </w:r>
      <w:r w:rsidR="007B624B">
        <w:t>r sh</w:t>
      </w:r>
      <w:r w:rsidR="00636A5F">
        <w:t>ë</w:t>
      </w:r>
      <w:r w:rsidR="007B624B">
        <w:t>rbimet e pasagjer</w:t>
      </w:r>
      <w:r w:rsidR="00636A5F">
        <w:t>ë</w:t>
      </w:r>
      <w:r w:rsidR="007B624B">
        <w:t>ve t</w:t>
      </w:r>
      <w:r w:rsidR="00636A5F">
        <w:t>ë</w:t>
      </w:r>
      <w:r w:rsidR="007B624B">
        <w:t xml:space="preserve"> cilat </w:t>
      </w:r>
      <w:r w:rsidR="001A7057">
        <w:t xml:space="preserve">ndodhin brenda </w:t>
      </w:r>
      <w:r w:rsidR="00EC3D7D">
        <w:t>kompetencave t</w:t>
      </w:r>
      <w:r w:rsidR="00636A5F">
        <w:t>ë</w:t>
      </w:r>
      <w:r w:rsidR="00EC3D7D">
        <w:t xml:space="preserve"> k</w:t>
      </w:r>
      <w:r w:rsidR="00636A5F">
        <w:t>ë</w:t>
      </w:r>
      <w:r w:rsidR="00EC3D7D">
        <w:t xml:space="preserve">tyre autoriteteve. </w:t>
      </w:r>
      <w:r w:rsidR="00C6682D">
        <w:t xml:space="preserve">Ajo </w:t>
      </w:r>
      <w:r w:rsidR="00ED7670">
        <w:t>taks</w:t>
      </w:r>
      <w:r w:rsidR="006C1EC4">
        <w:t>ë</w:t>
      </w:r>
      <w:r w:rsidR="00140B56">
        <w:t xml:space="preserve"> duhet t</w:t>
      </w:r>
      <w:r w:rsidR="00636A5F">
        <w:t>ë</w:t>
      </w:r>
      <w:r w:rsidR="00140B56">
        <w:t xml:space="preserve"> kontrib</w:t>
      </w:r>
      <w:r w:rsidR="00A51832">
        <w:t>u</w:t>
      </w:r>
      <w:r w:rsidR="00140B56">
        <w:t>oj n</w:t>
      </w:r>
      <w:r w:rsidR="00636A5F">
        <w:t>ë</w:t>
      </w:r>
      <w:r w:rsidR="00140B56">
        <w:t xml:space="preserve"> financimin e obligimeve t</w:t>
      </w:r>
      <w:r w:rsidR="00636A5F">
        <w:t>ë</w:t>
      </w:r>
      <w:r w:rsidR="00140B56">
        <w:t xml:space="preserve"> sh</w:t>
      </w:r>
      <w:r w:rsidR="00636A5F">
        <w:t>ë</w:t>
      </w:r>
      <w:r w:rsidR="00140B56">
        <w:t>rbimit publik t</w:t>
      </w:r>
      <w:r w:rsidR="00636A5F">
        <w:t>ë</w:t>
      </w:r>
      <w:r w:rsidR="00140B56">
        <w:t xml:space="preserve"> p</w:t>
      </w:r>
      <w:r w:rsidR="00636A5F">
        <w:t>ë</w:t>
      </w:r>
      <w:r w:rsidR="00140B56">
        <w:t>rcaktuara n</w:t>
      </w:r>
      <w:r w:rsidR="00636A5F">
        <w:t>ë</w:t>
      </w:r>
      <w:r w:rsidR="00140B56">
        <w:t xml:space="preserve"> kontratat mbi sh</w:t>
      </w:r>
      <w:r w:rsidR="00636A5F">
        <w:t>ë</w:t>
      </w:r>
      <w:r w:rsidR="00A51832">
        <w:t>rbimet</w:t>
      </w:r>
      <w:r w:rsidR="00C960BE">
        <w:t xml:space="preserve"> publik</w:t>
      </w:r>
      <w:r w:rsidR="00A51832">
        <w:t>e</w:t>
      </w:r>
      <w:r w:rsidR="00140B56">
        <w:t>.</w:t>
      </w:r>
    </w:p>
    <w:p w:rsidR="00F574ED" w:rsidRDefault="00F574ED" w:rsidP="00F03DC9">
      <w:pPr>
        <w:pStyle w:val="ListParagraph"/>
        <w:jc w:val="both"/>
      </w:pPr>
    </w:p>
    <w:p w:rsidR="00F574ED" w:rsidRDefault="00352397" w:rsidP="00F03DC9">
      <w:pPr>
        <w:pStyle w:val="ListParagraph"/>
        <w:numPr>
          <w:ilvl w:val="0"/>
          <w:numId w:val="1"/>
        </w:numPr>
        <w:jc w:val="both"/>
      </w:pPr>
      <w:r>
        <w:t>Organi rregullativ duhet</w:t>
      </w:r>
      <w:r w:rsidR="00A2275F">
        <w:t xml:space="preserve"> t</w:t>
      </w:r>
      <w:r w:rsidR="00636A5F">
        <w:t>ë</w:t>
      </w:r>
      <w:r w:rsidR="00A2275F">
        <w:t xml:space="preserve"> funksionoj n</w:t>
      </w:r>
      <w:r w:rsidR="00636A5F">
        <w:t>ë</w:t>
      </w:r>
      <w:r w:rsidR="00A2275F">
        <w:t xml:space="preserve"> at</w:t>
      </w:r>
      <w:r w:rsidR="00636A5F">
        <w:t>ë</w:t>
      </w:r>
      <w:r w:rsidR="00A2275F">
        <w:t xml:space="preserve"> m</w:t>
      </w:r>
      <w:r w:rsidR="00636A5F">
        <w:t>ë</w:t>
      </w:r>
      <w:r w:rsidR="00A2275F">
        <w:t>nyr</w:t>
      </w:r>
      <w:r w:rsidR="00636A5F">
        <w:t>ë</w:t>
      </w:r>
      <w:r w:rsidR="00DB3FE9">
        <w:t xml:space="preserve"> q</w:t>
      </w:r>
      <w:r w:rsidR="006C1EC4">
        <w:t>ë</w:t>
      </w:r>
      <w:r w:rsidR="00A2275F">
        <w:t xml:space="preserve"> </w:t>
      </w:r>
      <w:r w:rsidR="00DB3FE9">
        <w:t>t</w:t>
      </w:r>
      <w:r w:rsidR="006C1EC4">
        <w:t>ë</w:t>
      </w:r>
      <w:r w:rsidR="00A2275F">
        <w:t xml:space="preserve"> shmang çdo konflikt interesi </w:t>
      </w:r>
      <w:r w:rsidR="001F284C">
        <w:t>dhe çdo p</w:t>
      </w:r>
      <w:r w:rsidR="00636A5F">
        <w:t>ë</w:t>
      </w:r>
      <w:r w:rsidR="001F284C">
        <w:t>rfshirje t</w:t>
      </w:r>
      <w:r w:rsidR="00636A5F">
        <w:t>ë</w:t>
      </w:r>
      <w:r w:rsidR="001F284C">
        <w:t xml:space="preserve"> mundshme </w:t>
      </w:r>
      <w:r w:rsidR="00C87F44">
        <w:t>n</w:t>
      </w:r>
      <w:r w:rsidR="00636A5F">
        <w:t>ë</w:t>
      </w:r>
      <w:r w:rsidR="00C87F44">
        <w:t xml:space="preserve"> dh</w:t>
      </w:r>
      <w:r w:rsidR="00636A5F">
        <w:t>ë</w:t>
      </w:r>
      <w:r w:rsidR="00C87F44">
        <w:t>nien e kontrat</w:t>
      </w:r>
      <w:r w:rsidR="00636A5F">
        <w:t>ë</w:t>
      </w:r>
      <w:r w:rsidR="00C87F44">
        <w:t>s p</w:t>
      </w:r>
      <w:r w:rsidR="00636A5F">
        <w:t>ë</w:t>
      </w:r>
      <w:r w:rsidR="00C87F44">
        <w:t>r sh</w:t>
      </w:r>
      <w:r w:rsidR="00636A5F">
        <w:t>ë</w:t>
      </w:r>
      <w:r w:rsidR="00C87F44">
        <w:t>rbim publik n</w:t>
      </w:r>
      <w:r w:rsidR="00636A5F">
        <w:t>ë</w:t>
      </w:r>
      <w:r w:rsidR="00670551">
        <w:t>n</w:t>
      </w:r>
      <w:r w:rsidR="00C87F44">
        <w:t xml:space="preserve"> shqyrtim.</w:t>
      </w:r>
      <w:r w:rsidR="00A2275F">
        <w:t xml:space="preserve"> </w:t>
      </w:r>
      <w:r w:rsidR="00D017EF">
        <w:t>Kompetencat e organit rregullativ duhet t</w:t>
      </w:r>
      <w:r w:rsidR="00636A5F">
        <w:t>ë</w:t>
      </w:r>
      <w:r w:rsidR="00D017EF">
        <w:t xml:space="preserve"> zgjerohen n</w:t>
      </w:r>
      <w:r w:rsidR="00636A5F">
        <w:t>ë</w:t>
      </w:r>
      <w:r w:rsidR="00D017EF">
        <w:t xml:space="preserve"> m</w:t>
      </w:r>
      <w:r w:rsidR="00636A5F">
        <w:t>ë</w:t>
      </w:r>
      <w:r w:rsidR="00D017EF">
        <w:t>nyr</w:t>
      </w:r>
      <w:r w:rsidR="006C1EC4">
        <w:t>ë</w:t>
      </w:r>
      <w:r w:rsidR="00D017EF">
        <w:t xml:space="preserve"> q</w:t>
      </w:r>
      <w:r w:rsidR="00636A5F">
        <w:t>ë</w:t>
      </w:r>
      <w:r w:rsidR="00D017EF">
        <w:t xml:space="preserve"> t</w:t>
      </w:r>
      <w:r w:rsidR="00636A5F">
        <w:t>ë</w:t>
      </w:r>
      <w:r w:rsidR="00D017EF">
        <w:t xml:space="preserve"> lejohet vler</w:t>
      </w:r>
      <w:r w:rsidR="00636A5F">
        <w:t>ë</w:t>
      </w:r>
      <w:r w:rsidR="00D017EF">
        <w:t>simi i q</w:t>
      </w:r>
      <w:r w:rsidR="00636A5F">
        <w:t>ë</w:t>
      </w:r>
      <w:r w:rsidR="00D017EF">
        <w:t>llimit t</w:t>
      </w:r>
      <w:r w:rsidR="00636A5F">
        <w:t>ë</w:t>
      </w:r>
      <w:r w:rsidR="00D017EF">
        <w:t xml:space="preserve"> nj</w:t>
      </w:r>
      <w:r w:rsidR="00636A5F">
        <w:t>ë</w:t>
      </w:r>
      <w:r w:rsidR="00D017EF">
        <w:t xml:space="preserve"> sh</w:t>
      </w:r>
      <w:r w:rsidR="00636A5F">
        <w:t>ë</w:t>
      </w:r>
      <w:r w:rsidR="00D017EF">
        <w:t>rbimi nd</w:t>
      </w:r>
      <w:r w:rsidR="00636A5F">
        <w:t>ë</w:t>
      </w:r>
      <w:r w:rsidR="00D017EF">
        <w:t>rkomb</w:t>
      </w:r>
      <w:r w:rsidR="00636A5F">
        <w:t>ë</w:t>
      </w:r>
      <w:r w:rsidR="00D017EF">
        <w:t xml:space="preserve">tar dhe, kur </w:t>
      </w:r>
      <w:r w:rsidR="00636A5F">
        <w:t>ë</w:t>
      </w:r>
      <w:r w:rsidR="00D017EF">
        <w:t>sht</w:t>
      </w:r>
      <w:r w:rsidR="00636A5F">
        <w:t>ë</w:t>
      </w:r>
      <w:r w:rsidR="00D017EF">
        <w:t xml:space="preserve"> e nevojshme, t</w:t>
      </w:r>
      <w:r w:rsidR="00636A5F">
        <w:t>ë</w:t>
      </w:r>
      <w:r w:rsidR="00D017EF">
        <w:t xml:space="preserve"> ndikimit t</w:t>
      </w:r>
      <w:r w:rsidR="00636A5F">
        <w:t>ë</w:t>
      </w:r>
      <w:r w:rsidR="00D017EF">
        <w:t xml:space="preserve"> mundsh</w:t>
      </w:r>
      <w:r w:rsidR="00636A5F">
        <w:t>ë</w:t>
      </w:r>
      <w:r w:rsidR="00D017EF">
        <w:t>m ekonomik n</w:t>
      </w:r>
      <w:r w:rsidR="00636A5F">
        <w:t>ë</w:t>
      </w:r>
      <w:r w:rsidR="00D017EF">
        <w:t xml:space="preserve"> kontratat ekzistuese mbi sh</w:t>
      </w:r>
      <w:r w:rsidR="00636A5F">
        <w:t>ë</w:t>
      </w:r>
      <w:r w:rsidR="00D017EF">
        <w:t>rbimet.</w:t>
      </w:r>
    </w:p>
    <w:p w:rsidR="00A47F9B" w:rsidRDefault="00A47F9B" w:rsidP="00F03DC9">
      <w:pPr>
        <w:pStyle w:val="ListParagraph"/>
        <w:jc w:val="both"/>
      </w:pPr>
    </w:p>
    <w:p w:rsidR="00A47F9B" w:rsidRDefault="00F71FCE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C1EC4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investohet n</w:t>
      </w:r>
      <w:r w:rsidR="00636A5F">
        <w:t>ë</w:t>
      </w:r>
      <w:r>
        <w:t xml:space="preserve"> sh</w:t>
      </w:r>
      <w:r w:rsidR="00636A5F">
        <w:t>ë</w:t>
      </w:r>
      <w:r>
        <w:t>rbimet t</w:t>
      </w:r>
      <w:r w:rsidR="00636A5F">
        <w:t>ë</w:t>
      </w:r>
      <w:r>
        <w:t xml:space="preserve"> cilat p</w:t>
      </w:r>
      <w:r w:rsidR="00636A5F">
        <w:t>ë</w:t>
      </w:r>
      <w:r>
        <w:t>rdorin infrastruktur</w:t>
      </w:r>
      <w:r w:rsidR="00636A5F">
        <w:t>ë</w:t>
      </w:r>
      <w:r>
        <w:t xml:space="preserve"> t</w:t>
      </w:r>
      <w:r w:rsidR="00636A5F">
        <w:t>ë</w:t>
      </w:r>
      <w:r>
        <w:t xml:space="preserve"> specializuar, t</w:t>
      </w:r>
      <w:r w:rsidR="00636A5F">
        <w:t>ë</w:t>
      </w:r>
      <w:r>
        <w:t xml:space="preserve"> tilla si linjat hekurudhore me shpejt</w:t>
      </w:r>
      <w:r w:rsidR="00636A5F">
        <w:t>ë</w:t>
      </w:r>
      <w:r>
        <w:t>si t</w:t>
      </w:r>
      <w:r w:rsidR="00636A5F">
        <w:t>ë</w:t>
      </w:r>
      <w:r>
        <w:t xml:space="preserve"> lart</w:t>
      </w:r>
      <w:r w:rsidR="00636A5F">
        <w:t>ë</w:t>
      </w:r>
      <w:r>
        <w:t>, aplikues</w:t>
      </w:r>
      <w:r w:rsidR="00636A5F">
        <w:t>ë</w:t>
      </w:r>
      <w:r>
        <w:t xml:space="preserve">ve i’u duhet siguri ligjore </w:t>
      </w:r>
      <w:r w:rsidR="00E7225E">
        <w:t>t</w:t>
      </w:r>
      <w:r w:rsidR="00636A5F">
        <w:t>ë</w:t>
      </w:r>
      <w:r w:rsidR="00E7225E">
        <w:t xml:space="preserve"> p</w:t>
      </w:r>
      <w:r w:rsidR="00636A5F">
        <w:t>ë</w:t>
      </w:r>
      <w:r w:rsidR="00E7225E">
        <w:t>rfshir</w:t>
      </w:r>
      <w:r w:rsidR="00636A5F">
        <w:t>ë</w:t>
      </w:r>
      <w:r w:rsidR="00E7225E">
        <w:t xml:space="preserve"> n</w:t>
      </w:r>
      <w:r w:rsidR="00636A5F">
        <w:t>ë</w:t>
      </w:r>
      <w:r w:rsidR="00E7225E">
        <w:t xml:space="preserve"> investimin e kosnsideruesh</w:t>
      </w:r>
      <w:r w:rsidR="00636A5F">
        <w:t>ë</w:t>
      </w:r>
      <w:r w:rsidR="00E7225E">
        <w:t>m afatgjat</w:t>
      </w:r>
      <w:r w:rsidR="00636A5F">
        <w:t>ë</w:t>
      </w:r>
      <w:r w:rsidR="00E7225E">
        <w:t>.</w:t>
      </w:r>
    </w:p>
    <w:p w:rsidR="0088540F" w:rsidRDefault="0088540F" w:rsidP="00F03DC9">
      <w:pPr>
        <w:pStyle w:val="ListParagraph"/>
        <w:jc w:val="both"/>
      </w:pPr>
    </w:p>
    <w:p w:rsidR="0088540F" w:rsidRDefault="0073504B" w:rsidP="00F03DC9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 Organet rregullative duhet t</w:t>
      </w:r>
      <w:r w:rsidR="00636A5F">
        <w:t>ë</w:t>
      </w:r>
      <w:r>
        <w:t xml:space="preserve"> shk</w:t>
      </w:r>
      <w:r w:rsidR="00636A5F">
        <w:t>ë</w:t>
      </w:r>
      <w:r>
        <w:t>mbejn</w:t>
      </w:r>
      <w:r w:rsidR="00636A5F">
        <w:t>ë</w:t>
      </w:r>
      <w:r>
        <w:t xml:space="preserve"> </w:t>
      </w:r>
      <w:r w:rsidR="004C5289">
        <w:t>informacion</w:t>
      </w:r>
      <w:r w:rsidR="002744D5">
        <w:t>e</w:t>
      </w:r>
      <w:r w:rsidR="004C5289">
        <w:t xml:space="preserve"> dhe, kur </w:t>
      </w:r>
      <w:r w:rsidR="00636A5F">
        <w:t>ë</w:t>
      </w:r>
      <w:r w:rsidR="004C5289">
        <w:t>sht</w:t>
      </w:r>
      <w:r w:rsidR="00636A5F">
        <w:t>ë</w:t>
      </w:r>
      <w:r w:rsidR="004C5289">
        <w:t xml:space="preserve"> e nevojshme n</w:t>
      </w:r>
      <w:r w:rsidR="00636A5F">
        <w:t>ë</w:t>
      </w:r>
      <w:r w:rsidR="004C5289">
        <w:t xml:space="preserve"> raste individuale, </w:t>
      </w:r>
      <w:r w:rsidR="00CA1A63">
        <w:t>duhet t</w:t>
      </w:r>
      <w:r w:rsidR="00636A5F">
        <w:t>ë</w:t>
      </w:r>
      <w:r w:rsidR="00CA1A63">
        <w:t xml:space="preserve"> </w:t>
      </w:r>
      <w:r w:rsidR="001676D3">
        <w:t>koordinojn</w:t>
      </w:r>
      <w:r w:rsidR="00636A5F">
        <w:t>ë</w:t>
      </w:r>
      <w:r w:rsidR="001676D3">
        <w:t xml:space="preserve"> parimet dhe praktikat e vler</w:t>
      </w:r>
      <w:r w:rsidR="00636A5F">
        <w:t>ë</w:t>
      </w:r>
      <w:r w:rsidR="001676D3">
        <w:t xml:space="preserve">simit </w:t>
      </w:r>
      <w:r w:rsidR="00AB7038">
        <w:t>n</w:t>
      </w:r>
      <w:r w:rsidR="00636A5F">
        <w:t>ë</w:t>
      </w:r>
      <w:r w:rsidR="00AB7038">
        <w:t xml:space="preserve"> qoft</w:t>
      </w:r>
      <w:r w:rsidR="00636A5F">
        <w:t>ë</w:t>
      </w:r>
      <w:r w:rsidR="00AB7038">
        <w:t xml:space="preserve"> se </w:t>
      </w:r>
      <w:r w:rsidR="00636A5F">
        <w:t>ë</w:t>
      </w:r>
      <w:r w:rsidR="00AB7038">
        <w:t>sht</w:t>
      </w:r>
      <w:r w:rsidR="00636A5F">
        <w:t>ë</w:t>
      </w:r>
      <w:r w:rsidR="00AB7038">
        <w:t xml:space="preserve"> </w:t>
      </w:r>
      <w:r w:rsidR="006B6D78">
        <w:t>r</w:t>
      </w:r>
      <w:r w:rsidR="006C1EC4">
        <w:t>ë</w:t>
      </w:r>
      <w:r w:rsidR="006B6D78">
        <w:t>n</w:t>
      </w:r>
      <w:r w:rsidR="006C1EC4">
        <w:t>ë</w:t>
      </w:r>
      <w:r w:rsidR="006B6D78">
        <w:t xml:space="preserve"> dakord mbi</w:t>
      </w:r>
      <w:r w:rsidR="00AB7038">
        <w:t xml:space="preserve"> ekuilibri</w:t>
      </w:r>
      <w:r w:rsidR="006B6D78">
        <w:t>n</w:t>
      </w:r>
      <w:r w:rsidR="00AB7038">
        <w:t xml:space="preserve"> ekonomik </w:t>
      </w:r>
      <w:r w:rsidR="006B6D78">
        <w:t>t</w:t>
      </w:r>
      <w:r w:rsidR="006C1EC4">
        <w:t>ë</w:t>
      </w:r>
      <w:r w:rsidR="00AB7038">
        <w:t xml:space="preserve"> nj</w:t>
      </w:r>
      <w:r w:rsidR="00636A5F">
        <w:t>ë</w:t>
      </w:r>
      <w:r w:rsidR="00AB7038">
        <w:t xml:space="preserve"> kontrate mbi sh</w:t>
      </w:r>
      <w:r w:rsidR="00636A5F">
        <w:t>ë</w:t>
      </w:r>
      <w:r w:rsidR="00AB7038">
        <w:t>rbimet publike.</w:t>
      </w:r>
      <w:r w:rsidR="004D4015">
        <w:t xml:space="preserve"> </w:t>
      </w:r>
      <w:r w:rsidR="00D625D4">
        <w:t>Ata duhet t</w:t>
      </w:r>
      <w:r w:rsidR="006C1EC4">
        <w:t>ë</w:t>
      </w:r>
      <w:r w:rsidR="00D625D4">
        <w:t xml:space="preserve"> </w:t>
      </w:r>
      <w:r w:rsidR="001E1FC7">
        <w:t>formojn</w:t>
      </w:r>
      <w:r w:rsidR="006C1EC4">
        <w:t>ë</w:t>
      </w:r>
      <w:r w:rsidR="00D625D4">
        <w:t xml:space="preserve"> n</w:t>
      </w:r>
      <w:r w:rsidR="006C1EC4">
        <w:t>ë</w:t>
      </w:r>
      <w:r w:rsidR="00D625D4">
        <w:t xml:space="preserve"> m</w:t>
      </w:r>
      <w:r w:rsidR="006C1EC4">
        <w:t>ë</w:t>
      </w:r>
      <w:r w:rsidR="00D625D4">
        <w:t>nyr</w:t>
      </w:r>
      <w:r w:rsidR="006C1EC4">
        <w:t>ë</w:t>
      </w:r>
      <w:r w:rsidR="00D625D4">
        <w:t xml:space="preserve"> progresive udh</w:t>
      </w:r>
      <w:r w:rsidR="006C1EC4">
        <w:t>ë</w:t>
      </w:r>
      <w:r w:rsidR="00D625D4">
        <w:t>zime bazuar n</w:t>
      </w:r>
      <w:r w:rsidR="006C1EC4">
        <w:t>ë</w:t>
      </w:r>
      <w:r w:rsidR="00D625D4">
        <w:t xml:space="preserve"> p</w:t>
      </w:r>
      <w:r w:rsidR="006C1EC4">
        <w:t>ë</w:t>
      </w:r>
      <w:r w:rsidR="00D625D4">
        <w:t>rvoj</w:t>
      </w:r>
      <w:r w:rsidR="006C1EC4">
        <w:t>ë</w:t>
      </w:r>
      <w:r w:rsidR="00D625D4">
        <w:t>n e tyre.</w:t>
      </w:r>
    </w:p>
    <w:p w:rsidR="00562F96" w:rsidRDefault="00562F96" w:rsidP="00F03DC9">
      <w:pPr>
        <w:pStyle w:val="ListParagraph"/>
        <w:jc w:val="both"/>
      </w:pPr>
    </w:p>
    <w:p w:rsidR="0024402A" w:rsidRDefault="0001031A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</w:t>
      </w:r>
      <w:r w:rsidR="00677D8E">
        <w:t>t</w:t>
      </w:r>
      <w:r w:rsidR="00636A5F">
        <w:t>ë</w:t>
      </w:r>
      <w:r w:rsidR="00677D8E">
        <w:t xml:space="preserve"> sigurohet nj</w:t>
      </w:r>
      <w:r w:rsidR="00636A5F">
        <w:t>ë</w:t>
      </w:r>
      <w:r w:rsidR="00677D8E">
        <w:t xml:space="preserve"> konkurrenc</w:t>
      </w:r>
      <w:r w:rsidR="00636A5F">
        <w:t>ë</w:t>
      </w:r>
      <w:r w:rsidR="00677D8E">
        <w:t xml:space="preserve"> e drejt</w:t>
      </w:r>
      <w:r w:rsidR="00636A5F">
        <w:t>ë</w:t>
      </w:r>
      <w:r w:rsidR="00677D8E">
        <w:t xml:space="preserve"> nd</w:t>
      </w:r>
      <w:r w:rsidR="00636A5F">
        <w:t>ë</w:t>
      </w:r>
      <w:r w:rsidR="00677D8E">
        <w:t>rmjet nd</w:t>
      </w:r>
      <w:r w:rsidR="00636A5F">
        <w:t>ë</w:t>
      </w:r>
      <w:r w:rsidR="00677D8E">
        <w:t>rmarrjeve hekurudhore dhe t</w:t>
      </w:r>
      <w:r w:rsidR="00636A5F">
        <w:t>ë</w:t>
      </w:r>
      <w:r w:rsidR="00677D8E">
        <w:t xml:space="preserve"> garantohet nj</w:t>
      </w:r>
      <w:r w:rsidR="00636A5F">
        <w:t>ë</w:t>
      </w:r>
      <w:r w:rsidR="00677D8E">
        <w:t xml:space="preserve"> transparenc</w:t>
      </w:r>
      <w:r w:rsidR="00636A5F">
        <w:t>ë</w:t>
      </w:r>
      <w:r w:rsidR="00677D8E">
        <w:t xml:space="preserve"> e plot</w:t>
      </w:r>
      <w:r w:rsidR="00636A5F">
        <w:t>ë</w:t>
      </w:r>
      <w:r w:rsidR="00677D8E">
        <w:t xml:space="preserve"> </w:t>
      </w:r>
      <w:r w:rsidR="00F13FF6">
        <w:t xml:space="preserve">dhe qasje jo-diskriminuese </w:t>
      </w:r>
      <w:r w:rsidR="0024402A">
        <w:t>n</w:t>
      </w:r>
      <w:r w:rsidR="00636A5F">
        <w:t>ë</w:t>
      </w:r>
      <w:r w:rsidR="0024402A">
        <w:t xml:space="preserve"> dhe p</w:t>
      </w:r>
      <w:r w:rsidR="00636A5F">
        <w:t>ë</w:t>
      </w:r>
      <w:r w:rsidR="0024402A">
        <w:t>r ofrimin e sh</w:t>
      </w:r>
      <w:r w:rsidR="00636A5F">
        <w:t>ë</w:t>
      </w:r>
      <w:r w:rsidR="0024402A">
        <w:t>rbimeve, duhet t</w:t>
      </w:r>
      <w:r w:rsidR="00636A5F">
        <w:t>ë</w:t>
      </w:r>
      <w:r w:rsidR="0024402A">
        <w:t xml:space="preserve"> b</w:t>
      </w:r>
      <w:r w:rsidR="00636A5F">
        <w:t>ë</w:t>
      </w:r>
      <w:r w:rsidR="0024402A">
        <w:t>het nj</w:t>
      </w:r>
      <w:r w:rsidR="00636A5F">
        <w:t>ë</w:t>
      </w:r>
      <w:r w:rsidR="0024402A">
        <w:t xml:space="preserve"> </w:t>
      </w:r>
      <w:r w:rsidR="001F30C0">
        <w:t>dallim nd</w:t>
      </w:r>
      <w:r w:rsidR="00636A5F">
        <w:t>ë</w:t>
      </w:r>
      <w:r w:rsidR="001F30C0">
        <w:t>rmjet ofrimit t</w:t>
      </w:r>
      <w:r w:rsidR="00636A5F">
        <w:t>ë</w:t>
      </w:r>
      <w:r w:rsidR="001F30C0">
        <w:t xml:space="preserve"> sh</w:t>
      </w:r>
      <w:r w:rsidR="00636A5F">
        <w:t>ë</w:t>
      </w:r>
      <w:r w:rsidR="001F30C0">
        <w:t>rbimeve t</w:t>
      </w:r>
      <w:r w:rsidR="00636A5F">
        <w:t>ë</w:t>
      </w:r>
      <w:r w:rsidR="001F30C0">
        <w:t xml:space="preserve"> transportit dhe funksionimit t</w:t>
      </w:r>
      <w:r w:rsidR="00636A5F">
        <w:t>ë</w:t>
      </w:r>
      <w:r w:rsidR="001F30C0">
        <w:t xml:space="preserve"> mjeteve p</w:t>
      </w:r>
      <w:r w:rsidR="00636A5F">
        <w:t>ë</w:t>
      </w:r>
      <w:r w:rsidR="001F30C0">
        <w:t>r sh</w:t>
      </w:r>
      <w:r w:rsidR="00636A5F">
        <w:t>ë</w:t>
      </w:r>
      <w:r w:rsidR="001F30C0">
        <w:t>rbim.</w:t>
      </w:r>
      <w:r w:rsidR="00F96EEF">
        <w:t xml:space="preserve"> </w:t>
      </w:r>
      <w:r w:rsidR="000B1EC3">
        <w:t>N</w:t>
      </w:r>
      <w:r w:rsidR="00636A5F">
        <w:t>ë</w:t>
      </w:r>
      <w:r w:rsidR="000B1EC3">
        <w:t xml:space="preserve"> k</w:t>
      </w:r>
      <w:r w:rsidR="00636A5F">
        <w:t>ë</w:t>
      </w:r>
      <w:r w:rsidR="000B1EC3">
        <w:t>t</w:t>
      </w:r>
      <w:r w:rsidR="00636A5F">
        <w:t>ë</w:t>
      </w:r>
      <w:r w:rsidR="000B1EC3">
        <w:t xml:space="preserve"> m</w:t>
      </w:r>
      <w:r w:rsidR="00636A5F">
        <w:t>ë</w:t>
      </w:r>
      <w:r w:rsidR="000B1EC3">
        <w:t>nyr</w:t>
      </w:r>
      <w:r w:rsidR="00636A5F">
        <w:t>ë</w:t>
      </w:r>
      <w:r w:rsidR="000B1EC3">
        <w:t xml:space="preserve">, </w:t>
      </w:r>
      <w:r w:rsidR="00636A5F">
        <w:t>ë</w:t>
      </w:r>
      <w:r w:rsidR="000B1EC3">
        <w:t>sht</w:t>
      </w:r>
      <w:r w:rsidR="00636A5F">
        <w:t>ë</w:t>
      </w:r>
      <w:r w:rsidR="000B1EC3">
        <w:t xml:space="preserve"> e nevojshm</w:t>
      </w:r>
      <w:r w:rsidR="007110FF">
        <w:t xml:space="preserve">e </w:t>
      </w:r>
      <w:r w:rsidR="000B1EC3">
        <w:t>q</w:t>
      </w:r>
      <w:r w:rsidR="00636A5F">
        <w:t>ë</w:t>
      </w:r>
      <w:r w:rsidR="000B1EC3">
        <w:t xml:space="preserve"> k</w:t>
      </w:r>
      <w:r w:rsidR="00636A5F">
        <w:t>ë</w:t>
      </w:r>
      <w:r w:rsidR="000B1EC3">
        <w:t>to dy lloje aktitivetesh t</w:t>
      </w:r>
      <w:r w:rsidR="00636A5F">
        <w:t>ë</w:t>
      </w:r>
      <w:r w:rsidR="000B1EC3">
        <w:t xml:space="preserve"> menaxhohen n</w:t>
      </w:r>
      <w:r w:rsidR="00636A5F">
        <w:t>ë</w:t>
      </w:r>
      <w:r w:rsidR="000B1EC3">
        <w:t xml:space="preserve"> m</w:t>
      </w:r>
      <w:r w:rsidR="00636A5F">
        <w:t>ë</w:t>
      </w:r>
      <w:r w:rsidR="000B1EC3">
        <w:t>nyr</w:t>
      </w:r>
      <w:r w:rsidR="00636A5F">
        <w:t>ë</w:t>
      </w:r>
      <w:r w:rsidR="000B1EC3">
        <w:t xml:space="preserve"> t</w:t>
      </w:r>
      <w:r w:rsidR="00636A5F">
        <w:t>ë</w:t>
      </w:r>
      <w:r w:rsidR="000B1EC3">
        <w:t xml:space="preserve"> pavarur ku operatori i </w:t>
      </w:r>
      <w:r w:rsidR="00C954A1">
        <w:t>mjetiti t</w:t>
      </w:r>
      <w:r w:rsidR="00636A5F">
        <w:t>ë</w:t>
      </w:r>
      <w:r w:rsidR="00C954A1">
        <w:t xml:space="preserve"> sh</w:t>
      </w:r>
      <w:r w:rsidR="00636A5F">
        <w:t>ë</w:t>
      </w:r>
      <w:r w:rsidR="00C954A1">
        <w:t xml:space="preserve">rbimit </w:t>
      </w:r>
      <w:r w:rsidR="00B95FCA">
        <w:t>i p</w:t>
      </w:r>
      <w:r w:rsidR="00636A5F">
        <w:t>ë</w:t>
      </w:r>
      <w:r w:rsidR="00B95FCA">
        <w:t>rket nj</w:t>
      </w:r>
      <w:r w:rsidR="00636A5F">
        <w:t>ë</w:t>
      </w:r>
      <w:r w:rsidR="00B95FCA">
        <w:t xml:space="preserve"> organi ose kompanie </w:t>
      </w:r>
      <w:r w:rsidR="00643A67">
        <w:t xml:space="preserve">e cila gjithashtu </w:t>
      </w:r>
      <w:r w:rsidR="00636A5F">
        <w:t>ë</w:t>
      </w:r>
      <w:r w:rsidR="00643A67">
        <w:t>sht</w:t>
      </w:r>
      <w:r w:rsidR="00636A5F">
        <w:t>ë</w:t>
      </w:r>
      <w:r w:rsidR="00043BE3">
        <w:t xml:space="preserve"> ak</w:t>
      </w:r>
      <w:r w:rsidR="00643A67">
        <w:t xml:space="preserve">tive dhe </w:t>
      </w:r>
      <w:r w:rsidR="00A85236">
        <w:t>ka nj</w:t>
      </w:r>
      <w:r w:rsidR="00636A5F">
        <w:t>ë</w:t>
      </w:r>
      <w:r w:rsidR="00A85236">
        <w:t xml:space="preserve"> pozit</w:t>
      </w:r>
      <w:r w:rsidR="00636A5F">
        <w:t>ë</w:t>
      </w:r>
      <w:r w:rsidR="00A85236">
        <w:t xml:space="preserve"> dominuese </w:t>
      </w:r>
      <w:r w:rsidR="00C23260">
        <w:t>n</w:t>
      </w:r>
      <w:r w:rsidR="00636A5F">
        <w:t>ë</w:t>
      </w:r>
      <w:r w:rsidR="00C23260">
        <w:t xml:space="preserve"> nivelin nacional </w:t>
      </w:r>
      <w:r w:rsidR="002B33B3">
        <w:t>n</w:t>
      </w:r>
      <w:r w:rsidR="00636A5F">
        <w:t>ë</w:t>
      </w:r>
      <w:r w:rsidR="002B33B3">
        <w:t xml:space="preserve"> s</w:t>
      </w:r>
      <w:r w:rsidR="00636A5F">
        <w:t>ë</w:t>
      </w:r>
      <w:r w:rsidR="002B33B3">
        <w:t xml:space="preserve"> paku </w:t>
      </w:r>
      <w:r w:rsidR="00421EF9">
        <w:t>n</w:t>
      </w:r>
      <w:r w:rsidR="006C1EC4">
        <w:t>ë</w:t>
      </w:r>
      <w:r w:rsidR="00421EF9">
        <w:t xml:space="preserve"> nj</w:t>
      </w:r>
      <w:r w:rsidR="006C1EC4">
        <w:t>ë</w:t>
      </w:r>
      <w:r w:rsidR="00421EF9">
        <w:t>r</w:t>
      </w:r>
      <w:r w:rsidR="006C1EC4">
        <w:t>ë</w:t>
      </w:r>
      <w:r w:rsidR="00421EF9">
        <w:t>n prej</w:t>
      </w:r>
      <w:r w:rsidR="002B33B3">
        <w:t xml:space="preserve"> tregje</w:t>
      </w:r>
      <w:r w:rsidR="00421EF9">
        <w:t>ve</w:t>
      </w:r>
      <w:r w:rsidR="002B33B3">
        <w:t xml:space="preserve"> hekurudhore p</w:t>
      </w:r>
      <w:r w:rsidR="00636A5F">
        <w:t>ë</w:t>
      </w:r>
      <w:r w:rsidR="002B33B3">
        <w:t xml:space="preserve">r </w:t>
      </w:r>
      <w:r w:rsidR="00703622">
        <w:t>bartjen e mallrave ose pasagjer</w:t>
      </w:r>
      <w:r w:rsidR="00636A5F">
        <w:t>ë</w:t>
      </w:r>
      <w:r w:rsidR="00703622">
        <w:t>ve p</w:t>
      </w:r>
      <w:r w:rsidR="00636A5F">
        <w:t>ë</w:t>
      </w:r>
      <w:r w:rsidR="00703622">
        <w:t>r t</w:t>
      </w:r>
      <w:r w:rsidR="00636A5F">
        <w:t>ë</w:t>
      </w:r>
      <w:r w:rsidR="00703622">
        <w:t xml:space="preserve"> cil</w:t>
      </w:r>
      <w:r w:rsidR="00636A5F">
        <w:t>ë</w:t>
      </w:r>
      <w:r w:rsidR="00703622">
        <w:t>t p</w:t>
      </w:r>
      <w:r w:rsidR="00636A5F">
        <w:t>ë</w:t>
      </w:r>
      <w:r w:rsidR="00703622">
        <w:t xml:space="preserve">rdoret mjeti. </w:t>
      </w:r>
      <w:r w:rsidR="00A55A1C">
        <w:t>Nj</w:t>
      </w:r>
      <w:r w:rsidR="00636A5F">
        <w:t>ë</w:t>
      </w:r>
      <w:r w:rsidR="00A55A1C">
        <w:t xml:space="preserve"> </w:t>
      </w:r>
      <w:r w:rsidR="008B13B5">
        <w:t>pavar</w:t>
      </w:r>
      <w:r w:rsidR="00636A5F">
        <w:t>ë</w:t>
      </w:r>
      <w:r w:rsidR="008B13B5">
        <w:t>si e till</w:t>
      </w:r>
      <w:r w:rsidR="00636A5F">
        <w:t>ë</w:t>
      </w:r>
      <w:r w:rsidR="008B13B5">
        <w:t xml:space="preserve"> </w:t>
      </w:r>
      <w:r w:rsidR="003D50C0">
        <w:t>nuk duhet t</w:t>
      </w:r>
      <w:r w:rsidR="00636A5F">
        <w:t>ë</w:t>
      </w:r>
      <w:r w:rsidR="003D50C0">
        <w:t xml:space="preserve"> p</w:t>
      </w:r>
      <w:r w:rsidR="00636A5F">
        <w:t>ë</w:t>
      </w:r>
      <w:r w:rsidR="003D50C0">
        <w:t>rfshij</w:t>
      </w:r>
      <w:r w:rsidR="00636A5F">
        <w:t>ë</w:t>
      </w:r>
      <w:r w:rsidR="003D50C0">
        <w:t xml:space="preserve"> </w:t>
      </w:r>
      <w:r w:rsidR="001A0B6A">
        <w:t>krijimin e nj</w:t>
      </w:r>
      <w:r w:rsidR="00636A5F">
        <w:t>ë</w:t>
      </w:r>
      <w:r w:rsidR="001A0B6A">
        <w:t xml:space="preserve"> etniteti t</w:t>
      </w:r>
      <w:r w:rsidR="00636A5F">
        <w:t>ë</w:t>
      </w:r>
      <w:r w:rsidR="001A0B6A">
        <w:t xml:space="preserve"> veçant</w:t>
      </w:r>
      <w:r w:rsidR="00636A5F">
        <w:t>ë</w:t>
      </w:r>
      <w:r w:rsidR="001A0B6A">
        <w:t xml:space="preserve"> ligjor p</w:t>
      </w:r>
      <w:r w:rsidR="00636A5F">
        <w:t>ë</w:t>
      </w:r>
      <w:r w:rsidR="001A0B6A">
        <w:t>r mjetet e sh</w:t>
      </w:r>
      <w:r w:rsidR="00636A5F">
        <w:t>ë</w:t>
      </w:r>
      <w:r w:rsidR="001A0B6A">
        <w:t>rbimit.</w:t>
      </w:r>
    </w:p>
    <w:p w:rsidR="00F77A02" w:rsidRDefault="00F77A02" w:rsidP="00F03DC9">
      <w:pPr>
        <w:pStyle w:val="ListParagraph"/>
        <w:jc w:val="both"/>
      </w:pPr>
    </w:p>
    <w:p w:rsidR="00F77A02" w:rsidRDefault="001873BB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80684A">
        <w:t xml:space="preserve">Qasja </w:t>
      </w:r>
      <w:r w:rsidR="006B7185">
        <w:t xml:space="preserve">jo-diskriminuese </w:t>
      </w:r>
      <w:r w:rsidR="003D0B60">
        <w:t>tek mjetet e sh</w:t>
      </w:r>
      <w:r w:rsidR="00636A5F">
        <w:t>ë</w:t>
      </w:r>
      <w:r w:rsidR="003D0B60">
        <w:t>rbimit dhe ofrimi i sh</w:t>
      </w:r>
      <w:r w:rsidR="00636A5F">
        <w:t>ë</w:t>
      </w:r>
      <w:r w:rsidR="003D0B60">
        <w:t>rbimeve q</w:t>
      </w:r>
      <w:r w:rsidR="00636A5F">
        <w:t>ë</w:t>
      </w:r>
      <w:r w:rsidR="003D0B60">
        <w:t xml:space="preserve"> kan</w:t>
      </w:r>
      <w:r w:rsidR="00636A5F">
        <w:t>ë</w:t>
      </w:r>
      <w:r w:rsidR="003D0B60">
        <w:t xml:space="preserve"> t</w:t>
      </w:r>
      <w:r w:rsidR="00636A5F">
        <w:t>ë</w:t>
      </w:r>
      <w:r w:rsidR="003D0B60">
        <w:t xml:space="preserve"> b</w:t>
      </w:r>
      <w:r w:rsidR="00636A5F">
        <w:t>ë</w:t>
      </w:r>
      <w:r w:rsidR="003D0B60">
        <w:t>jn</w:t>
      </w:r>
      <w:r w:rsidR="00636A5F">
        <w:t>ë</w:t>
      </w:r>
      <w:r w:rsidR="003D0B60">
        <w:t xml:space="preserve"> me hekurudh</w:t>
      </w:r>
      <w:r w:rsidR="00636A5F">
        <w:t>ë</w:t>
      </w:r>
      <w:r w:rsidR="003D0B60">
        <w:t>n n</w:t>
      </w:r>
      <w:r w:rsidR="00636A5F">
        <w:t>ë</w:t>
      </w:r>
      <w:r w:rsidR="003D0B60">
        <w:t xml:space="preserve"> k</w:t>
      </w:r>
      <w:r w:rsidR="00636A5F">
        <w:t>ë</w:t>
      </w:r>
      <w:r w:rsidR="003D0B60">
        <w:t>to mjete duhet t</w:t>
      </w:r>
      <w:r w:rsidR="00636A5F">
        <w:t>ë</w:t>
      </w:r>
      <w:r w:rsidR="003D0B60">
        <w:t xml:space="preserve"> lejoj nd</w:t>
      </w:r>
      <w:r w:rsidR="00636A5F">
        <w:t>ë</w:t>
      </w:r>
      <w:r w:rsidR="003D0B60">
        <w:t>rmarrjet hekurudhore q</w:t>
      </w:r>
      <w:r w:rsidR="00636A5F">
        <w:t>ë</w:t>
      </w:r>
      <w:r w:rsidR="003D0B60">
        <w:t xml:space="preserve"> t</w:t>
      </w:r>
      <w:r w:rsidR="00636A5F">
        <w:t>ë</w:t>
      </w:r>
      <w:r w:rsidR="003D0B60">
        <w:t xml:space="preserve"> ofrojn</w:t>
      </w:r>
      <w:r w:rsidR="00636A5F">
        <w:t>ë</w:t>
      </w:r>
      <w:r w:rsidR="003D0B60">
        <w:t xml:space="preserve"> sh</w:t>
      </w:r>
      <w:r w:rsidR="00636A5F">
        <w:t>ë</w:t>
      </w:r>
      <w:r w:rsidR="003D0B60">
        <w:t>rbime m</w:t>
      </w:r>
      <w:r w:rsidR="00636A5F">
        <w:t>ë</w:t>
      </w:r>
      <w:r w:rsidR="003D0B60">
        <w:t xml:space="preserve"> t</w:t>
      </w:r>
      <w:r w:rsidR="00636A5F">
        <w:t>ë</w:t>
      </w:r>
      <w:r w:rsidR="003D0B60">
        <w:t xml:space="preserve"> mira p</w:t>
      </w:r>
      <w:r w:rsidR="00636A5F">
        <w:t>ë</w:t>
      </w:r>
      <w:r w:rsidR="003D0B60">
        <w:t>r pasagjer</w:t>
      </w:r>
      <w:r w:rsidR="00636A5F">
        <w:t>ë</w:t>
      </w:r>
      <w:r w:rsidR="003D0B60">
        <w:t>t dhe p</w:t>
      </w:r>
      <w:r w:rsidR="00636A5F">
        <w:t>ë</w:t>
      </w:r>
      <w:r w:rsidR="003D0B60">
        <w:t xml:space="preserve">r </w:t>
      </w:r>
      <w:r w:rsidR="009733A9">
        <w:t>p</w:t>
      </w:r>
      <w:r w:rsidR="006C1EC4">
        <w:t>ë</w:t>
      </w:r>
      <w:r w:rsidR="009733A9">
        <w:t>rdoruesit</w:t>
      </w:r>
      <w:r w:rsidR="003D0B60">
        <w:t xml:space="preserve"> e mallrave.</w:t>
      </w:r>
      <w:r w:rsidR="00FC3D0C">
        <w:t xml:space="preserve"> </w:t>
      </w:r>
    </w:p>
    <w:p w:rsidR="00FC3D0C" w:rsidRDefault="00FC3D0C" w:rsidP="00F03DC9">
      <w:pPr>
        <w:pStyle w:val="ListParagraph"/>
        <w:jc w:val="both"/>
      </w:pPr>
    </w:p>
    <w:p w:rsidR="00FC3D0C" w:rsidRDefault="00FC24C6" w:rsidP="00F03DC9">
      <w:pPr>
        <w:pStyle w:val="ListParagraph"/>
        <w:numPr>
          <w:ilvl w:val="0"/>
          <w:numId w:val="1"/>
        </w:numPr>
        <w:jc w:val="both"/>
      </w:pPr>
      <w:r>
        <w:t xml:space="preserve"> P</w:t>
      </w:r>
      <w:r w:rsidR="00636A5F">
        <w:t>ë</w:t>
      </w:r>
      <w:r>
        <w:t>rderisa Direktiva 2009/72/EC e Parlamentit dhe K</w:t>
      </w:r>
      <w:r w:rsidR="00636A5F">
        <w:t>ë</w:t>
      </w:r>
      <w:r>
        <w:t>shilit Evropian t</w:t>
      </w:r>
      <w:r w:rsidR="00636A5F">
        <w:t>ë</w:t>
      </w:r>
      <w:r>
        <w:t xml:space="preserve"> </w:t>
      </w:r>
      <w:r>
        <w:lastRenderedPageBreak/>
        <w:t>13 Korrikut t</w:t>
      </w:r>
      <w:r w:rsidR="00636A5F">
        <w:t>ë</w:t>
      </w:r>
      <w:r>
        <w:t xml:space="preserve"> vitit 2009 n</w:t>
      </w:r>
      <w:r w:rsidR="00636A5F">
        <w:t>ë</w:t>
      </w:r>
      <w:r>
        <w:t xml:space="preserve"> lidhje me rregullat e p</w:t>
      </w:r>
      <w:r w:rsidR="00636A5F">
        <w:t>ë</w:t>
      </w:r>
      <w:r>
        <w:t>rbashk</w:t>
      </w:r>
      <w:r w:rsidR="00636A5F">
        <w:t>ë</w:t>
      </w:r>
      <w:r>
        <w:t xml:space="preserve">ta </w:t>
      </w:r>
      <w:r w:rsidR="007F2343">
        <w:t>p</w:t>
      </w:r>
      <w:r w:rsidR="00636A5F">
        <w:t>ë</w:t>
      </w:r>
      <w:r w:rsidR="007F2343">
        <w:t>r tregun e brendsh</w:t>
      </w:r>
      <w:r w:rsidR="00636A5F">
        <w:t>ë</w:t>
      </w:r>
      <w:r w:rsidR="007F2343">
        <w:t>m rreth elektricitetit (</w:t>
      </w:r>
      <w:r w:rsidR="007F2343">
        <w:rPr>
          <w:vertAlign w:val="superscript"/>
        </w:rPr>
        <w:t>1</w:t>
      </w:r>
      <w:r w:rsidR="007F2343">
        <w:t xml:space="preserve">) ofron </w:t>
      </w:r>
      <w:r w:rsidR="00FF6B6B">
        <w:t>hapjen e tregut Evropian t</w:t>
      </w:r>
      <w:r w:rsidR="00636A5F">
        <w:t>ë</w:t>
      </w:r>
      <w:r w:rsidR="00FF6B6B">
        <w:t xml:space="preserve"> elektricitetit, </w:t>
      </w:r>
      <w:r w:rsidR="003134E3">
        <w:t>energjia elektrike (kurrenti) p</w:t>
      </w:r>
      <w:r w:rsidR="00636A5F">
        <w:t>ë</w:t>
      </w:r>
      <w:r w:rsidR="003134E3">
        <w:t>r t</w:t>
      </w:r>
      <w:r w:rsidR="00636A5F">
        <w:t>ë</w:t>
      </w:r>
      <w:r w:rsidR="003134E3">
        <w:t>rheqje duhet t</w:t>
      </w:r>
      <w:r w:rsidR="00636A5F">
        <w:t>ë</w:t>
      </w:r>
      <w:r w:rsidR="003134E3">
        <w:t xml:space="preserve"> </w:t>
      </w:r>
      <w:r w:rsidR="00BE1F3F">
        <w:t>jet</w:t>
      </w:r>
      <w:r w:rsidR="00636A5F">
        <w:t>ë</w:t>
      </w:r>
      <w:r w:rsidR="00BE1F3F">
        <w:t xml:space="preserve"> i shfryt</w:t>
      </w:r>
      <w:r w:rsidR="00636A5F">
        <w:t>ë</w:t>
      </w:r>
      <w:r w:rsidR="00BE1F3F">
        <w:t>zuesh</w:t>
      </w:r>
      <w:r w:rsidR="00636A5F">
        <w:t>ë</w:t>
      </w:r>
      <w:r w:rsidR="00BE1F3F">
        <w:t xml:space="preserve">m </w:t>
      </w:r>
      <w:r w:rsidR="007505E0">
        <w:t>nga nd</w:t>
      </w:r>
      <w:r w:rsidR="00636A5F">
        <w:t>ë</w:t>
      </w:r>
      <w:r w:rsidR="007505E0">
        <w:t>rmarrjet hekurudhore me k</w:t>
      </w:r>
      <w:r w:rsidR="00636A5F">
        <w:t>ë</w:t>
      </w:r>
      <w:r w:rsidR="007505E0">
        <w:t>rkes</w:t>
      </w:r>
      <w:r w:rsidR="00636A5F">
        <w:t>ë</w:t>
      </w:r>
      <w:r w:rsidR="007505E0">
        <w:t xml:space="preserve"> n</w:t>
      </w:r>
      <w:r w:rsidR="00636A5F">
        <w:t>ë</w:t>
      </w:r>
      <w:r w:rsidR="007505E0">
        <w:t xml:space="preserve"> m</w:t>
      </w:r>
      <w:r w:rsidR="00636A5F">
        <w:t>ë</w:t>
      </w:r>
      <w:r w:rsidR="007505E0">
        <w:t>nyr</w:t>
      </w:r>
      <w:r w:rsidR="00636A5F">
        <w:t>ë</w:t>
      </w:r>
      <w:r w:rsidR="007505E0">
        <w:t xml:space="preserve"> jo-diskriminuese. </w:t>
      </w:r>
      <w:r w:rsidR="00950C69">
        <w:t>Ku ekziston vet</w:t>
      </w:r>
      <w:r w:rsidR="00636A5F">
        <w:t>ë</w:t>
      </w:r>
      <w:r w:rsidR="00950C69">
        <w:t>m nj</w:t>
      </w:r>
      <w:r w:rsidR="00636A5F">
        <w:t>ë</w:t>
      </w:r>
      <w:r w:rsidR="00950C69">
        <w:t xml:space="preserve"> furnizues, pagesa e v</w:t>
      </w:r>
      <w:r w:rsidR="00636A5F">
        <w:t>ë</w:t>
      </w:r>
      <w:r w:rsidR="00950C69">
        <w:t>n</w:t>
      </w:r>
      <w:r w:rsidR="00636A5F">
        <w:t>ë</w:t>
      </w:r>
      <w:r w:rsidR="00950C69">
        <w:t xml:space="preserve"> p</w:t>
      </w:r>
      <w:r w:rsidR="00636A5F">
        <w:t>ë</w:t>
      </w:r>
      <w:r w:rsidR="00950C69">
        <w:t>r sh</w:t>
      </w:r>
      <w:r w:rsidR="00636A5F">
        <w:t>ë</w:t>
      </w:r>
      <w:r w:rsidR="00950C69">
        <w:t>rbime t</w:t>
      </w:r>
      <w:r w:rsidR="00636A5F">
        <w:t>ë</w:t>
      </w:r>
      <w:r w:rsidR="00950C69">
        <w:t xml:space="preserve"> tilla duhet t</w:t>
      </w:r>
      <w:r w:rsidR="00636A5F">
        <w:t>ë</w:t>
      </w:r>
      <w:r w:rsidR="00950C69">
        <w:t xml:space="preserve"> p</w:t>
      </w:r>
      <w:r w:rsidR="00636A5F">
        <w:t>ë</w:t>
      </w:r>
      <w:r w:rsidR="00950C69">
        <w:t>rcaktohet n</w:t>
      </w:r>
      <w:r w:rsidR="00636A5F">
        <w:t>ë</w:t>
      </w:r>
      <w:r w:rsidR="00950C69">
        <w:t xml:space="preserve"> baz</w:t>
      </w:r>
      <w:r w:rsidR="00636A5F">
        <w:t>ë</w:t>
      </w:r>
      <w:r w:rsidR="00950C69">
        <w:t xml:space="preserve"> t</w:t>
      </w:r>
      <w:r w:rsidR="00636A5F">
        <w:t>ë</w:t>
      </w:r>
      <w:r w:rsidR="00950C69">
        <w:t xml:space="preserve"> parimeve t</w:t>
      </w:r>
      <w:r w:rsidR="00636A5F">
        <w:t>ë</w:t>
      </w:r>
      <w:r w:rsidR="005F18CE">
        <w:t xml:space="preserve"> ngjajshme</w:t>
      </w:r>
      <w:r w:rsidR="00950C69">
        <w:t xml:space="preserve"> p</w:t>
      </w:r>
      <w:r w:rsidR="00636A5F">
        <w:t>ë</w:t>
      </w:r>
      <w:r w:rsidR="00950C69">
        <w:t xml:space="preserve">r </w:t>
      </w:r>
      <w:r w:rsidR="005F18CE">
        <w:t>pages</w:t>
      </w:r>
      <w:r w:rsidR="006C1EC4">
        <w:t>ë</w:t>
      </w:r>
      <w:r w:rsidR="00D4278C">
        <w:t>.</w:t>
      </w:r>
    </w:p>
    <w:p w:rsidR="00A51ABB" w:rsidRDefault="00A51ABB" w:rsidP="00F03DC9">
      <w:pPr>
        <w:pStyle w:val="ListParagraph"/>
        <w:jc w:val="both"/>
      </w:pPr>
    </w:p>
    <w:p w:rsidR="00A51ABB" w:rsidRDefault="00B32E9B" w:rsidP="00F03DC9">
      <w:pPr>
        <w:pStyle w:val="ListParagraph"/>
        <w:numPr>
          <w:ilvl w:val="0"/>
          <w:numId w:val="1"/>
        </w:numPr>
        <w:jc w:val="both"/>
      </w:pPr>
      <w:r>
        <w:t xml:space="preserve"> Sa i p</w:t>
      </w:r>
      <w:r w:rsidR="00636A5F">
        <w:t>ë</w:t>
      </w:r>
      <w:r>
        <w:t>rket lidhjeve me vendet e treta, v</w:t>
      </w:r>
      <w:r w:rsidR="00636A5F">
        <w:t>ë</w:t>
      </w:r>
      <w:r>
        <w:t>mendje e veçant</w:t>
      </w:r>
      <w:r w:rsidR="00636A5F">
        <w:t>ë</w:t>
      </w:r>
      <w:r>
        <w:t xml:space="preserve"> duhet t’i kushtohet ekzistenc</w:t>
      </w:r>
      <w:r w:rsidR="00636A5F">
        <w:t>ë</w:t>
      </w:r>
      <w:r>
        <w:t>s s</w:t>
      </w:r>
      <w:r w:rsidR="00636A5F">
        <w:t>ë</w:t>
      </w:r>
      <w:r>
        <w:t xml:space="preserve"> </w:t>
      </w:r>
      <w:r w:rsidR="009719B1">
        <w:t>qasjes reciproke p</w:t>
      </w:r>
      <w:r w:rsidR="00636A5F">
        <w:t>ë</w:t>
      </w:r>
      <w:r w:rsidR="009719B1">
        <w:t>r nd</w:t>
      </w:r>
      <w:r w:rsidR="00636A5F">
        <w:t>ë</w:t>
      </w:r>
      <w:r w:rsidR="009719B1">
        <w:t>rmarrjet hekurudhore t</w:t>
      </w:r>
      <w:r w:rsidR="00636A5F">
        <w:t>ë</w:t>
      </w:r>
      <w:r w:rsidR="009719B1">
        <w:t xml:space="preserve"> Bashkimit t</w:t>
      </w:r>
      <w:r w:rsidR="00636A5F">
        <w:t>ë</w:t>
      </w:r>
      <w:r w:rsidR="009719B1">
        <w:t xml:space="preserve"> tregut hekurudhor t</w:t>
      </w:r>
      <w:r w:rsidR="00636A5F">
        <w:t>ë</w:t>
      </w:r>
      <w:r w:rsidR="009719B1">
        <w:t xml:space="preserve"> atyre vendeve t</w:t>
      </w:r>
      <w:r w:rsidR="00636A5F">
        <w:t>ë</w:t>
      </w:r>
      <w:r w:rsidR="009719B1">
        <w:t xml:space="preserve"> treta dhe kjo duhet t</w:t>
      </w:r>
      <w:r w:rsidR="00636A5F">
        <w:t>ë</w:t>
      </w:r>
      <w:r w:rsidR="009719B1">
        <w:t xml:space="preserve"> </w:t>
      </w:r>
      <w:r w:rsidR="001F1A38">
        <w:t>mund</w:t>
      </w:r>
      <w:r w:rsidR="00636A5F">
        <w:t>ë</w:t>
      </w:r>
      <w:r w:rsidR="001F1A38">
        <w:t>so</w:t>
      </w:r>
      <w:r w:rsidR="001A2A6D">
        <w:t>het me marr</w:t>
      </w:r>
      <w:r w:rsidR="00636A5F">
        <w:t>ë</w:t>
      </w:r>
      <w:r w:rsidR="001A2A6D">
        <w:t>veshje nd</w:t>
      </w:r>
      <w:r w:rsidR="00636A5F">
        <w:t>ë</w:t>
      </w:r>
      <w:r w:rsidR="001A2A6D">
        <w:t>rkufitare.</w:t>
      </w:r>
    </w:p>
    <w:p w:rsidR="0018358A" w:rsidRDefault="0018358A" w:rsidP="00F03DC9">
      <w:pPr>
        <w:pStyle w:val="ListParagraph"/>
        <w:jc w:val="both"/>
      </w:pPr>
    </w:p>
    <w:p w:rsidR="0018358A" w:rsidRDefault="000845EA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 w:rsidR="009B7544">
        <w:t xml:space="preserve"> sigurohen s</w:t>
      </w:r>
      <w:r>
        <w:t>h</w:t>
      </w:r>
      <w:r w:rsidR="00636A5F">
        <w:t>ë</w:t>
      </w:r>
      <w:r>
        <w:t xml:space="preserve">rbime </w:t>
      </w:r>
      <w:r w:rsidR="00EE5C01">
        <w:t>t</w:t>
      </w:r>
      <w:r w:rsidR="006C1EC4">
        <w:t>ë</w:t>
      </w:r>
      <w:r w:rsidR="00EE5C01">
        <w:t xml:space="preserve"> duhura</w:t>
      </w:r>
      <w:r>
        <w:t xml:space="preserve"> dhe t</w:t>
      </w:r>
      <w:r w:rsidR="00636A5F">
        <w:t>ë</w:t>
      </w:r>
      <w:r>
        <w:t xml:space="preserve"> besueshme, </w:t>
      </w:r>
      <w:r w:rsidR="00636A5F">
        <w:t>ë</w:t>
      </w:r>
      <w:r>
        <w:t>sht</w:t>
      </w:r>
      <w:r w:rsidR="00636A5F">
        <w:t>ë</w:t>
      </w:r>
      <w:r>
        <w:t xml:space="preserve"> e nevojshme t</w:t>
      </w:r>
      <w:r w:rsidR="00636A5F">
        <w:t>ë</w:t>
      </w:r>
      <w:r>
        <w:t xml:space="preserve"> sigurohet q</w:t>
      </w:r>
      <w:r w:rsidR="00636A5F">
        <w:t>ë</w:t>
      </w:r>
      <w:r>
        <w:t>, gjat</w:t>
      </w:r>
      <w:r w:rsidR="00636A5F">
        <w:t>ë</w:t>
      </w:r>
      <w:r>
        <w:t xml:space="preserve"> gjith</w:t>
      </w:r>
      <w:r w:rsidR="00636A5F">
        <w:t>ë</w:t>
      </w:r>
      <w:r>
        <w:t xml:space="preserve"> koh</w:t>
      </w:r>
      <w:r w:rsidR="00636A5F">
        <w:t>ë</w:t>
      </w:r>
      <w:r>
        <w:t>s, nd</w:t>
      </w:r>
      <w:r w:rsidR="00636A5F">
        <w:t>ë</w:t>
      </w:r>
      <w:r>
        <w:t>rmarrjet hekurudhore t</w:t>
      </w:r>
      <w:r w:rsidR="00636A5F">
        <w:t>ë</w:t>
      </w:r>
      <w:r>
        <w:t xml:space="preserve"> p</w:t>
      </w:r>
      <w:r w:rsidR="00636A5F">
        <w:t>ë</w:t>
      </w:r>
      <w:r>
        <w:t>rmbushin k</w:t>
      </w:r>
      <w:r w:rsidR="00636A5F">
        <w:t>ë</w:t>
      </w:r>
      <w:r>
        <w:t>rkesa t</w:t>
      </w:r>
      <w:r w:rsidR="00636A5F">
        <w:t>ë</w:t>
      </w:r>
      <w:r>
        <w:t xml:space="preserve"> caktuara n</w:t>
      </w:r>
      <w:r w:rsidR="00636A5F">
        <w:t>ë</w:t>
      </w:r>
      <w:r>
        <w:t xml:space="preserve"> lidhje me reputacionin e mir</w:t>
      </w:r>
      <w:r w:rsidR="00636A5F">
        <w:t>ë</w:t>
      </w:r>
      <w:r>
        <w:t>, p</w:t>
      </w:r>
      <w:r w:rsidR="00636A5F">
        <w:t>ë</w:t>
      </w:r>
      <w:r>
        <w:t>rshtatshm</w:t>
      </w:r>
      <w:r w:rsidR="00636A5F">
        <w:t>ë</w:t>
      </w:r>
      <w:r>
        <w:t xml:space="preserve">ri financiare dhe </w:t>
      </w:r>
      <w:r w:rsidR="002943E3">
        <w:t>kompetenc</w:t>
      </w:r>
      <w:r w:rsidR="00636A5F">
        <w:t>ë</w:t>
      </w:r>
      <w:r w:rsidR="002943E3">
        <w:t xml:space="preserve"> profesionale.</w:t>
      </w:r>
    </w:p>
    <w:p w:rsidR="00C1196F" w:rsidRDefault="00C1196F" w:rsidP="00F03DC9">
      <w:pPr>
        <w:pStyle w:val="ListParagraph"/>
        <w:jc w:val="both"/>
      </w:pPr>
    </w:p>
    <w:p w:rsidR="00C1196F" w:rsidRDefault="00E761AC" w:rsidP="00F03DC9">
      <w:pPr>
        <w:pStyle w:val="ListParagraph"/>
        <w:numPr>
          <w:ilvl w:val="0"/>
          <w:numId w:val="1"/>
        </w:numPr>
        <w:jc w:val="both"/>
      </w:pPr>
      <w:r>
        <w:t>P</w:t>
      </w:r>
      <w:r w:rsidR="00636A5F">
        <w:t>ë</w:t>
      </w:r>
      <w:r>
        <w:t xml:space="preserve">r mbrojtjen e konsumatorve </w:t>
      </w:r>
      <w:r w:rsidR="00403CAF">
        <w:t>dhe pal</w:t>
      </w:r>
      <w:r w:rsidR="00636A5F">
        <w:t>ë</w:t>
      </w:r>
      <w:r w:rsidR="00403CAF">
        <w:t>ve t</w:t>
      </w:r>
      <w:r w:rsidR="00636A5F">
        <w:t>ë</w:t>
      </w:r>
      <w:r w:rsidR="00403CAF">
        <w:t xml:space="preserve"> treta t</w:t>
      </w:r>
      <w:r w:rsidR="00636A5F">
        <w:t>ë</w:t>
      </w:r>
      <w:r w:rsidR="00403CAF">
        <w:t xml:space="preserve"> p</w:t>
      </w:r>
      <w:r w:rsidR="00636A5F">
        <w:t>ë</w:t>
      </w:r>
      <w:r w:rsidR="00403CAF">
        <w:t xml:space="preserve">rfshira </w:t>
      </w:r>
      <w:r w:rsidR="00636A5F">
        <w:t>ë</w:t>
      </w:r>
      <w:r w:rsidR="00FB4A5E">
        <w:t>sh</w:t>
      </w:r>
      <w:r w:rsidR="00A32A7D">
        <w:t>t</w:t>
      </w:r>
      <w:r w:rsidR="00636A5F">
        <w:t>ë</w:t>
      </w:r>
      <w:r w:rsidR="00A32A7D">
        <w:t xml:space="preserve"> e domosdoshme t</w:t>
      </w:r>
      <w:r w:rsidR="00636A5F">
        <w:t>ë</w:t>
      </w:r>
      <w:r w:rsidR="00AE68AF">
        <w:t xml:space="preserve"> sigurohet</w:t>
      </w:r>
      <w:r w:rsidR="00A77E01">
        <w:t xml:space="preserve"> q</w:t>
      </w:r>
      <w:r w:rsidR="006C1EC4">
        <w:t>ë</w:t>
      </w:r>
      <w:r w:rsidR="00FB4A5E">
        <w:t xml:space="preserve"> nd</w:t>
      </w:r>
      <w:r w:rsidR="00636A5F">
        <w:t>ë</w:t>
      </w:r>
      <w:r w:rsidR="00FB4A5E">
        <w:t xml:space="preserve">rmarrjet hekurudhore </w:t>
      </w:r>
      <w:r w:rsidR="00A77E01">
        <w:t>t</w:t>
      </w:r>
      <w:r w:rsidR="006C1EC4">
        <w:t>ë</w:t>
      </w:r>
      <w:r w:rsidR="00A77E01">
        <w:t xml:space="preserve"> jen</w:t>
      </w:r>
      <w:r w:rsidR="006C1EC4">
        <w:t>ë</w:t>
      </w:r>
      <w:r w:rsidR="00A32A7D">
        <w:t xml:space="preserve"> t</w:t>
      </w:r>
      <w:r w:rsidR="00636A5F">
        <w:t>ë</w:t>
      </w:r>
      <w:r w:rsidR="00A32A7D">
        <w:t xml:space="preserve"> siguruara aq sa duhet </w:t>
      </w:r>
      <w:r w:rsidR="00CC777A">
        <w:t>sa i p</w:t>
      </w:r>
      <w:r w:rsidR="00636A5F">
        <w:t>ë</w:t>
      </w:r>
      <w:r w:rsidR="00E92517">
        <w:t>rket detyrimeve</w:t>
      </w:r>
      <w:r w:rsidR="00CC777A">
        <w:t xml:space="preserve">. </w:t>
      </w:r>
      <w:r w:rsidR="00E57060">
        <w:t>Duhet të lejohen gjithashtu m</w:t>
      </w:r>
      <w:r w:rsidR="00652113">
        <w:t xml:space="preserve">bulimi i </w:t>
      </w:r>
      <w:r w:rsidR="00514E08">
        <w:t>atij detyrimi</w:t>
      </w:r>
      <w:r w:rsidR="00652113">
        <w:t xml:space="preserve"> n</w:t>
      </w:r>
      <w:r w:rsidR="00636A5F">
        <w:t>ë</w:t>
      </w:r>
      <w:r w:rsidR="00652113">
        <w:t xml:space="preserve"> rast t</w:t>
      </w:r>
      <w:r w:rsidR="00636A5F">
        <w:t>ë</w:t>
      </w:r>
      <w:r w:rsidR="00652113">
        <w:t xml:space="preserve"> ndonj</w:t>
      </w:r>
      <w:r w:rsidR="00636A5F">
        <w:t>ë</w:t>
      </w:r>
      <w:r w:rsidR="00652113">
        <w:t xml:space="preserve"> aksidenti </w:t>
      </w:r>
      <w:r w:rsidR="00DE1320">
        <w:t>t</w:t>
      </w:r>
      <w:r w:rsidR="00636A5F">
        <w:t>ë</w:t>
      </w:r>
      <w:r w:rsidR="0018784B">
        <w:t xml:space="preserve"> ofruara me garancion nga bankat ose </w:t>
      </w:r>
      <w:r w:rsidR="00D41383">
        <w:t>nd</w:t>
      </w:r>
      <w:r w:rsidR="00636A5F">
        <w:t>ë</w:t>
      </w:r>
      <w:r w:rsidR="00D41383">
        <w:t>rmarrjet e tjera</w:t>
      </w:r>
      <w:r w:rsidR="0083486D">
        <w:t xml:space="preserve">, </w:t>
      </w:r>
      <w:r w:rsidR="00A9703E">
        <w:t>me kusht q</w:t>
      </w:r>
      <w:r w:rsidR="00636A5F">
        <w:t>ë</w:t>
      </w:r>
      <w:r w:rsidR="00A9703E">
        <w:t xml:space="preserve"> mbulimi i till</w:t>
      </w:r>
      <w:r w:rsidR="00636A5F">
        <w:t>ë</w:t>
      </w:r>
      <w:r w:rsidR="00A9703E">
        <w:t xml:space="preserve"> </w:t>
      </w:r>
      <w:r w:rsidR="00636A5F">
        <w:t>ë</w:t>
      </w:r>
      <w:r w:rsidR="00A9703E">
        <w:t>sht</w:t>
      </w:r>
      <w:r w:rsidR="00636A5F">
        <w:t>ë</w:t>
      </w:r>
      <w:r w:rsidR="00A9703E">
        <w:t xml:space="preserve"> ofruar sipas kushteve t</w:t>
      </w:r>
      <w:r w:rsidR="00636A5F">
        <w:t>ë</w:t>
      </w:r>
      <w:r w:rsidR="00A15B59">
        <w:t xml:space="preserve"> tregut</w:t>
      </w:r>
      <w:r w:rsidR="00D16BE7">
        <w:t xml:space="preserve">, </w:t>
      </w:r>
      <w:r w:rsidR="00455F9D">
        <w:t>nuk ka ndikim n</w:t>
      </w:r>
      <w:r w:rsidR="00636A5F">
        <w:t>ë</w:t>
      </w:r>
      <w:r w:rsidR="00455F9D">
        <w:t xml:space="preserve"> ndihm</w:t>
      </w:r>
      <w:r w:rsidR="00636A5F">
        <w:t>ë</w:t>
      </w:r>
      <w:r w:rsidR="00455F9D">
        <w:t>n shtet</w:t>
      </w:r>
      <w:r w:rsidR="00636A5F">
        <w:t>ë</w:t>
      </w:r>
      <w:r w:rsidR="00455F9D">
        <w:t xml:space="preserve">rore </w:t>
      </w:r>
      <w:r w:rsidR="00CF5B93">
        <w:lastRenderedPageBreak/>
        <w:t>dhe nuk p</w:t>
      </w:r>
      <w:r w:rsidR="00636A5F">
        <w:t>ë</w:t>
      </w:r>
      <w:r w:rsidR="00CF5B93">
        <w:t>rmban elemente diskriminuese kund</w:t>
      </w:r>
      <w:r w:rsidR="00636A5F">
        <w:t>ë</w:t>
      </w:r>
      <w:r w:rsidR="00CF5B93">
        <w:t>r kompanive t</w:t>
      </w:r>
      <w:r w:rsidR="00636A5F">
        <w:t>ë</w:t>
      </w:r>
      <w:r w:rsidR="00CF5B93">
        <w:t xml:space="preserve"> tjera hekurudhore.</w:t>
      </w:r>
    </w:p>
    <w:p w:rsidR="00317B21" w:rsidRDefault="00317B21" w:rsidP="00F03DC9">
      <w:pPr>
        <w:pStyle w:val="ListParagraph"/>
        <w:jc w:val="both"/>
      </w:pPr>
    </w:p>
    <w:p w:rsidR="00317B21" w:rsidRDefault="00B1300D" w:rsidP="00F03DC9">
      <w:pPr>
        <w:pStyle w:val="ListParagraph"/>
        <w:numPr>
          <w:ilvl w:val="0"/>
          <w:numId w:val="1"/>
        </w:numPr>
        <w:jc w:val="both"/>
      </w:pPr>
      <w:r>
        <w:t>Nj</w:t>
      </w:r>
      <w:r w:rsidR="00636A5F">
        <w:t>ë</w:t>
      </w:r>
      <w:r>
        <w:t xml:space="preserve"> nd</w:t>
      </w:r>
      <w:r w:rsidR="00636A5F">
        <w:t>ë</w:t>
      </w:r>
      <w:r>
        <w:t>rmarrjeje hekurudhore duhet q</w:t>
      </w:r>
      <w:r w:rsidR="00636A5F">
        <w:t>ë</w:t>
      </w:r>
      <w:r>
        <w:t xml:space="preserve"> gjithashtu t’i k</w:t>
      </w:r>
      <w:r w:rsidR="00636A5F">
        <w:t>ë</w:t>
      </w:r>
      <w:r>
        <w:t xml:space="preserve">rkohet </w:t>
      </w:r>
      <w:r w:rsidR="00976D2A">
        <w:t>t</w:t>
      </w:r>
      <w:r w:rsidR="00636A5F">
        <w:t>ë</w:t>
      </w:r>
      <w:r w:rsidR="00976D2A">
        <w:t xml:space="preserve"> p</w:t>
      </w:r>
      <w:r w:rsidR="00636A5F">
        <w:t>ë</w:t>
      </w:r>
      <w:r w:rsidR="00976D2A">
        <w:t>rmbush</w:t>
      </w:r>
      <w:r w:rsidR="00636A5F">
        <w:t>ë</w:t>
      </w:r>
      <w:r w:rsidR="00976D2A">
        <w:t xml:space="preserve"> rregullat nacionale </w:t>
      </w:r>
      <w:r w:rsidR="00CA46BA">
        <w:t xml:space="preserve">dhe ligjin e Bashkimit </w:t>
      </w:r>
      <w:r w:rsidR="00E77001">
        <w:t xml:space="preserve">reth </w:t>
      </w:r>
      <w:r w:rsidR="001C4C2B">
        <w:t>of</w:t>
      </w:r>
      <w:r w:rsidR="007F314A">
        <w:t>rimit t</w:t>
      </w:r>
      <w:r w:rsidR="00636A5F">
        <w:t>ë</w:t>
      </w:r>
      <w:r w:rsidR="007F314A">
        <w:t xml:space="preserve"> sh</w:t>
      </w:r>
      <w:r w:rsidR="00636A5F">
        <w:t>ë</w:t>
      </w:r>
      <w:r w:rsidR="007F314A">
        <w:t xml:space="preserve">rbimeve hekurudhore, </w:t>
      </w:r>
      <w:r w:rsidR="00520B2C">
        <w:t>t</w:t>
      </w:r>
      <w:r w:rsidR="00636A5F">
        <w:t>ë</w:t>
      </w:r>
      <w:r w:rsidR="00520B2C">
        <w:t xml:space="preserve"> aplikuara </w:t>
      </w:r>
      <w:r w:rsidR="00036B07">
        <w:t>n</w:t>
      </w:r>
      <w:r w:rsidR="00636A5F">
        <w:t>ë</w:t>
      </w:r>
      <w:r w:rsidR="00036B07">
        <w:t xml:space="preserve"> m</w:t>
      </w:r>
      <w:r w:rsidR="00636A5F">
        <w:t>ë</w:t>
      </w:r>
      <w:r w:rsidR="00036B07">
        <w:t>nyr</w:t>
      </w:r>
      <w:r w:rsidR="00636A5F">
        <w:t>ë</w:t>
      </w:r>
      <w:r w:rsidR="00036B07">
        <w:t xml:space="preserve"> jo-diskriminuese, t</w:t>
      </w:r>
      <w:r w:rsidR="00636A5F">
        <w:t>ë</w:t>
      </w:r>
      <w:r w:rsidR="00036B07">
        <w:t xml:space="preserve"> cilat </w:t>
      </w:r>
      <w:r w:rsidR="00D966C4">
        <w:t>kan</w:t>
      </w:r>
      <w:r w:rsidR="00636A5F">
        <w:t>ë</w:t>
      </w:r>
      <w:r w:rsidR="00D966C4">
        <w:t xml:space="preserve"> p</w:t>
      </w:r>
      <w:r w:rsidR="00636A5F">
        <w:t>ë</w:t>
      </w:r>
      <w:r w:rsidR="00D966C4">
        <w:t>r q</w:t>
      </w:r>
      <w:r w:rsidR="00636A5F">
        <w:t>ë</w:t>
      </w:r>
      <w:r w:rsidR="00D966C4">
        <w:t xml:space="preserve">llim </w:t>
      </w:r>
      <w:r w:rsidR="00E83AFA">
        <w:t>t</w:t>
      </w:r>
      <w:r w:rsidR="00636A5F">
        <w:t>ë</w:t>
      </w:r>
      <w:r w:rsidR="00E83AFA">
        <w:t xml:space="preserve"> sigurojn</w:t>
      </w:r>
      <w:r w:rsidR="00636A5F">
        <w:t>ë</w:t>
      </w:r>
      <w:r w:rsidR="00E83AFA">
        <w:t xml:space="preserve"> q</w:t>
      </w:r>
      <w:r w:rsidR="00636A5F">
        <w:t>ë</w:t>
      </w:r>
      <w:r w:rsidR="00E83AFA">
        <w:t xml:space="preserve"> </w:t>
      </w:r>
      <w:r w:rsidR="00F411FD">
        <w:t>mund t</w:t>
      </w:r>
      <w:r w:rsidR="00636A5F">
        <w:t>ë</w:t>
      </w:r>
      <w:r w:rsidR="00F411FD">
        <w:t xml:space="preserve"> kryejn</w:t>
      </w:r>
      <w:r w:rsidR="00636A5F">
        <w:t>ë</w:t>
      </w:r>
      <w:r w:rsidR="00F411FD">
        <w:t xml:space="preserve"> aktivitetin e tyre n</w:t>
      </w:r>
      <w:r w:rsidR="00636A5F">
        <w:t>ë</w:t>
      </w:r>
      <w:r w:rsidR="00F411FD">
        <w:t xml:space="preserve"> siguri t</w:t>
      </w:r>
      <w:r w:rsidR="00636A5F">
        <w:t>ë</w:t>
      </w:r>
      <w:r w:rsidR="00F411FD">
        <w:t xml:space="preserve"> plot</w:t>
      </w:r>
      <w:r w:rsidR="00636A5F">
        <w:t>ë</w:t>
      </w:r>
      <w:r w:rsidR="00F411FD">
        <w:t xml:space="preserve"> </w:t>
      </w:r>
      <w:r w:rsidR="00C679CE">
        <w:t>dhe duke marr</w:t>
      </w:r>
      <w:r w:rsidR="00636A5F">
        <w:t>ë</w:t>
      </w:r>
      <w:r w:rsidR="00C679CE">
        <w:t xml:space="preserve"> parasysh sh</w:t>
      </w:r>
      <w:r w:rsidR="00636A5F">
        <w:t>ë</w:t>
      </w:r>
      <w:r w:rsidR="00C679CE">
        <w:t xml:space="preserve">ndetin, </w:t>
      </w:r>
      <w:r w:rsidR="00C16A60">
        <w:t>kushtet sociale dhe t</w:t>
      </w:r>
      <w:r w:rsidR="00636A5F">
        <w:t>ë</w:t>
      </w:r>
      <w:r w:rsidR="00C16A60">
        <w:t xml:space="preserve"> drejtat e pun</w:t>
      </w:r>
      <w:r w:rsidR="00636A5F">
        <w:t>ë</w:t>
      </w:r>
      <w:r w:rsidR="00C16A60">
        <w:t>tor</w:t>
      </w:r>
      <w:r w:rsidR="00636A5F">
        <w:t>ë</w:t>
      </w:r>
      <w:r w:rsidR="00C16A60">
        <w:t>ve</w:t>
      </w:r>
      <w:r w:rsidR="000963B8">
        <w:t xml:space="preserve"> si</w:t>
      </w:r>
      <w:r w:rsidR="00C16A60">
        <w:t xml:space="preserve"> dhe konsumator</w:t>
      </w:r>
      <w:r w:rsidR="00636A5F">
        <w:t>ë</w:t>
      </w:r>
      <w:r w:rsidR="00C16A60">
        <w:t>ve n</w:t>
      </w:r>
      <w:r w:rsidR="00636A5F">
        <w:t>ë</w:t>
      </w:r>
      <w:r w:rsidR="00C16A60">
        <w:t xml:space="preserve"> segmentet </w:t>
      </w:r>
      <w:r w:rsidR="00A07C5E">
        <w:t>e caktuara t</w:t>
      </w:r>
      <w:r w:rsidR="006C1EC4">
        <w:t>ë</w:t>
      </w:r>
      <w:r w:rsidR="00A07C5E">
        <w:t xml:space="preserve"> </w:t>
      </w:r>
      <w:r w:rsidR="00FE5E05">
        <w:t>binarit</w:t>
      </w:r>
      <w:r w:rsidR="00C16A60">
        <w:t>.</w:t>
      </w:r>
    </w:p>
    <w:p w:rsidR="00A62DBF" w:rsidRDefault="00A62DBF" w:rsidP="00F03DC9">
      <w:pPr>
        <w:pStyle w:val="ListParagraph"/>
        <w:jc w:val="both"/>
      </w:pPr>
    </w:p>
    <w:p w:rsidR="00A62DBF" w:rsidRDefault="00355AEC" w:rsidP="00F03DC9">
      <w:pPr>
        <w:pStyle w:val="ListParagraph"/>
        <w:numPr>
          <w:ilvl w:val="0"/>
          <w:numId w:val="1"/>
        </w:numPr>
        <w:jc w:val="both"/>
      </w:pPr>
      <w:r>
        <w:t>Procedurat p</w:t>
      </w:r>
      <w:r w:rsidR="00636A5F">
        <w:t>ë</w:t>
      </w:r>
      <w:r>
        <w:t>r dh</w:t>
      </w:r>
      <w:r w:rsidR="00636A5F">
        <w:t>ë</w:t>
      </w:r>
      <w:r>
        <w:t>nien, mir</w:t>
      </w:r>
      <w:r w:rsidR="00636A5F">
        <w:t>ë</w:t>
      </w:r>
      <w:r>
        <w:t>mbajtjen dhe p</w:t>
      </w:r>
      <w:r w:rsidR="00636A5F">
        <w:t>ë</w:t>
      </w:r>
      <w:r>
        <w:t>r p</w:t>
      </w:r>
      <w:r w:rsidR="00636A5F">
        <w:t>ë</w:t>
      </w:r>
      <w:r>
        <w:t>rmir</w:t>
      </w:r>
      <w:r w:rsidR="00636A5F">
        <w:t>ë</w:t>
      </w:r>
      <w:r>
        <w:t xml:space="preserve">simin e licensace </w:t>
      </w:r>
      <w:r w:rsidR="006F5912">
        <w:t>p</w:t>
      </w:r>
      <w:r w:rsidR="00636A5F">
        <w:t>ë</w:t>
      </w:r>
      <w:r w:rsidR="006F5912">
        <w:t>r nd</w:t>
      </w:r>
      <w:r w:rsidR="00636A5F">
        <w:t>ë</w:t>
      </w:r>
      <w:r w:rsidR="006F5912">
        <w:t>rmarrjet hekurudhore duhet t</w:t>
      </w:r>
      <w:r w:rsidR="00636A5F">
        <w:t>ë</w:t>
      </w:r>
      <w:r w:rsidR="006F5912">
        <w:t xml:space="preserve"> jen</w:t>
      </w:r>
      <w:r w:rsidR="00636A5F">
        <w:t>ë</w:t>
      </w:r>
      <w:r w:rsidR="006F5912">
        <w:t xml:space="preserve"> transparente </w:t>
      </w:r>
      <w:r w:rsidR="00EE262F">
        <w:t>dhe n</w:t>
      </w:r>
      <w:r w:rsidR="00636A5F">
        <w:t>ë</w:t>
      </w:r>
      <w:r w:rsidR="00EE262F">
        <w:t xml:space="preserve"> p</w:t>
      </w:r>
      <w:r w:rsidR="00636A5F">
        <w:t>ë</w:t>
      </w:r>
      <w:r w:rsidR="00EE262F">
        <w:t>rputhje me parimin e mos-disk</w:t>
      </w:r>
      <w:r w:rsidR="00D55A5F">
        <w:t>riminimit.</w:t>
      </w:r>
    </w:p>
    <w:p w:rsidR="00596D84" w:rsidRDefault="00596D84" w:rsidP="00F03DC9">
      <w:pPr>
        <w:pStyle w:val="ListParagraph"/>
        <w:jc w:val="both"/>
      </w:pPr>
    </w:p>
    <w:p w:rsidR="00FE43A2" w:rsidRDefault="00A00C39" w:rsidP="00F03DC9">
      <w:pPr>
        <w:pStyle w:val="ListParagraph"/>
        <w:numPr>
          <w:ilvl w:val="0"/>
          <w:numId w:val="1"/>
        </w:numPr>
        <w:jc w:val="both"/>
      </w:pPr>
      <w:r>
        <w:t>P</w:t>
      </w:r>
      <w:r w:rsidR="00636A5F">
        <w:t>ë</w:t>
      </w:r>
      <w:r>
        <w:t>r t</w:t>
      </w:r>
      <w:r w:rsidR="00636A5F">
        <w:t>ë</w:t>
      </w:r>
      <w:r>
        <w:t xml:space="preserve"> siguruar qasje transparent</w:t>
      </w:r>
      <w:r w:rsidR="00682279">
        <w:t>e</w:t>
      </w:r>
      <w:r>
        <w:t xml:space="preserve"> </w:t>
      </w:r>
      <w:r w:rsidR="00682279">
        <w:t>dhe j</w:t>
      </w:r>
      <w:r>
        <w:t xml:space="preserve">o-diskriminuese </w:t>
      </w:r>
      <w:r w:rsidR="00E054EF">
        <w:t>n</w:t>
      </w:r>
      <w:r w:rsidR="00636A5F">
        <w:t>ë</w:t>
      </w:r>
      <w:r w:rsidR="00E054EF">
        <w:t xml:space="preserve"> infrastruktur</w:t>
      </w:r>
      <w:r w:rsidR="00636A5F">
        <w:t>ë</w:t>
      </w:r>
      <w:r w:rsidR="00E054EF">
        <w:t>n hekurudhore</w:t>
      </w:r>
      <w:r w:rsidR="00682279">
        <w:t>, dhe t</w:t>
      </w:r>
      <w:r w:rsidR="00636A5F">
        <w:t>ë</w:t>
      </w:r>
      <w:r w:rsidR="00682279">
        <w:t xml:space="preserve"> sh</w:t>
      </w:r>
      <w:r w:rsidR="00636A5F">
        <w:t>ë</w:t>
      </w:r>
      <w:r w:rsidR="00682279">
        <w:t>rbim</w:t>
      </w:r>
      <w:r w:rsidR="0083033D">
        <w:t>eve n</w:t>
      </w:r>
      <w:r w:rsidR="00636A5F">
        <w:t>ë</w:t>
      </w:r>
      <w:r w:rsidR="00E262D5">
        <w:t xml:space="preserve"> </w:t>
      </w:r>
      <w:r w:rsidR="00EF4FFF">
        <w:t>mjetet</w:t>
      </w:r>
      <w:r w:rsidR="0083033D">
        <w:t xml:space="preserve"> e sh</w:t>
      </w:r>
      <w:r w:rsidR="00636A5F">
        <w:t>ë</w:t>
      </w:r>
      <w:r w:rsidR="00E262D5">
        <w:t>rbimit</w:t>
      </w:r>
      <w:r w:rsidR="0083033D">
        <w:t>, p</w:t>
      </w:r>
      <w:r w:rsidR="00636A5F">
        <w:t>ë</w:t>
      </w:r>
      <w:r w:rsidR="0083033D">
        <w:t>r t</w:t>
      </w:r>
      <w:r w:rsidR="00636A5F">
        <w:t>ë</w:t>
      </w:r>
      <w:r w:rsidR="0083033D">
        <w:t xml:space="preserve"> gjitha nd</w:t>
      </w:r>
      <w:r w:rsidR="00636A5F">
        <w:t>ë</w:t>
      </w:r>
      <w:r w:rsidR="0083033D">
        <w:t xml:space="preserve">rmarrjet hekurudhore, </w:t>
      </w:r>
      <w:r w:rsidR="002E4304">
        <w:t>i gjith</w:t>
      </w:r>
      <w:r w:rsidR="00636A5F">
        <w:t>ë</w:t>
      </w:r>
      <w:r w:rsidR="002E4304">
        <w:t xml:space="preserve"> informacioni i k</w:t>
      </w:r>
      <w:r w:rsidR="00636A5F">
        <w:t>ë</w:t>
      </w:r>
      <w:r w:rsidR="002E4304">
        <w:t xml:space="preserve">rkuar </w:t>
      </w:r>
      <w:r w:rsidR="00D30B7C">
        <w:t>p</w:t>
      </w:r>
      <w:r w:rsidR="00636A5F">
        <w:t>ë</w:t>
      </w:r>
      <w:r w:rsidR="00D30B7C">
        <w:t>r t</w:t>
      </w:r>
      <w:r w:rsidR="00636A5F">
        <w:t>ë</w:t>
      </w:r>
      <w:r w:rsidR="00D30B7C">
        <w:t xml:space="preserve"> p</w:t>
      </w:r>
      <w:r w:rsidR="00636A5F">
        <w:t>ë</w:t>
      </w:r>
      <w:r w:rsidR="00D30B7C">
        <w:t xml:space="preserve">rdorur </w:t>
      </w:r>
      <w:r w:rsidR="00421F7E">
        <w:t>t</w:t>
      </w:r>
      <w:r w:rsidR="00636A5F">
        <w:t>ë</w:t>
      </w:r>
      <w:r w:rsidR="00421F7E">
        <w:t xml:space="preserve"> drejtat e qasjes </w:t>
      </w:r>
      <w:r w:rsidR="002360BF">
        <w:t>duhet t</w:t>
      </w:r>
      <w:r w:rsidR="00636A5F">
        <w:t>ë</w:t>
      </w:r>
      <w:r w:rsidR="002360BF">
        <w:t xml:space="preserve"> publikohen ne </w:t>
      </w:r>
      <w:r w:rsidR="00F12057">
        <w:t>Ekspozeun e R</w:t>
      </w:r>
      <w:r w:rsidR="002360BF">
        <w:t xml:space="preserve">rjetit. </w:t>
      </w:r>
      <w:r w:rsidR="00F12057">
        <w:t xml:space="preserve">Ekspozeu i Rrjetit </w:t>
      </w:r>
      <w:r w:rsidR="001126C6">
        <w:t>duhet t</w:t>
      </w:r>
      <w:r w:rsidR="00636A5F">
        <w:t>ë</w:t>
      </w:r>
      <w:r w:rsidR="001126C6">
        <w:t xml:space="preserve"> publikohet </w:t>
      </w:r>
      <w:r w:rsidR="00B95FE0">
        <w:t>n</w:t>
      </w:r>
      <w:r w:rsidR="00636A5F">
        <w:t>ë</w:t>
      </w:r>
      <w:r w:rsidR="00B95FE0">
        <w:t xml:space="preserve"> s</w:t>
      </w:r>
      <w:r w:rsidR="00636A5F">
        <w:t>ë</w:t>
      </w:r>
      <w:r w:rsidR="00B95FE0">
        <w:t xml:space="preserve"> paku 2 gjuh</w:t>
      </w:r>
      <w:r w:rsidR="00636A5F">
        <w:t>ë</w:t>
      </w:r>
      <w:r w:rsidR="00B95FE0">
        <w:t xml:space="preserve"> zyrtare t</w:t>
      </w:r>
      <w:r w:rsidR="00636A5F">
        <w:t>ë</w:t>
      </w:r>
      <w:r w:rsidR="00B95FE0">
        <w:t xml:space="preserve"> Bashkimit n</w:t>
      </w:r>
      <w:r w:rsidR="00636A5F">
        <w:t>ë</w:t>
      </w:r>
      <w:r w:rsidR="00B95FE0">
        <w:t xml:space="preserve"> p</w:t>
      </w:r>
      <w:r w:rsidR="00636A5F">
        <w:t>ë</w:t>
      </w:r>
      <w:r w:rsidR="00B95FE0">
        <w:t>rputhje me praktikat ekzistuese nd</w:t>
      </w:r>
      <w:r w:rsidR="00636A5F">
        <w:t>ë</w:t>
      </w:r>
      <w:r w:rsidR="00B95FE0">
        <w:t>rkomb</w:t>
      </w:r>
      <w:r w:rsidR="00636A5F">
        <w:t>ë</w:t>
      </w:r>
      <w:r w:rsidR="00B95FE0">
        <w:t>tare.</w:t>
      </w:r>
    </w:p>
    <w:p w:rsidR="00484BCF" w:rsidRDefault="00484BCF" w:rsidP="00F03DC9">
      <w:pPr>
        <w:pStyle w:val="ListParagraph"/>
        <w:jc w:val="both"/>
      </w:pPr>
    </w:p>
    <w:p w:rsidR="00484BCF" w:rsidRDefault="009872A3" w:rsidP="00F03DC9">
      <w:pPr>
        <w:pStyle w:val="ListParagraph"/>
        <w:numPr>
          <w:ilvl w:val="0"/>
          <w:numId w:val="1"/>
        </w:numPr>
        <w:jc w:val="both"/>
      </w:pPr>
      <w:r>
        <w:t>Skemat e duhura p</w:t>
      </w:r>
      <w:r w:rsidR="00636A5F">
        <w:t>ë</w:t>
      </w:r>
      <w:r>
        <w:t>r alokimin e kapacitetit p</w:t>
      </w:r>
      <w:r w:rsidR="00636A5F">
        <w:t>ë</w:t>
      </w:r>
      <w:r>
        <w:t>r infrastruktur</w:t>
      </w:r>
      <w:r w:rsidR="00636A5F">
        <w:t>ë</w:t>
      </w:r>
      <w:r>
        <w:t>n hekurudhore s</w:t>
      </w:r>
      <w:r w:rsidR="00636A5F">
        <w:t>ë</w:t>
      </w:r>
      <w:r>
        <w:t xml:space="preserve"> bashku me operator</w:t>
      </w:r>
      <w:r w:rsidR="00636A5F">
        <w:t>ë</w:t>
      </w:r>
      <w:r>
        <w:t xml:space="preserve">t hekurudhor </w:t>
      </w:r>
      <w:r w:rsidR="005C0D69">
        <w:t>do t</w:t>
      </w:r>
      <w:r w:rsidR="00636A5F">
        <w:t>ë</w:t>
      </w:r>
      <w:r w:rsidR="005C0D69">
        <w:t xml:space="preserve"> rezultoj</w:t>
      </w:r>
      <w:r w:rsidR="00153551">
        <w:t>n</w:t>
      </w:r>
      <w:r w:rsidR="006C1EC4">
        <w:t>ë</w:t>
      </w:r>
      <w:r w:rsidR="005C0D69">
        <w:t xml:space="preserve"> </w:t>
      </w:r>
      <w:r w:rsidR="00AB3322">
        <w:t>n</w:t>
      </w:r>
      <w:r w:rsidR="00636A5F">
        <w:t>ë</w:t>
      </w:r>
      <w:r w:rsidR="00AB3322">
        <w:t xml:space="preserve"> nj</w:t>
      </w:r>
      <w:r w:rsidR="00636A5F">
        <w:t>ë</w:t>
      </w:r>
      <w:r w:rsidR="00AB3322">
        <w:t xml:space="preserve"> balancim m</w:t>
      </w:r>
      <w:r w:rsidR="00636A5F">
        <w:t>ë</w:t>
      </w:r>
      <w:r w:rsidR="00AB3322">
        <w:t xml:space="preserve"> t</w:t>
      </w:r>
      <w:r w:rsidR="00636A5F">
        <w:t>ë</w:t>
      </w:r>
      <w:r w:rsidR="00AB3322">
        <w:t xml:space="preserve"> mir</w:t>
      </w:r>
      <w:r w:rsidR="00636A5F">
        <w:t>ë</w:t>
      </w:r>
      <w:r w:rsidR="00AB3322">
        <w:t xml:space="preserve"> nd</w:t>
      </w:r>
      <w:r w:rsidR="00636A5F">
        <w:t>ë</w:t>
      </w:r>
      <w:r w:rsidR="00AB3322">
        <w:t xml:space="preserve">rmjet </w:t>
      </w:r>
      <w:r w:rsidR="007C34ED">
        <w:t>m</w:t>
      </w:r>
      <w:r w:rsidR="00636A5F">
        <w:t>ë</w:t>
      </w:r>
      <w:r w:rsidR="007C34ED">
        <w:t>nyrave t</w:t>
      </w:r>
      <w:r w:rsidR="00636A5F">
        <w:t>ë</w:t>
      </w:r>
      <w:r w:rsidR="007C34ED">
        <w:t xml:space="preserve"> transportit.</w:t>
      </w:r>
    </w:p>
    <w:p w:rsidR="00D8669E" w:rsidRDefault="00D8669E" w:rsidP="00F03DC9">
      <w:pPr>
        <w:pStyle w:val="ListParagraph"/>
        <w:jc w:val="both"/>
      </w:pPr>
    </w:p>
    <w:p w:rsidR="00D8669E" w:rsidRDefault="007728C6" w:rsidP="00F03DC9">
      <w:pPr>
        <w:pStyle w:val="ListParagraph"/>
        <w:numPr>
          <w:ilvl w:val="0"/>
          <w:numId w:val="1"/>
        </w:numPr>
        <w:jc w:val="both"/>
      </w:pPr>
      <w:r>
        <w:t>Menaxher</w:t>
      </w:r>
      <w:r w:rsidR="00636A5F">
        <w:t>ë</w:t>
      </w:r>
      <w:r>
        <w:t>ve</w:t>
      </w:r>
      <w:r w:rsidR="0050193B">
        <w:t xml:space="preserve"> </w:t>
      </w:r>
      <w:r>
        <w:t>t</w:t>
      </w:r>
      <w:r w:rsidR="00636A5F">
        <w:t>ë</w:t>
      </w:r>
      <w:r w:rsidR="0050193B">
        <w:t xml:space="preserve"> infrastruktur</w:t>
      </w:r>
      <w:r w:rsidR="00636A5F">
        <w:t>ë</w:t>
      </w:r>
      <w:r w:rsidR="0050193B">
        <w:t xml:space="preserve">s </w:t>
      </w:r>
      <w:r w:rsidR="00F51630">
        <w:t>duhet t</w:t>
      </w:r>
      <w:r w:rsidR="00636A5F">
        <w:t>ë</w:t>
      </w:r>
      <w:r w:rsidR="00F51630">
        <w:t xml:space="preserve"> st</w:t>
      </w:r>
      <w:r w:rsidR="00CA7F68">
        <w:t xml:space="preserve">imulohen, </w:t>
      </w:r>
      <w:r w:rsidR="00FD3F31">
        <w:t xml:space="preserve">duke </w:t>
      </w:r>
      <w:r w:rsidR="00D212BA">
        <w:t>u dh</w:t>
      </w:r>
      <w:r w:rsidR="006C1EC4">
        <w:t>ë</w:t>
      </w:r>
      <w:r w:rsidR="00D212BA">
        <w:t>n</w:t>
      </w:r>
      <w:r w:rsidR="006C1EC4">
        <w:t>ë</w:t>
      </w:r>
      <w:r w:rsidR="00EB59E3">
        <w:t xml:space="preserve"> bonuse</w:t>
      </w:r>
      <w:r w:rsidR="00CA7F68">
        <w:t xml:space="preserve"> </w:t>
      </w:r>
      <w:r w:rsidR="0035214D">
        <w:t>drejtor</w:t>
      </w:r>
      <w:r w:rsidR="00636A5F">
        <w:t>ë</w:t>
      </w:r>
      <w:r w:rsidR="000B4EA8">
        <w:t>ve</w:t>
      </w:r>
      <w:r w:rsidR="0035214D">
        <w:t xml:space="preserve"> menaxhues, p</w:t>
      </w:r>
      <w:r w:rsidR="00636A5F">
        <w:t>ë</w:t>
      </w:r>
      <w:r w:rsidR="0035214D">
        <w:t>r t</w:t>
      </w:r>
      <w:r w:rsidR="00636A5F">
        <w:t>ë</w:t>
      </w:r>
      <w:r w:rsidR="0035214D">
        <w:t xml:space="preserve"> </w:t>
      </w:r>
      <w:r w:rsidR="00CD06A3">
        <w:t>zvog</w:t>
      </w:r>
      <w:r w:rsidR="006C1EC4">
        <w:t>ë</w:t>
      </w:r>
      <w:r w:rsidR="00CD06A3">
        <w:t>luar</w:t>
      </w:r>
      <w:r w:rsidR="0035214D">
        <w:t xml:space="preserve"> nivelin e tarifave p</w:t>
      </w:r>
      <w:r w:rsidR="00636A5F">
        <w:t>ë</w:t>
      </w:r>
      <w:r w:rsidR="0035214D">
        <w:t xml:space="preserve">r qasje </w:t>
      </w:r>
      <w:r w:rsidR="00FE0E89">
        <w:t>dhe kostot e sigurimit t</w:t>
      </w:r>
      <w:r w:rsidR="00636A5F">
        <w:t>ë</w:t>
      </w:r>
      <w:r w:rsidR="00FE0E89">
        <w:t xml:space="preserve"> infrastruktur</w:t>
      </w:r>
      <w:r w:rsidR="00636A5F">
        <w:t>ë</w:t>
      </w:r>
      <w:r w:rsidR="00FE0E89">
        <w:t>s.</w:t>
      </w:r>
    </w:p>
    <w:p w:rsidR="00591389" w:rsidRDefault="00591389" w:rsidP="00F03DC9">
      <w:pPr>
        <w:pStyle w:val="ListParagraph"/>
        <w:jc w:val="both"/>
      </w:pPr>
    </w:p>
    <w:p w:rsidR="00591389" w:rsidRDefault="008E06C0" w:rsidP="00F03DC9">
      <w:pPr>
        <w:pStyle w:val="ListParagraph"/>
        <w:numPr>
          <w:ilvl w:val="0"/>
          <w:numId w:val="1"/>
        </w:numPr>
        <w:jc w:val="both"/>
      </w:pPr>
      <w:r>
        <w:t>Obligim</w:t>
      </w:r>
      <w:r w:rsidR="00C01CDA">
        <w:t xml:space="preserve"> </w:t>
      </w:r>
      <w:r>
        <w:t>i</w:t>
      </w:r>
      <w:r w:rsidR="00C01CDA">
        <w:t xml:space="preserve"> Shteteve An</w:t>
      </w:r>
      <w:r w:rsidR="00636A5F">
        <w:t>ë</w:t>
      </w:r>
      <w:r w:rsidR="00C01CDA">
        <w:t xml:space="preserve">tare </w:t>
      </w:r>
      <w:r w:rsidR="00E61095">
        <w:t>p</w:t>
      </w:r>
      <w:r w:rsidR="00636A5F">
        <w:t>ë</w:t>
      </w:r>
      <w:r w:rsidR="00E61095">
        <w:t>r t</w:t>
      </w:r>
      <w:r w:rsidR="00636A5F">
        <w:t>ë</w:t>
      </w:r>
      <w:r w:rsidR="00E61095">
        <w:t xml:space="preserve"> siguruar </w:t>
      </w:r>
      <w:r w:rsidR="00A16656">
        <w:t>q</w:t>
      </w:r>
      <w:r w:rsidR="00636A5F">
        <w:t>ë</w:t>
      </w:r>
      <w:r w:rsidR="00A16656">
        <w:t xml:space="preserve"> </w:t>
      </w:r>
      <w:r w:rsidR="00FE20A2">
        <w:t>objektivat e pun</w:t>
      </w:r>
      <w:r w:rsidR="00636A5F">
        <w:t>ë</w:t>
      </w:r>
      <w:r w:rsidR="00FE20A2">
        <w:t>s s</w:t>
      </w:r>
      <w:r w:rsidR="00636A5F">
        <w:t>ë</w:t>
      </w:r>
      <w:r w:rsidR="00FE20A2">
        <w:t xml:space="preserve"> menaxherit t</w:t>
      </w:r>
      <w:r w:rsidR="00636A5F">
        <w:t>ë</w:t>
      </w:r>
      <w:r w:rsidR="00FE20A2">
        <w:t xml:space="preserve"> infrastruktur</w:t>
      </w:r>
      <w:r w:rsidR="00636A5F">
        <w:t>ë</w:t>
      </w:r>
      <w:r w:rsidR="00FE20A2">
        <w:t xml:space="preserve">s </w:t>
      </w:r>
      <w:r w:rsidR="00BD04F3">
        <w:t xml:space="preserve">dhe </w:t>
      </w:r>
      <w:r w:rsidR="00A44169">
        <w:t>t</w:t>
      </w:r>
      <w:r w:rsidR="00636A5F">
        <w:t>ë</w:t>
      </w:r>
      <w:r w:rsidR="00A44169">
        <w:t xml:space="preserve"> ardhurat mesatare dhe afatgjate </w:t>
      </w:r>
      <w:r w:rsidR="00FE157A">
        <w:t>jan</w:t>
      </w:r>
      <w:r w:rsidR="00636A5F">
        <w:t>ë</w:t>
      </w:r>
      <w:r w:rsidR="00FE157A">
        <w:t xml:space="preserve"> zbatuar </w:t>
      </w:r>
      <w:r w:rsidR="00481CD3">
        <w:t>p</w:t>
      </w:r>
      <w:r w:rsidR="00636A5F">
        <w:t>ë</w:t>
      </w:r>
      <w:r w:rsidR="00481CD3">
        <w:t>rmes nj</w:t>
      </w:r>
      <w:r w:rsidR="00636A5F">
        <w:t>ë</w:t>
      </w:r>
      <w:r w:rsidR="00481CD3">
        <w:t xml:space="preserve"> marrveshjeje kontraktuale </w:t>
      </w:r>
      <w:r w:rsidR="00533582">
        <w:t>nd</w:t>
      </w:r>
      <w:r w:rsidR="00636A5F">
        <w:t>ë</w:t>
      </w:r>
      <w:r w:rsidR="00E4276F">
        <w:t>rmjet autoritetit k</w:t>
      </w:r>
      <w:r w:rsidR="00533582">
        <w:t>ompetent dhe menaxherit t</w:t>
      </w:r>
      <w:r w:rsidR="00636A5F">
        <w:t>ë</w:t>
      </w:r>
      <w:r w:rsidR="00533582">
        <w:t xml:space="preserve"> infrastruktur</w:t>
      </w:r>
      <w:r w:rsidR="00636A5F">
        <w:t>ë</w:t>
      </w:r>
      <w:r w:rsidR="00533582">
        <w:t xml:space="preserve">s </w:t>
      </w:r>
      <w:r w:rsidR="00BE2E47">
        <w:t>duhet t</w:t>
      </w:r>
      <w:r w:rsidR="00636A5F">
        <w:t>ë</w:t>
      </w:r>
      <w:r w:rsidR="00BE2E47">
        <w:t xml:space="preserve"> jet</w:t>
      </w:r>
      <w:r w:rsidR="00636A5F">
        <w:t>ë</w:t>
      </w:r>
      <w:r w:rsidR="00BE2E47">
        <w:t xml:space="preserve"> i atill</w:t>
      </w:r>
      <w:r w:rsidR="00636A5F">
        <w:t>ë</w:t>
      </w:r>
      <w:r w:rsidR="00BE2E47">
        <w:t xml:space="preserve"> q</w:t>
      </w:r>
      <w:r w:rsidR="00636A5F">
        <w:t>ë</w:t>
      </w:r>
      <w:r w:rsidR="00BE2E47">
        <w:t xml:space="preserve"> t</w:t>
      </w:r>
      <w:r w:rsidR="00636A5F">
        <w:t>ë</w:t>
      </w:r>
      <w:r w:rsidR="00BE2E47">
        <w:t xml:space="preserve"> mos bjer</w:t>
      </w:r>
      <w:r w:rsidR="00636A5F">
        <w:t>ë</w:t>
      </w:r>
      <w:r w:rsidR="00BE2E47">
        <w:t xml:space="preserve"> ndesh me </w:t>
      </w:r>
      <w:r w:rsidR="00F55904">
        <w:t>kompetencat e Shteteve An</w:t>
      </w:r>
      <w:r w:rsidR="00636A5F">
        <w:t>ë</w:t>
      </w:r>
      <w:r w:rsidR="00F55904">
        <w:t xml:space="preserve">tare </w:t>
      </w:r>
      <w:r w:rsidR="001D7339">
        <w:t>n</w:t>
      </w:r>
      <w:r w:rsidR="00636A5F">
        <w:t>ë</w:t>
      </w:r>
      <w:r w:rsidR="001D7339">
        <w:t xml:space="preserve"> lidhje me planifikimin dhe financimin e infrastruktur</w:t>
      </w:r>
      <w:r w:rsidR="00636A5F">
        <w:t>ë</w:t>
      </w:r>
      <w:r w:rsidR="001D7339">
        <w:t>s hekurudhore.</w:t>
      </w:r>
    </w:p>
    <w:p w:rsidR="003C47B6" w:rsidRDefault="003C47B6" w:rsidP="00F03DC9">
      <w:pPr>
        <w:pStyle w:val="ListParagraph"/>
        <w:jc w:val="both"/>
      </w:pPr>
    </w:p>
    <w:p w:rsidR="003C47B6" w:rsidRDefault="000C15E3" w:rsidP="00F03DC9">
      <w:pPr>
        <w:pStyle w:val="ListParagraph"/>
        <w:numPr>
          <w:ilvl w:val="0"/>
          <w:numId w:val="1"/>
        </w:numPr>
        <w:jc w:val="both"/>
      </w:pPr>
      <w:r>
        <w:t>Inkurajimi i p</w:t>
      </w:r>
      <w:r w:rsidR="00636A5F">
        <w:t>ë</w:t>
      </w:r>
      <w:r>
        <w:t>rdorimit m</w:t>
      </w:r>
      <w:r w:rsidR="00636A5F">
        <w:t>ë</w:t>
      </w:r>
      <w:r>
        <w:t xml:space="preserve"> t</w:t>
      </w:r>
      <w:r w:rsidR="00636A5F">
        <w:t>ë</w:t>
      </w:r>
      <w:r>
        <w:t xml:space="preserve"> mir</w:t>
      </w:r>
      <w:r w:rsidR="00636A5F">
        <w:t>ë</w:t>
      </w:r>
      <w:r>
        <w:t xml:space="preserve"> t</w:t>
      </w:r>
      <w:r w:rsidR="00636A5F">
        <w:t>ë</w:t>
      </w:r>
      <w:r>
        <w:t xml:space="preserve"> infrastruktur</w:t>
      </w:r>
      <w:r w:rsidR="00636A5F">
        <w:t>ë</w:t>
      </w:r>
      <w:r>
        <w:t xml:space="preserve">s </w:t>
      </w:r>
      <w:r w:rsidR="00FF337A">
        <w:t>hekurudhore do t</w:t>
      </w:r>
      <w:r w:rsidR="00636A5F">
        <w:t>ë</w:t>
      </w:r>
      <w:r w:rsidR="00FF337A">
        <w:t xml:space="preserve"> çoj</w:t>
      </w:r>
      <w:r w:rsidR="00636A5F">
        <w:t>ë</w:t>
      </w:r>
      <w:r w:rsidR="00FF337A">
        <w:t xml:space="preserve"> n</w:t>
      </w:r>
      <w:r w:rsidR="00636A5F">
        <w:t>ë</w:t>
      </w:r>
      <w:r w:rsidR="00FF337A">
        <w:t xml:space="preserve"> nj</w:t>
      </w:r>
      <w:r w:rsidR="00636A5F">
        <w:t>ë</w:t>
      </w:r>
      <w:r w:rsidR="00FF337A">
        <w:t xml:space="preserve"> reduktim t</w:t>
      </w:r>
      <w:r w:rsidR="00636A5F">
        <w:t>ë</w:t>
      </w:r>
      <w:r w:rsidR="00FF337A">
        <w:t xml:space="preserve"> kostos s</w:t>
      </w:r>
      <w:r w:rsidR="00636A5F">
        <w:t>ë</w:t>
      </w:r>
      <w:r w:rsidR="00FF337A">
        <w:t xml:space="preserve"> transportit p</w:t>
      </w:r>
      <w:r w:rsidR="00636A5F">
        <w:t>ë</w:t>
      </w:r>
      <w:r w:rsidR="00FF337A">
        <w:t>r shoq</w:t>
      </w:r>
      <w:r w:rsidR="00636A5F">
        <w:t>ë</w:t>
      </w:r>
      <w:r w:rsidR="00FF337A">
        <w:t>rin</w:t>
      </w:r>
      <w:r w:rsidR="00636A5F">
        <w:t>ë</w:t>
      </w:r>
      <w:r w:rsidR="00FF337A">
        <w:t>.</w:t>
      </w:r>
    </w:p>
    <w:p w:rsidR="00CF0597" w:rsidRDefault="00CF0597" w:rsidP="00F03DC9">
      <w:pPr>
        <w:pStyle w:val="ListParagraph"/>
        <w:jc w:val="both"/>
      </w:pPr>
    </w:p>
    <w:p w:rsidR="00CF0597" w:rsidRDefault="00701FBB" w:rsidP="00F03DC9">
      <w:pPr>
        <w:pStyle w:val="ListParagraph"/>
        <w:numPr>
          <w:ilvl w:val="0"/>
          <w:numId w:val="1"/>
        </w:numPr>
        <w:jc w:val="both"/>
      </w:pPr>
      <w:r>
        <w:t>Metodat p</w:t>
      </w:r>
      <w:r w:rsidR="00636A5F">
        <w:t>ë</w:t>
      </w:r>
      <w:r>
        <w:t xml:space="preserve">r </w:t>
      </w:r>
      <w:r w:rsidR="00153E88">
        <w:t xml:space="preserve">ndarjen e </w:t>
      </w:r>
      <w:r w:rsidR="00C5366C">
        <w:t>kosto</w:t>
      </w:r>
      <w:r w:rsidR="00153E88">
        <w:t>s</w:t>
      </w:r>
      <w:r w:rsidR="00C5366C">
        <w:t xml:space="preserve"> </w:t>
      </w:r>
      <w:r w:rsidR="00153E88">
        <w:t>t</w:t>
      </w:r>
      <w:r w:rsidR="006C1EC4">
        <w:t>ë</w:t>
      </w:r>
      <w:r w:rsidR="00153E88">
        <w:t xml:space="preserve"> </w:t>
      </w:r>
      <w:r w:rsidR="00C02F63">
        <w:t>krijuara nga menaxher</w:t>
      </w:r>
      <w:r w:rsidR="00636A5F">
        <w:t>ë</w:t>
      </w:r>
      <w:r w:rsidR="00C02F63">
        <w:t>t e infrastruktur</w:t>
      </w:r>
      <w:r w:rsidR="00636A5F">
        <w:t>ë</w:t>
      </w:r>
      <w:r w:rsidR="00C02F63">
        <w:t xml:space="preserve">s </w:t>
      </w:r>
      <w:r w:rsidR="00053768">
        <w:t>duhet t</w:t>
      </w:r>
      <w:r w:rsidR="00636A5F">
        <w:t>ë</w:t>
      </w:r>
      <w:r w:rsidR="00053768">
        <w:t xml:space="preserve"> bazohen n</w:t>
      </w:r>
      <w:r w:rsidR="00636A5F">
        <w:t>ë</w:t>
      </w:r>
      <w:r w:rsidR="00053768">
        <w:t xml:space="preserve"> mir</w:t>
      </w:r>
      <w:r w:rsidR="00636A5F">
        <w:t>ë</w:t>
      </w:r>
      <w:r w:rsidR="00053768">
        <w:t>kuptimin m</w:t>
      </w:r>
      <w:r w:rsidR="00636A5F">
        <w:t>ë</w:t>
      </w:r>
      <w:r w:rsidR="00053768">
        <w:t xml:space="preserve"> t</w:t>
      </w:r>
      <w:r w:rsidR="00636A5F">
        <w:t>ë</w:t>
      </w:r>
      <w:r w:rsidR="00053768">
        <w:t xml:space="preserve"> mir</w:t>
      </w:r>
      <w:r w:rsidR="00636A5F">
        <w:t>ë</w:t>
      </w:r>
      <w:r w:rsidR="00053768">
        <w:t xml:space="preserve"> t</w:t>
      </w:r>
      <w:r w:rsidR="00636A5F">
        <w:t>ë</w:t>
      </w:r>
      <w:r w:rsidR="00053768">
        <w:t xml:space="preserve"> mundsh</w:t>
      </w:r>
      <w:r w:rsidR="00636A5F">
        <w:t>ë</w:t>
      </w:r>
      <w:r w:rsidR="00053768">
        <w:t xml:space="preserve">m </w:t>
      </w:r>
      <w:r w:rsidR="00AB6E65">
        <w:t>t</w:t>
      </w:r>
      <w:r w:rsidR="00636A5F">
        <w:t>ë</w:t>
      </w:r>
      <w:r w:rsidR="00AB6E65">
        <w:t xml:space="preserve"> </w:t>
      </w:r>
      <w:r w:rsidR="00257335">
        <w:t>shkaktimit t</w:t>
      </w:r>
      <w:r w:rsidR="00636A5F">
        <w:t>ë</w:t>
      </w:r>
      <w:r w:rsidR="00257335">
        <w:t xml:space="preserve"> kostos </w:t>
      </w:r>
      <w:r w:rsidR="007136D2">
        <w:t xml:space="preserve">dhe duhet </w:t>
      </w:r>
      <w:r w:rsidR="00FF1EE5">
        <w:t>t’i ndaj</w:t>
      </w:r>
      <w:r w:rsidR="00636A5F">
        <w:t>ë</w:t>
      </w:r>
      <w:r w:rsidR="00FF1EE5">
        <w:t xml:space="preserve"> shpenzimet </w:t>
      </w:r>
      <w:r w:rsidR="00DD2927">
        <w:t>n</w:t>
      </w:r>
      <w:r w:rsidR="00636A5F">
        <w:t>ë</w:t>
      </w:r>
      <w:r w:rsidR="00DD2927">
        <w:t xml:space="preserve"> sh</w:t>
      </w:r>
      <w:r w:rsidR="00636A5F">
        <w:t>ë</w:t>
      </w:r>
      <w:r w:rsidR="00DD2927">
        <w:t>rbime t</w:t>
      </w:r>
      <w:r w:rsidR="00636A5F">
        <w:t>ë</w:t>
      </w:r>
      <w:r w:rsidR="00DD2927">
        <w:t xml:space="preserve"> ndryshme </w:t>
      </w:r>
      <w:r w:rsidR="00213419">
        <w:t>t</w:t>
      </w:r>
      <w:r w:rsidR="00636A5F">
        <w:t>ë</w:t>
      </w:r>
      <w:r w:rsidR="00213419">
        <w:t xml:space="preserve"> ofruara p</w:t>
      </w:r>
      <w:r w:rsidR="00636A5F">
        <w:t>ë</w:t>
      </w:r>
      <w:r w:rsidR="00213419">
        <w:t>r nd</w:t>
      </w:r>
      <w:r w:rsidR="00636A5F">
        <w:t>ë</w:t>
      </w:r>
      <w:r w:rsidR="00213419">
        <w:t xml:space="preserve">rmarrjet hekurudhore dhe, kur </w:t>
      </w:r>
      <w:r w:rsidR="00636A5F">
        <w:t>ë</w:t>
      </w:r>
      <w:r w:rsidR="00213419">
        <w:t>sht</w:t>
      </w:r>
      <w:r w:rsidR="00636A5F">
        <w:t>ë</w:t>
      </w:r>
      <w:r w:rsidR="00213419">
        <w:t xml:space="preserve"> e nevojshme, n</w:t>
      </w:r>
      <w:r w:rsidR="00636A5F">
        <w:t>ë</w:t>
      </w:r>
      <w:r w:rsidR="00213419">
        <w:t xml:space="preserve"> llojet e mjeteve l</w:t>
      </w:r>
      <w:r w:rsidR="00636A5F">
        <w:t>ë</w:t>
      </w:r>
      <w:r w:rsidR="00213419">
        <w:t>viz</w:t>
      </w:r>
      <w:r w:rsidR="00636A5F">
        <w:t>ë</w:t>
      </w:r>
      <w:r w:rsidR="00213419">
        <w:t>se.</w:t>
      </w:r>
    </w:p>
    <w:p w:rsidR="00261148" w:rsidRDefault="00261148" w:rsidP="00F03DC9">
      <w:pPr>
        <w:pStyle w:val="ListParagraph"/>
        <w:jc w:val="both"/>
      </w:pPr>
    </w:p>
    <w:p w:rsidR="00261148" w:rsidRDefault="003770FF" w:rsidP="00F03DC9">
      <w:pPr>
        <w:pStyle w:val="ListParagraph"/>
        <w:numPr>
          <w:ilvl w:val="0"/>
          <w:numId w:val="1"/>
        </w:numPr>
        <w:jc w:val="both"/>
      </w:pPr>
      <w:r>
        <w:t>Skemat e p</w:t>
      </w:r>
      <w:r w:rsidR="00636A5F">
        <w:t>ë</w:t>
      </w:r>
      <w:r>
        <w:t>rshtatshme p</w:t>
      </w:r>
      <w:r w:rsidR="00636A5F">
        <w:t>ë</w:t>
      </w:r>
      <w:r>
        <w:t xml:space="preserve">r tarifim </w:t>
      </w:r>
      <w:r w:rsidR="0030054F">
        <w:t>p</w:t>
      </w:r>
      <w:r w:rsidR="00636A5F">
        <w:t>ë</w:t>
      </w:r>
      <w:r w:rsidR="0030054F">
        <w:t>r infrastruktur</w:t>
      </w:r>
      <w:r w:rsidR="00636A5F">
        <w:t>ë</w:t>
      </w:r>
      <w:r w:rsidR="0030054F">
        <w:t xml:space="preserve">n hekurudhore </w:t>
      </w:r>
      <w:r w:rsidR="009A2ACA">
        <w:t>s</w:t>
      </w:r>
      <w:r w:rsidR="00636A5F">
        <w:t>ë</w:t>
      </w:r>
      <w:r w:rsidR="009A2ACA">
        <w:t xml:space="preserve"> bashku me </w:t>
      </w:r>
      <w:r w:rsidR="004E5E71">
        <w:t>skemat e p</w:t>
      </w:r>
      <w:r w:rsidR="00636A5F">
        <w:t>ë</w:t>
      </w:r>
      <w:r w:rsidR="004E5E71">
        <w:t>rshtatshm</w:t>
      </w:r>
      <w:r w:rsidR="00636A5F">
        <w:t>ë</w:t>
      </w:r>
      <w:r w:rsidR="004E5E71">
        <w:t xml:space="preserve"> t</w:t>
      </w:r>
      <w:r w:rsidR="00636A5F">
        <w:t>ë</w:t>
      </w:r>
      <w:r w:rsidR="004E5E71">
        <w:t xml:space="preserve"> tarifimit p</w:t>
      </w:r>
      <w:r w:rsidR="00636A5F">
        <w:t>ë</w:t>
      </w:r>
      <w:r w:rsidR="004E5E71">
        <w:t>r infrastrukturat e transporteve t</w:t>
      </w:r>
      <w:r w:rsidR="00636A5F">
        <w:t>ë</w:t>
      </w:r>
      <w:r w:rsidR="004E5E71">
        <w:t xml:space="preserve"> tjera </w:t>
      </w:r>
      <w:r w:rsidR="00B36C49">
        <w:t xml:space="preserve">dhe </w:t>
      </w:r>
      <w:r w:rsidR="00EA171A">
        <w:t>operator</w:t>
      </w:r>
      <w:r w:rsidR="00636A5F">
        <w:t>ë</w:t>
      </w:r>
      <w:r w:rsidR="00EA171A">
        <w:t xml:space="preserve">ve konkurrent </w:t>
      </w:r>
      <w:r w:rsidR="0010607C">
        <w:t>duhet t</w:t>
      </w:r>
      <w:r w:rsidR="00636A5F">
        <w:t>ë</w:t>
      </w:r>
      <w:r w:rsidR="0010607C">
        <w:t xml:space="preserve"> rezultojn</w:t>
      </w:r>
      <w:r w:rsidR="00636A5F">
        <w:t>ë</w:t>
      </w:r>
      <w:r w:rsidR="0010607C">
        <w:t xml:space="preserve"> n</w:t>
      </w:r>
      <w:r w:rsidR="00636A5F">
        <w:t>ë</w:t>
      </w:r>
      <w:r w:rsidR="0010607C">
        <w:t xml:space="preserve"> </w:t>
      </w:r>
      <w:r w:rsidR="001D58FA">
        <w:t>nj</w:t>
      </w:r>
      <w:r w:rsidR="00636A5F">
        <w:t>ë</w:t>
      </w:r>
      <w:r w:rsidR="001D58FA">
        <w:t xml:space="preserve"> </w:t>
      </w:r>
      <w:r w:rsidR="00823B1E">
        <w:t>balancim optimal t</w:t>
      </w:r>
      <w:r w:rsidR="00636A5F">
        <w:t>ë</w:t>
      </w:r>
      <w:r w:rsidR="00823B1E">
        <w:t xml:space="preserve"> m</w:t>
      </w:r>
      <w:r w:rsidR="00636A5F">
        <w:t>ë</w:t>
      </w:r>
      <w:r w:rsidR="00823B1E">
        <w:t>nyrave t</w:t>
      </w:r>
      <w:r w:rsidR="00636A5F">
        <w:t>ë</w:t>
      </w:r>
      <w:r w:rsidR="00823B1E">
        <w:t xml:space="preserve"> </w:t>
      </w:r>
      <w:r w:rsidR="00823B1E">
        <w:lastRenderedPageBreak/>
        <w:t>ndryshme t</w:t>
      </w:r>
      <w:r w:rsidR="00636A5F">
        <w:t>ë</w:t>
      </w:r>
      <w:r w:rsidR="00823B1E">
        <w:t xml:space="preserve"> transportit mbi nj</w:t>
      </w:r>
      <w:r w:rsidR="00636A5F">
        <w:t>ë</w:t>
      </w:r>
      <w:r w:rsidR="00823B1E">
        <w:t xml:space="preserve"> baz</w:t>
      </w:r>
      <w:r w:rsidR="00636A5F">
        <w:t>ë</w:t>
      </w:r>
      <w:r w:rsidR="00823B1E">
        <w:t xml:space="preserve"> t</w:t>
      </w:r>
      <w:r w:rsidR="00636A5F">
        <w:t>ë</w:t>
      </w:r>
      <w:r w:rsidR="00823B1E">
        <w:t xml:space="preserve"> q</w:t>
      </w:r>
      <w:r w:rsidR="00636A5F">
        <w:t>ë</w:t>
      </w:r>
      <w:r w:rsidR="00823B1E">
        <w:t>ndrueshme.</w:t>
      </w:r>
    </w:p>
    <w:p w:rsidR="00EB1DB4" w:rsidRDefault="00EB1DB4" w:rsidP="00F03DC9">
      <w:pPr>
        <w:pStyle w:val="ListParagraph"/>
        <w:jc w:val="both"/>
      </w:pPr>
    </w:p>
    <w:p w:rsidR="00EB1DB4" w:rsidRDefault="002D4285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EA67A5">
        <w:t>Kur l</w:t>
      </w:r>
      <w:r w:rsidR="007D643D">
        <w:t>logariten ngritjet e çmimeve</w:t>
      </w:r>
      <w:r w:rsidR="00EA67A5">
        <w:t xml:space="preserve">, </w:t>
      </w:r>
      <w:r w:rsidR="00C55FA9">
        <w:t>segmentet</w:t>
      </w:r>
      <w:r w:rsidR="00B74C2F">
        <w:t xml:space="preserve"> e nd</w:t>
      </w:r>
      <w:r w:rsidR="00C55FA9">
        <w:t>ara t</w:t>
      </w:r>
      <w:r w:rsidR="00636A5F">
        <w:t>ë</w:t>
      </w:r>
      <w:r w:rsidR="00C55FA9">
        <w:t xml:space="preserve"> tregut duhet t</w:t>
      </w:r>
      <w:r w:rsidR="00636A5F">
        <w:t>ë</w:t>
      </w:r>
      <w:r w:rsidR="00C55FA9">
        <w:t xml:space="preserve"> </w:t>
      </w:r>
      <w:r w:rsidR="00071B33">
        <w:t>p</w:t>
      </w:r>
      <w:r w:rsidR="00636A5F">
        <w:t>ë</w:t>
      </w:r>
      <w:r w:rsidR="00071B33">
        <w:t xml:space="preserve">rcaktohen nga </w:t>
      </w:r>
      <w:r w:rsidR="00710D5D">
        <w:t>menaxheri i infrastruktur</w:t>
      </w:r>
      <w:r w:rsidR="00636A5F">
        <w:t>ë</w:t>
      </w:r>
      <w:r w:rsidR="00710D5D">
        <w:t xml:space="preserve">s </w:t>
      </w:r>
      <w:r w:rsidR="00FB76DF">
        <w:t xml:space="preserve">ku </w:t>
      </w:r>
      <w:r w:rsidR="00945B64">
        <w:t xml:space="preserve">kostot </w:t>
      </w:r>
      <w:r w:rsidR="00354467">
        <w:t xml:space="preserve">e </w:t>
      </w:r>
      <w:r w:rsidR="007E7E40">
        <w:t>ofrim</w:t>
      </w:r>
      <w:r w:rsidR="007B3E60">
        <w:t>it t</w:t>
      </w:r>
      <w:r w:rsidR="00636A5F">
        <w:t>ë</w:t>
      </w:r>
      <w:r w:rsidR="007B3E60">
        <w:t xml:space="preserve"> sh</w:t>
      </w:r>
      <w:r w:rsidR="00636A5F">
        <w:t>ë</w:t>
      </w:r>
      <w:r w:rsidR="007B3E60">
        <w:t>rbimeve t</w:t>
      </w:r>
      <w:r w:rsidR="00636A5F">
        <w:t>ë</w:t>
      </w:r>
      <w:r w:rsidR="007B3E60">
        <w:t xml:space="preserve"> transportit, </w:t>
      </w:r>
      <w:r w:rsidR="006815A8">
        <w:t>çmimet e tyre t</w:t>
      </w:r>
      <w:r w:rsidR="00636A5F">
        <w:t>ë</w:t>
      </w:r>
      <w:r w:rsidR="006815A8">
        <w:t xml:space="preserve"> tregut </w:t>
      </w:r>
      <w:r w:rsidR="00AD01FA">
        <w:t xml:space="preserve">ose </w:t>
      </w:r>
      <w:r w:rsidR="007820F8">
        <w:t>k</w:t>
      </w:r>
      <w:r w:rsidR="00636A5F">
        <w:t>ë</w:t>
      </w:r>
      <w:r w:rsidR="007820F8">
        <w:t>rkesat e tyre p</w:t>
      </w:r>
      <w:r w:rsidR="00636A5F">
        <w:t>ë</w:t>
      </w:r>
      <w:r w:rsidR="007820F8">
        <w:t>r kualitetin e sh</w:t>
      </w:r>
      <w:r w:rsidR="00636A5F">
        <w:t>ë</w:t>
      </w:r>
      <w:r w:rsidR="007820F8">
        <w:t>rbimit dallojn</w:t>
      </w:r>
      <w:r w:rsidR="00636A5F">
        <w:t>ë</w:t>
      </w:r>
      <w:r w:rsidR="007820F8">
        <w:t xml:space="preserve"> duksh</w:t>
      </w:r>
      <w:r w:rsidR="00636A5F">
        <w:t>ë</w:t>
      </w:r>
      <w:r w:rsidR="007820F8">
        <w:t>m.</w:t>
      </w:r>
    </w:p>
    <w:p w:rsidR="000E2E92" w:rsidRDefault="000E2E92" w:rsidP="00F03DC9">
      <w:pPr>
        <w:pStyle w:val="ListParagraph"/>
        <w:jc w:val="both"/>
      </w:pPr>
    </w:p>
    <w:p w:rsidR="000E2E92" w:rsidRDefault="00D328A5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45355A">
        <w:t>Skemat e tarifimit dhe alokimt</w:t>
      </w:r>
      <w:r w:rsidR="007B2382">
        <w:t xml:space="preserve"> </w:t>
      </w:r>
      <w:r w:rsidR="0045355A">
        <w:t>t</w:t>
      </w:r>
      <w:r w:rsidR="006C1EC4">
        <w:t>ë</w:t>
      </w:r>
      <w:r w:rsidR="007B2382">
        <w:t xml:space="preserve"> kapacitetit duhet t</w:t>
      </w:r>
      <w:r w:rsidR="00636A5F">
        <w:t>ë</w:t>
      </w:r>
      <w:r w:rsidR="007B2382">
        <w:t xml:space="preserve"> </w:t>
      </w:r>
      <w:r w:rsidR="00191943">
        <w:t>lejojn</w:t>
      </w:r>
      <w:r w:rsidR="00636A5F">
        <w:t>ë</w:t>
      </w:r>
      <w:r w:rsidR="00191943">
        <w:t xml:space="preserve"> </w:t>
      </w:r>
      <w:r w:rsidR="003F36AE">
        <w:t>qasje t</w:t>
      </w:r>
      <w:r w:rsidR="00636A5F">
        <w:t>ë</w:t>
      </w:r>
      <w:r w:rsidR="003F36AE">
        <w:t xml:space="preserve"> barabart</w:t>
      </w:r>
      <w:r w:rsidR="00636A5F">
        <w:t>ë</w:t>
      </w:r>
      <w:r w:rsidR="003F36AE">
        <w:t xml:space="preserve"> dhe jodiskriminuese</w:t>
      </w:r>
      <w:r w:rsidR="004924CD">
        <w:t xml:space="preserve"> p</w:t>
      </w:r>
      <w:r w:rsidR="00636A5F">
        <w:t>ë</w:t>
      </w:r>
      <w:r w:rsidR="004924CD">
        <w:t xml:space="preserve">r </w:t>
      </w:r>
      <w:r w:rsidR="006E1891">
        <w:t>t</w:t>
      </w:r>
      <w:r w:rsidR="00636A5F">
        <w:t>ë</w:t>
      </w:r>
      <w:r w:rsidR="006E1891">
        <w:t xml:space="preserve"> gjitha nd</w:t>
      </w:r>
      <w:r w:rsidR="00636A5F">
        <w:t>ë</w:t>
      </w:r>
      <w:r w:rsidR="006E1891">
        <w:t xml:space="preserve">rmarrjet </w:t>
      </w:r>
      <w:r w:rsidR="000B1E09">
        <w:t>dhe dhuet t</w:t>
      </w:r>
      <w:r w:rsidR="00636A5F">
        <w:t>ë</w:t>
      </w:r>
      <w:r w:rsidR="000B1E09">
        <w:t xml:space="preserve"> b</w:t>
      </w:r>
      <w:r w:rsidR="00636A5F">
        <w:t>ë</w:t>
      </w:r>
      <w:r w:rsidR="000B1E09">
        <w:t>j</w:t>
      </w:r>
      <w:r w:rsidR="00636A5F">
        <w:t>ë</w:t>
      </w:r>
      <w:r w:rsidR="000B1E09">
        <w:t xml:space="preserve"> p</w:t>
      </w:r>
      <w:r w:rsidR="00636A5F">
        <w:t>ë</w:t>
      </w:r>
      <w:r w:rsidR="000B1E09">
        <w:t>rpj</w:t>
      </w:r>
      <w:r w:rsidR="00B720BC">
        <w:t xml:space="preserve">ekje, </w:t>
      </w:r>
      <w:r w:rsidR="0032594A">
        <w:t>sa m</w:t>
      </w:r>
      <w:r w:rsidR="00636A5F">
        <w:t>ë</w:t>
      </w:r>
      <w:r w:rsidR="0032594A">
        <w:t xml:space="preserve"> shum</w:t>
      </w:r>
      <w:r w:rsidR="00636A5F">
        <w:t>ë</w:t>
      </w:r>
      <w:r w:rsidR="0032594A">
        <w:t xml:space="preserve"> q</w:t>
      </w:r>
      <w:r w:rsidR="00636A5F">
        <w:t>ë</w:t>
      </w:r>
      <w:r w:rsidR="0032594A">
        <w:t xml:space="preserve"> t</w:t>
      </w:r>
      <w:r w:rsidR="00636A5F">
        <w:t>ë</w:t>
      </w:r>
      <w:r w:rsidR="0032594A">
        <w:t xml:space="preserve"> jet</w:t>
      </w:r>
      <w:r w:rsidR="00636A5F">
        <w:t>ë</w:t>
      </w:r>
      <w:r w:rsidR="0032594A">
        <w:t xml:space="preserve"> e mundur, p</w:t>
      </w:r>
      <w:r w:rsidR="00636A5F">
        <w:t>ë</w:t>
      </w:r>
      <w:r w:rsidR="0032594A">
        <w:t xml:space="preserve">r t’i </w:t>
      </w:r>
      <w:r w:rsidR="00D224A1">
        <w:t>p</w:t>
      </w:r>
      <w:r w:rsidR="00636A5F">
        <w:t>ë</w:t>
      </w:r>
      <w:r w:rsidR="00D224A1">
        <w:t xml:space="preserve">rmbushur </w:t>
      </w:r>
      <w:r w:rsidR="002777C4">
        <w:t>nevojat e t</w:t>
      </w:r>
      <w:r w:rsidR="00636A5F">
        <w:t>ë</w:t>
      </w:r>
      <w:r w:rsidR="002777C4">
        <w:t xml:space="preserve"> gjith</w:t>
      </w:r>
      <w:r w:rsidR="00636A5F">
        <w:t>ë</w:t>
      </w:r>
      <w:r w:rsidR="002777C4">
        <w:t xml:space="preserve"> p</w:t>
      </w:r>
      <w:r w:rsidR="00636A5F">
        <w:t>ë</w:t>
      </w:r>
      <w:r w:rsidR="002777C4">
        <w:t xml:space="preserve">rdoruesve </w:t>
      </w:r>
      <w:r w:rsidR="003B53F3">
        <w:t>dhe llojeve t</w:t>
      </w:r>
      <w:r w:rsidR="00636A5F">
        <w:t>ë</w:t>
      </w:r>
      <w:r w:rsidR="003B53F3">
        <w:t xml:space="preserve"> trafikut </w:t>
      </w:r>
      <w:r w:rsidR="002C2BF1">
        <w:t>n</w:t>
      </w:r>
      <w:r w:rsidR="00636A5F">
        <w:t>ë</w:t>
      </w:r>
      <w:r w:rsidR="002C2BF1">
        <w:t xml:space="preserve"> nj</w:t>
      </w:r>
      <w:r w:rsidR="00636A5F">
        <w:t>ë</w:t>
      </w:r>
      <w:r w:rsidR="002C2BF1">
        <w:t xml:space="preserve"> </w:t>
      </w:r>
      <w:r w:rsidR="000D309C">
        <w:t>m</w:t>
      </w:r>
      <w:r w:rsidR="00636A5F">
        <w:t>ë</w:t>
      </w:r>
      <w:r w:rsidR="000D309C">
        <w:t>nyr</w:t>
      </w:r>
      <w:r w:rsidR="00636A5F">
        <w:t>ë</w:t>
      </w:r>
      <w:r w:rsidR="000D309C">
        <w:t xml:space="preserve"> t</w:t>
      </w:r>
      <w:r w:rsidR="00636A5F">
        <w:t>ë</w:t>
      </w:r>
      <w:r w:rsidR="000D309C">
        <w:t xml:space="preserve"> drejt</w:t>
      </w:r>
      <w:r w:rsidR="00636A5F">
        <w:t>ë</w:t>
      </w:r>
      <w:r w:rsidR="000D309C">
        <w:t xml:space="preserve"> dhe jo-diskriminuese</w:t>
      </w:r>
      <w:r w:rsidR="00AE2100">
        <w:t xml:space="preserve">. </w:t>
      </w:r>
      <w:r w:rsidR="00AF128F">
        <w:t xml:space="preserve">Skemat e tilla </w:t>
      </w:r>
      <w:r w:rsidR="00593D55">
        <w:t>duhet t</w:t>
      </w:r>
      <w:r w:rsidR="00636A5F">
        <w:t>ë</w:t>
      </w:r>
      <w:r w:rsidR="00593D55">
        <w:t xml:space="preserve"> </w:t>
      </w:r>
      <w:r w:rsidR="006F689D">
        <w:t>lejojn</w:t>
      </w:r>
      <w:r w:rsidR="00636A5F">
        <w:t>ë</w:t>
      </w:r>
      <w:r w:rsidR="006F689D">
        <w:t xml:space="preserve"> </w:t>
      </w:r>
      <w:r w:rsidR="00467CF0">
        <w:t>konkurrenc</w:t>
      </w:r>
      <w:r w:rsidR="00636A5F">
        <w:t>ë</w:t>
      </w:r>
      <w:r w:rsidR="00467CF0">
        <w:t xml:space="preserve"> t</w:t>
      </w:r>
      <w:r w:rsidR="00636A5F">
        <w:t>ë</w:t>
      </w:r>
      <w:r w:rsidR="00467CF0">
        <w:t xml:space="preserve"> drejt</w:t>
      </w:r>
      <w:r w:rsidR="00636A5F">
        <w:t>ë</w:t>
      </w:r>
      <w:r w:rsidR="00467CF0">
        <w:t xml:space="preserve"> </w:t>
      </w:r>
      <w:r w:rsidR="006C31FC">
        <w:t>n</w:t>
      </w:r>
      <w:r w:rsidR="00636A5F">
        <w:t>ë</w:t>
      </w:r>
      <w:r w:rsidR="006C31FC">
        <w:t xml:space="preserve"> </w:t>
      </w:r>
      <w:r w:rsidR="008F18EE">
        <w:t>ofrimin e sh</w:t>
      </w:r>
      <w:r w:rsidR="00636A5F">
        <w:t>ë</w:t>
      </w:r>
      <w:r w:rsidR="008F18EE">
        <w:t>rbimeve hekurudhore.</w:t>
      </w:r>
    </w:p>
    <w:p w:rsidR="00B643F5" w:rsidRDefault="00B643F5" w:rsidP="00F03DC9">
      <w:pPr>
        <w:pStyle w:val="ListParagraph"/>
        <w:jc w:val="both"/>
      </w:pPr>
    </w:p>
    <w:p w:rsidR="00B643F5" w:rsidRDefault="004B6B69" w:rsidP="00F03DC9">
      <w:pPr>
        <w:pStyle w:val="ListParagraph"/>
        <w:numPr>
          <w:ilvl w:val="0"/>
          <w:numId w:val="1"/>
        </w:numPr>
        <w:jc w:val="both"/>
      </w:pPr>
      <w:r>
        <w:t xml:space="preserve"> Brenda </w:t>
      </w:r>
      <w:r w:rsidR="00317E61">
        <w:t>korniz</w:t>
      </w:r>
      <w:r w:rsidR="006C1EC4">
        <w:t>ë</w:t>
      </w:r>
      <w:r w:rsidR="00317E61">
        <w:t>s s</w:t>
      </w:r>
      <w:r w:rsidR="006C1EC4">
        <w:t>ë</w:t>
      </w:r>
      <w:r>
        <w:t xml:space="preserve"> </w:t>
      </w:r>
      <w:r w:rsidR="00A65F83">
        <w:t>p</w:t>
      </w:r>
      <w:r w:rsidR="00636A5F">
        <w:t>ë</w:t>
      </w:r>
      <w:r w:rsidR="00503484">
        <w:t>rcaktuar nga shtetet a</w:t>
      </w:r>
      <w:r w:rsidR="00A65F83">
        <w:t>n</w:t>
      </w:r>
      <w:r w:rsidR="00636A5F">
        <w:t>ë</w:t>
      </w:r>
      <w:r w:rsidR="00A65F83">
        <w:t xml:space="preserve">tare, </w:t>
      </w:r>
      <w:r w:rsidR="00BF2985">
        <w:t xml:space="preserve">skemat e </w:t>
      </w:r>
      <w:r w:rsidR="005F4FB7">
        <w:t>tarifimit dhe alokimit t</w:t>
      </w:r>
      <w:r w:rsidR="00636A5F">
        <w:t>ë</w:t>
      </w:r>
      <w:r w:rsidR="005F4FB7">
        <w:t xml:space="preserve"> kapacitetit duhet t</w:t>
      </w:r>
      <w:r w:rsidR="00636A5F">
        <w:t>ë</w:t>
      </w:r>
      <w:r w:rsidR="005F4FB7">
        <w:t xml:space="preserve"> </w:t>
      </w:r>
      <w:r w:rsidR="00385B4E">
        <w:t>inkurajojn</w:t>
      </w:r>
      <w:r w:rsidR="00636A5F">
        <w:t>ë</w:t>
      </w:r>
      <w:r w:rsidR="00385B4E">
        <w:t xml:space="preserve"> menaxher</w:t>
      </w:r>
      <w:r w:rsidR="00636A5F">
        <w:t>ë</w:t>
      </w:r>
      <w:r w:rsidR="00385B4E">
        <w:t>t e infrastruktur</w:t>
      </w:r>
      <w:r w:rsidR="00636A5F">
        <w:t>ë</w:t>
      </w:r>
      <w:r w:rsidR="00385B4E">
        <w:t xml:space="preserve">s </w:t>
      </w:r>
      <w:r w:rsidR="00104CDF">
        <w:t>p</w:t>
      </w:r>
      <w:r w:rsidR="00636A5F">
        <w:t>ë</w:t>
      </w:r>
      <w:r w:rsidR="00104CDF">
        <w:t>r t</w:t>
      </w:r>
      <w:r w:rsidR="00636A5F">
        <w:t>ë</w:t>
      </w:r>
      <w:r w:rsidR="00104CDF">
        <w:t xml:space="preserve"> optimizuar p</w:t>
      </w:r>
      <w:r w:rsidR="00636A5F">
        <w:t>ë</w:t>
      </w:r>
      <w:r w:rsidR="00104CDF">
        <w:t>rdo</w:t>
      </w:r>
      <w:r w:rsidR="00863356">
        <w:t>rimin e infrastruktur</w:t>
      </w:r>
      <w:r w:rsidR="00636A5F">
        <w:t>ë</w:t>
      </w:r>
      <w:r w:rsidR="00863356">
        <w:t>s s</w:t>
      </w:r>
      <w:r w:rsidR="00636A5F">
        <w:t>ë</w:t>
      </w:r>
      <w:r w:rsidR="00863356">
        <w:t xml:space="preserve"> tyre.</w:t>
      </w:r>
    </w:p>
    <w:p w:rsidR="000C5A50" w:rsidRDefault="000C5A50" w:rsidP="00F03DC9">
      <w:pPr>
        <w:pStyle w:val="ListParagraph"/>
        <w:jc w:val="both"/>
      </w:pPr>
    </w:p>
    <w:p w:rsidR="000C5A50" w:rsidRDefault="00FD24AA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2C3D1F">
        <w:t>Nd</w:t>
      </w:r>
      <w:r w:rsidR="00636A5F">
        <w:t>ë</w:t>
      </w:r>
      <w:r w:rsidR="002C3D1F">
        <w:t xml:space="preserve">rmarrjet hekurudhore </w:t>
      </w:r>
      <w:r w:rsidR="001D3300">
        <w:t xml:space="preserve">duhet </w:t>
      </w:r>
      <w:r w:rsidR="000C07B0">
        <w:t>t</w:t>
      </w:r>
      <w:r w:rsidR="00636A5F">
        <w:t>ë</w:t>
      </w:r>
      <w:r w:rsidR="000C07B0">
        <w:t xml:space="preserve"> pranojn</w:t>
      </w:r>
      <w:r w:rsidR="00636A5F">
        <w:t>ë</w:t>
      </w:r>
      <w:r w:rsidR="000C07B0">
        <w:t xml:space="preserve"> shenja t</w:t>
      </w:r>
      <w:r w:rsidR="00636A5F">
        <w:t>ë</w:t>
      </w:r>
      <w:r w:rsidR="000C07B0">
        <w:t xml:space="preserve"> qarta nga </w:t>
      </w:r>
      <w:r w:rsidR="00424518">
        <w:t>skemat e alokimit t</w:t>
      </w:r>
      <w:r w:rsidR="00636A5F">
        <w:t>ë</w:t>
      </w:r>
      <w:r w:rsidR="00424518">
        <w:t xml:space="preserve"> kapacitetit dhe nga </w:t>
      </w:r>
      <w:r w:rsidR="00B6687A">
        <w:t xml:space="preserve">skemat e tarifimit </w:t>
      </w:r>
      <w:r w:rsidR="000D14C8">
        <w:t>t</w:t>
      </w:r>
      <w:r w:rsidR="00636A5F">
        <w:t>ë</w:t>
      </w:r>
      <w:r w:rsidR="000D14C8">
        <w:t xml:space="preserve"> cilat </w:t>
      </w:r>
      <w:r w:rsidR="00B5535E">
        <w:t xml:space="preserve">i shpien ato </w:t>
      </w:r>
      <w:r w:rsidR="00F84DD5">
        <w:t>t</w:t>
      </w:r>
      <w:r w:rsidR="00636A5F">
        <w:t>ë</w:t>
      </w:r>
      <w:r w:rsidR="00F84DD5">
        <w:t xml:space="preserve"> marrin vendime t</w:t>
      </w:r>
      <w:r w:rsidR="00636A5F">
        <w:t>ë</w:t>
      </w:r>
      <w:r w:rsidR="00F84DD5">
        <w:t xml:space="preserve"> ar</w:t>
      </w:r>
      <w:r w:rsidR="00636A5F">
        <w:t>ë</w:t>
      </w:r>
      <w:r w:rsidR="00F84DD5">
        <w:t>syeshme.</w:t>
      </w:r>
    </w:p>
    <w:p w:rsidR="006771AE" w:rsidRDefault="006771AE" w:rsidP="00F03DC9">
      <w:pPr>
        <w:pStyle w:val="ListParagraph"/>
        <w:jc w:val="both"/>
      </w:pPr>
    </w:p>
    <w:p w:rsidR="006771AE" w:rsidRDefault="00CC52FC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4270FF">
        <w:t>Zhurma p</w:t>
      </w:r>
      <w:r w:rsidR="00636A5F">
        <w:t>ë</w:t>
      </w:r>
      <w:r w:rsidR="004270FF">
        <w:t>rs</w:t>
      </w:r>
      <w:r w:rsidR="00636A5F">
        <w:t>ë</w:t>
      </w:r>
      <w:r w:rsidR="004270FF">
        <w:t>rit</w:t>
      </w:r>
      <w:r w:rsidR="00636A5F">
        <w:t>ë</w:t>
      </w:r>
      <w:r w:rsidR="004270FF">
        <w:t xml:space="preserve">se e shkaktuar nga </w:t>
      </w:r>
      <w:r w:rsidR="00E7214E">
        <w:t xml:space="preserve">blloqet e frenave </w:t>
      </w:r>
      <w:r w:rsidR="00C57C68">
        <w:t xml:space="preserve">me teknologji </w:t>
      </w:r>
      <w:r w:rsidR="00A046E1">
        <w:t>t</w:t>
      </w:r>
      <w:r w:rsidR="00636A5F">
        <w:t>ë</w:t>
      </w:r>
      <w:r w:rsidR="00A046E1">
        <w:t xml:space="preserve"> modelit t</w:t>
      </w:r>
      <w:r w:rsidR="00636A5F">
        <w:t>ë</w:t>
      </w:r>
      <w:r w:rsidR="00A046E1">
        <w:t xml:space="preserve"> hekurt</w:t>
      </w:r>
      <w:r w:rsidR="002828AE">
        <w:t>, e p</w:t>
      </w:r>
      <w:r w:rsidR="00636A5F">
        <w:t>ë</w:t>
      </w:r>
      <w:r w:rsidR="002828AE">
        <w:t>rdorur tek vagon</w:t>
      </w:r>
      <w:r w:rsidR="00636A5F">
        <w:t>ë</w:t>
      </w:r>
      <w:r w:rsidR="002828AE">
        <w:t xml:space="preserve">t e mallrave, </w:t>
      </w:r>
      <w:r w:rsidR="00636A5F">
        <w:t>ë</w:t>
      </w:r>
      <w:r w:rsidR="003A121C">
        <w:t>sht</w:t>
      </w:r>
      <w:r w:rsidR="00636A5F">
        <w:t>ë</w:t>
      </w:r>
      <w:r w:rsidR="003A121C">
        <w:t xml:space="preserve"> nj</w:t>
      </w:r>
      <w:r w:rsidR="00636A5F">
        <w:t>ë</w:t>
      </w:r>
      <w:r w:rsidR="003A121C">
        <w:t xml:space="preserve">ra nga shkaqet e </w:t>
      </w:r>
      <w:r w:rsidR="004F520D">
        <w:t>emetimit t</w:t>
      </w:r>
      <w:r w:rsidR="00636A5F">
        <w:t>ë</w:t>
      </w:r>
      <w:r w:rsidR="004F520D">
        <w:t xml:space="preserve"> zhurm</w:t>
      </w:r>
      <w:r w:rsidR="00636A5F">
        <w:t>ë</w:t>
      </w:r>
      <w:r w:rsidR="004F520D">
        <w:t xml:space="preserve">s </w:t>
      </w:r>
      <w:r w:rsidR="000B4590">
        <w:t xml:space="preserve">e cila </w:t>
      </w:r>
      <w:r w:rsidR="000B44F0">
        <w:t>mund t</w:t>
      </w:r>
      <w:r w:rsidR="00636A5F">
        <w:t>ë</w:t>
      </w:r>
      <w:r w:rsidR="000B44F0">
        <w:t xml:space="preserve"> reduktohet </w:t>
      </w:r>
      <w:r w:rsidR="00783E6F">
        <w:t>duke p</w:t>
      </w:r>
      <w:r w:rsidR="006C1EC4">
        <w:t>ë</w:t>
      </w:r>
      <w:r w:rsidR="00783E6F">
        <w:t>rdorur tekonologji t</w:t>
      </w:r>
      <w:r w:rsidR="006C1EC4">
        <w:t>ë</w:t>
      </w:r>
      <w:r w:rsidR="00783E6F">
        <w:t xml:space="preserve"> p</w:t>
      </w:r>
      <w:r w:rsidR="006C1EC4">
        <w:t>ë</w:t>
      </w:r>
      <w:r w:rsidR="00783E6F">
        <w:t>rshtatshme</w:t>
      </w:r>
      <w:r w:rsidR="00547782">
        <w:t xml:space="preserve">. </w:t>
      </w:r>
      <w:r w:rsidR="00F306D4">
        <w:t xml:space="preserve">Tarifat </w:t>
      </w:r>
      <w:r w:rsidR="00F306D4">
        <w:lastRenderedPageBreak/>
        <w:t>infrastrukturore p</w:t>
      </w:r>
      <w:r w:rsidR="00636A5F">
        <w:t>ë</w:t>
      </w:r>
      <w:r w:rsidR="00F306D4">
        <w:t>r diferenc</w:t>
      </w:r>
      <w:r w:rsidR="00BA2527">
        <w:t>imin e zhurm</w:t>
      </w:r>
      <w:r w:rsidR="00636A5F">
        <w:t>ë</w:t>
      </w:r>
      <w:r w:rsidR="00BA2527">
        <w:t xml:space="preserve">s </w:t>
      </w:r>
      <w:r w:rsidR="0006351D">
        <w:t>duhet q</w:t>
      </w:r>
      <w:r w:rsidR="00636A5F">
        <w:t>ë</w:t>
      </w:r>
      <w:r w:rsidR="0006351D">
        <w:t xml:space="preserve"> s</w:t>
      </w:r>
      <w:r w:rsidR="00636A5F">
        <w:t>ë</w:t>
      </w:r>
      <w:r w:rsidR="0006351D">
        <w:t xml:space="preserve"> pari t</w:t>
      </w:r>
      <w:r w:rsidR="00636A5F">
        <w:t>ë</w:t>
      </w:r>
      <w:r w:rsidR="0006351D">
        <w:t xml:space="preserve"> p</w:t>
      </w:r>
      <w:r w:rsidR="00636A5F">
        <w:t>ë</w:t>
      </w:r>
      <w:r w:rsidR="0006351D">
        <w:t xml:space="preserve">rdoren </w:t>
      </w:r>
      <w:r w:rsidR="006F4340">
        <w:t>tek vagon</w:t>
      </w:r>
      <w:r w:rsidR="00636A5F">
        <w:t>ë</w:t>
      </w:r>
      <w:r w:rsidR="006F4340">
        <w:t xml:space="preserve">t e mallrave </w:t>
      </w:r>
      <w:r w:rsidR="00563428">
        <w:t>t</w:t>
      </w:r>
      <w:r w:rsidR="00636A5F">
        <w:t>ë</w:t>
      </w:r>
      <w:r w:rsidR="00563428">
        <w:t xml:space="preserve"> cil</w:t>
      </w:r>
      <w:r w:rsidR="00636A5F">
        <w:t>ë</w:t>
      </w:r>
      <w:r w:rsidR="00563428">
        <w:t xml:space="preserve">t </w:t>
      </w:r>
      <w:r w:rsidR="00935F97">
        <w:t>nuk i plot</w:t>
      </w:r>
      <w:r w:rsidR="00636A5F">
        <w:t>ë</w:t>
      </w:r>
      <w:r w:rsidR="00935F97">
        <w:t>sojn</w:t>
      </w:r>
      <w:r w:rsidR="00636A5F">
        <w:t>ë</w:t>
      </w:r>
      <w:r w:rsidR="00935F97">
        <w:t xml:space="preserve"> k</w:t>
      </w:r>
      <w:r w:rsidR="00636A5F">
        <w:t>ë</w:t>
      </w:r>
      <w:r w:rsidR="00935F97">
        <w:t>rkesat e Vendimit t</w:t>
      </w:r>
      <w:r w:rsidR="00636A5F">
        <w:t>ë</w:t>
      </w:r>
      <w:r w:rsidR="00935F97">
        <w:t xml:space="preserve"> Komisionit 2006/66/EC t</w:t>
      </w:r>
      <w:r w:rsidR="00636A5F">
        <w:t>ë</w:t>
      </w:r>
      <w:r w:rsidR="00935F97">
        <w:t xml:space="preserve"> 23 Dhjetorit t</w:t>
      </w:r>
      <w:r w:rsidR="00636A5F">
        <w:t>ë</w:t>
      </w:r>
      <w:r w:rsidR="00935F97">
        <w:t xml:space="preserve"> vitit 2005 </w:t>
      </w:r>
      <w:r w:rsidR="0020125C">
        <w:t>n</w:t>
      </w:r>
      <w:r w:rsidR="00636A5F">
        <w:t>ë</w:t>
      </w:r>
      <w:r w:rsidR="0020125C">
        <w:t xml:space="preserve"> lidhje me </w:t>
      </w:r>
      <w:r w:rsidR="00F26D97">
        <w:t>specifik</w:t>
      </w:r>
      <w:r w:rsidR="00BF7E25">
        <w:t>acionet</w:t>
      </w:r>
      <w:r w:rsidR="00F26D97">
        <w:t xml:space="preserve"> teknike p</w:t>
      </w:r>
      <w:r w:rsidR="00636A5F">
        <w:t>ë</w:t>
      </w:r>
      <w:r w:rsidR="00F26D97">
        <w:t>r interoperabilitet q</w:t>
      </w:r>
      <w:r w:rsidR="00636A5F">
        <w:t>ë</w:t>
      </w:r>
      <w:r w:rsidR="00F26D97">
        <w:t xml:space="preserve"> kan</w:t>
      </w:r>
      <w:r w:rsidR="00636A5F">
        <w:t>ë</w:t>
      </w:r>
      <w:r w:rsidR="00F26D97">
        <w:t xml:space="preserve"> t</w:t>
      </w:r>
      <w:r w:rsidR="00636A5F">
        <w:t>ë</w:t>
      </w:r>
      <w:r w:rsidR="00F26D97">
        <w:t xml:space="preserve"> b</w:t>
      </w:r>
      <w:r w:rsidR="00636A5F">
        <w:t>ë</w:t>
      </w:r>
      <w:r w:rsidR="00F26D97">
        <w:t>jn</w:t>
      </w:r>
      <w:r w:rsidR="00636A5F">
        <w:t>ë</w:t>
      </w:r>
      <w:r w:rsidR="00F26D97">
        <w:t xml:space="preserve"> me </w:t>
      </w:r>
      <w:r w:rsidR="00AD1D48">
        <w:t>n</w:t>
      </w:r>
      <w:r w:rsidR="00636A5F">
        <w:t>ë</w:t>
      </w:r>
      <w:r w:rsidR="00AD1D48">
        <w:t>nsistemin e ‘zhurm</w:t>
      </w:r>
      <w:r w:rsidR="00636A5F">
        <w:t>ë</w:t>
      </w:r>
      <w:r w:rsidR="00AD1D48">
        <w:t>s s</w:t>
      </w:r>
      <w:r w:rsidR="00636A5F">
        <w:t>ë</w:t>
      </w:r>
      <w:r w:rsidR="00AD1D48">
        <w:t xml:space="preserve"> mjeteve l</w:t>
      </w:r>
      <w:r w:rsidR="00636A5F">
        <w:t>ë</w:t>
      </w:r>
      <w:r w:rsidR="00AD1D48">
        <w:t>viz</w:t>
      </w:r>
      <w:r w:rsidR="00636A5F">
        <w:t>ë</w:t>
      </w:r>
      <w:r w:rsidR="00AD1D48">
        <w:t xml:space="preserve">se’ </w:t>
      </w:r>
      <w:r w:rsidR="00490EB8">
        <w:t>t</w:t>
      </w:r>
      <w:r w:rsidR="00636A5F">
        <w:t>ë</w:t>
      </w:r>
      <w:r w:rsidR="00490EB8">
        <w:t xml:space="preserve"> </w:t>
      </w:r>
      <w:r w:rsidR="00A75294">
        <w:t>s</w:t>
      </w:r>
      <w:r w:rsidR="00CF36A3">
        <w:t>istemit hekurudhor konvencional</w:t>
      </w:r>
      <w:r w:rsidR="00A75294">
        <w:t xml:space="preserve"> Evropian (</w:t>
      </w:r>
      <w:r w:rsidR="00A75294">
        <w:rPr>
          <w:vertAlign w:val="superscript"/>
        </w:rPr>
        <w:t>1</w:t>
      </w:r>
      <w:r w:rsidR="00A75294">
        <w:t xml:space="preserve">). </w:t>
      </w:r>
      <w:r w:rsidR="007A4B72">
        <w:t>Kur rezultatet e di</w:t>
      </w:r>
      <w:r w:rsidR="001476C2">
        <w:t>ferencimeve t</w:t>
      </w:r>
      <w:r w:rsidR="00636A5F">
        <w:t>ë</w:t>
      </w:r>
      <w:r w:rsidR="001476C2">
        <w:t xml:space="preserve"> tilla n</w:t>
      </w:r>
      <w:r w:rsidR="00636A5F">
        <w:t>ë</w:t>
      </w:r>
      <w:r w:rsidR="001476C2">
        <w:t xml:space="preserve"> humbje t</w:t>
      </w:r>
      <w:r w:rsidR="00636A5F">
        <w:t>ë</w:t>
      </w:r>
      <w:r w:rsidR="001476C2">
        <w:t xml:space="preserve"> t</w:t>
      </w:r>
      <w:r w:rsidR="00636A5F">
        <w:t>ë</w:t>
      </w:r>
      <w:r w:rsidR="001476C2">
        <w:t xml:space="preserve"> ardhurave t</w:t>
      </w:r>
      <w:r w:rsidR="00636A5F">
        <w:t>ë</w:t>
      </w:r>
      <w:r w:rsidR="0010176D">
        <w:t xml:space="preserve"> menaxh</w:t>
      </w:r>
      <w:r w:rsidR="001476C2">
        <w:t>erit t</w:t>
      </w:r>
      <w:r w:rsidR="00636A5F">
        <w:t>ë</w:t>
      </w:r>
      <w:r w:rsidR="001476C2">
        <w:t xml:space="preserve"> infrastruktur</w:t>
      </w:r>
      <w:r w:rsidR="00636A5F">
        <w:t>ë</w:t>
      </w:r>
      <w:r w:rsidR="001476C2">
        <w:t>s, duhet t</w:t>
      </w:r>
      <w:r w:rsidR="00636A5F">
        <w:t>ë</w:t>
      </w:r>
      <w:r w:rsidR="001476C2">
        <w:t xml:space="preserve"> jet</w:t>
      </w:r>
      <w:r w:rsidR="00636A5F">
        <w:t>ë</w:t>
      </w:r>
      <w:r w:rsidR="001476C2">
        <w:t xml:space="preserve"> e atill</w:t>
      </w:r>
      <w:r w:rsidR="00636A5F">
        <w:t>ë</w:t>
      </w:r>
      <w:r w:rsidR="001476C2">
        <w:t xml:space="preserve"> q</w:t>
      </w:r>
      <w:r w:rsidR="00636A5F">
        <w:t>ë</w:t>
      </w:r>
      <w:r w:rsidR="001476C2">
        <w:t xml:space="preserve"> t</w:t>
      </w:r>
      <w:r w:rsidR="00636A5F">
        <w:t>ë</w:t>
      </w:r>
      <w:r w:rsidR="001476C2">
        <w:t xml:space="preserve"> mos </w:t>
      </w:r>
      <w:r w:rsidR="000925BD">
        <w:t>bie ndesh me</w:t>
      </w:r>
      <w:r w:rsidR="001476C2">
        <w:t xml:space="preserve"> rregullat e Bashkimit n</w:t>
      </w:r>
      <w:r w:rsidR="00636A5F">
        <w:t>ë</w:t>
      </w:r>
      <w:r w:rsidR="001476C2">
        <w:t xml:space="preserve"> lidhje me ndihm</w:t>
      </w:r>
      <w:r w:rsidR="00636A5F">
        <w:t>ë</w:t>
      </w:r>
      <w:r w:rsidR="001476C2">
        <w:t>n shtet</w:t>
      </w:r>
      <w:r w:rsidR="00636A5F">
        <w:t>ë</w:t>
      </w:r>
      <w:r w:rsidR="001476C2">
        <w:t>rore.</w:t>
      </w:r>
    </w:p>
    <w:p w:rsidR="00124A00" w:rsidRDefault="00124A00" w:rsidP="00F03DC9">
      <w:pPr>
        <w:pStyle w:val="ListParagraph"/>
        <w:jc w:val="both"/>
      </w:pPr>
    </w:p>
    <w:p w:rsidR="00124A00" w:rsidRDefault="00A05F5D" w:rsidP="00F03DC9">
      <w:pPr>
        <w:pStyle w:val="ListParagraph"/>
        <w:numPr>
          <w:ilvl w:val="0"/>
          <w:numId w:val="1"/>
        </w:numPr>
        <w:jc w:val="both"/>
      </w:pPr>
      <w:r>
        <w:t xml:space="preserve"> Tarifat infrastrukturore </w:t>
      </w:r>
      <w:r w:rsidR="00F70A4F">
        <w:t>p</w:t>
      </w:r>
      <w:r w:rsidR="006C1EC4">
        <w:t>ë</w:t>
      </w:r>
      <w:r w:rsidR="00F70A4F">
        <w:t>r diferencimin e zhurm</w:t>
      </w:r>
      <w:r w:rsidR="006C1EC4">
        <w:t>ë</w:t>
      </w:r>
      <w:r w:rsidR="00F70A4F">
        <w:t xml:space="preserve">s </w:t>
      </w:r>
      <w:r>
        <w:t>duhet t</w:t>
      </w:r>
      <w:r w:rsidR="00636A5F">
        <w:t>ë</w:t>
      </w:r>
      <w:r>
        <w:t xml:space="preserve"> plot</w:t>
      </w:r>
      <w:r w:rsidR="00636A5F">
        <w:t>ë</w:t>
      </w:r>
      <w:r>
        <w:t>soj masat e tjera p</w:t>
      </w:r>
      <w:r w:rsidR="00636A5F">
        <w:t>ë</w:t>
      </w:r>
      <w:r>
        <w:t>r t</w:t>
      </w:r>
      <w:r w:rsidR="00636A5F">
        <w:t>ë</w:t>
      </w:r>
      <w:r>
        <w:t xml:space="preserve"> reduktuar </w:t>
      </w:r>
      <w:r w:rsidR="00CF0447">
        <w:t>zhurm</w:t>
      </w:r>
      <w:r w:rsidR="00636A5F">
        <w:t>ë</w:t>
      </w:r>
      <w:r w:rsidR="00CF0447">
        <w:t xml:space="preserve">n e shkaktuar </w:t>
      </w:r>
      <w:r w:rsidR="00CE53B6">
        <w:t xml:space="preserve">nga trafiku hekurudhor, </w:t>
      </w:r>
      <w:r w:rsidR="00DF65D8">
        <w:t xml:space="preserve">siç </w:t>
      </w:r>
      <w:r w:rsidR="00636A5F">
        <w:t>ë</w:t>
      </w:r>
      <w:r w:rsidR="00DF65D8">
        <w:t>sht</w:t>
      </w:r>
      <w:r w:rsidR="00636A5F">
        <w:t>ë</w:t>
      </w:r>
      <w:r w:rsidR="00DF65D8">
        <w:t xml:space="preserve"> miratimi i specifikacioneve teknike p</w:t>
      </w:r>
      <w:r w:rsidR="00636A5F">
        <w:t>ë</w:t>
      </w:r>
      <w:r w:rsidR="00DF65D8">
        <w:t>r interoperabilitet (TSI) t</w:t>
      </w:r>
      <w:r w:rsidR="00636A5F">
        <w:t>ë</w:t>
      </w:r>
      <w:r w:rsidR="00DF65D8">
        <w:t xml:space="preserve"> cilat p</w:t>
      </w:r>
      <w:r w:rsidR="00636A5F">
        <w:t>ë</w:t>
      </w:r>
      <w:r w:rsidR="00DF65D8">
        <w:t>rcaktojn</w:t>
      </w:r>
      <w:r w:rsidR="00636A5F">
        <w:t>ë</w:t>
      </w:r>
      <w:r w:rsidR="00DF65D8">
        <w:t xml:space="preserve"> nivelet maksimale t</w:t>
      </w:r>
      <w:r w:rsidR="00636A5F">
        <w:t>ë</w:t>
      </w:r>
      <w:r w:rsidR="00DF65D8">
        <w:t xml:space="preserve"> zhurm</w:t>
      </w:r>
      <w:r w:rsidR="00636A5F">
        <w:t>ë</w:t>
      </w:r>
      <w:r w:rsidR="00DF65D8">
        <w:t>s s</w:t>
      </w:r>
      <w:r w:rsidR="00636A5F">
        <w:t>ë</w:t>
      </w:r>
      <w:r w:rsidR="00DF65D8">
        <w:t xml:space="preserve"> shkaktuar nga mjetet l</w:t>
      </w:r>
      <w:r w:rsidR="00636A5F">
        <w:t>ë</w:t>
      </w:r>
      <w:r w:rsidR="00DF65D8">
        <w:t>viz</w:t>
      </w:r>
      <w:r w:rsidR="00636A5F">
        <w:t>ë</w:t>
      </w:r>
      <w:r w:rsidR="00DF65D8">
        <w:t xml:space="preserve">se hekurudhore, </w:t>
      </w:r>
      <w:r w:rsidR="002F1B91">
        <w:t>hartografi i</w:t>
      </w:r>
      <w:r w:rsidR="009929F5">
        <w:t xml:space="preserve"> zhurm</w:t>
      </w:r>
      <w:r w:rsidR="00636A5F">
        <w:t>ë</w:t>
      </w:r>
      <w:r w:rsidR="009929F5">
        <w:t xml:space="preserve">s </w:t>
      </w:r>
      <w:r w:rsidR="00113E06">
        <w:t>dhe planet e veprimit p</w:t>
      </w:r>
      <w:r w:rsidR="00636A5F">
        <w:t>ë</w:t>
      </w:r>
      <w:r w:rsidR="00113E06">
        <w:t>r t</w:t>
      </w:r>
      <w:r w:rsidR="00636A5F">
        <w:t>ë</w:t>
      </w:r>
      <w:r w:rsidR="00113E06">
        <w:t xml:space="preserve"> reduktuar dhe shfaqjen e zhurm</w:t>
      </w:r>
      <w:r w:rsidR="00636A5F">
        <w:t>ë</w:t>
      </w:r>
      <w:r w:rsidR="00113E06">
        <w:t>s sipas Direktiv</w:t>
      </w:r>
      <w:r w:rsidR="00636A5F">
        <w:t>ë</w:t>
      </w:r>
      <w:r w:rsidR="00113E06">
        <w:t>s 2002/49/EC t</w:t>
      </w:r>
      <w:r w:rsidR="00636A5F">
        <w:t>ë</w:t>
      </w:r>
      <w:r w:rsidR="00113E06">
        <w:t xml:space="preserve"> Parlamentit dhe K</w:t>
      </w:r>
      <w:r w:rsidR="00636A5F">
        <w:t>ë</w:t>
      </w:r>
      <w:r w:rsidR="00113E06">
        <w:t>shillit Evropian t</w:t>
      </w:r>
      <w:r w:rsidR="00636A5F">
        <w:t>ë</w:t>
      </w:r>
      <w:r w:rsidR="00113E06">
        <w:t xml:space="preserve"> 25 Qershorit t</w:t>
      </w:r>
      <w:r w:rsidR="00636A5F">
        <w:t>ë</w:t>
      </w:r>
      <w:r w:rsidR="00113E06">
        <w:t xml:space="preserve"> vitit 2002</w:t>
      </w:r>
      <w:r w:rsidR="001D2368">
        <w:t xml:space="preserve"> dhe t</w:t>
      </w:r>
      <w:r w:rsidR="00636A5F">
        <w:t>ë</w:t>
      </w:r>
      <w:r w:rsidR="001D2368">
        <w:t xml:space="preserve"> Bashkimit</w:t>
      </w:r>
      <w:r w:rsidR="00123B83">
        <w:t xml:space="preserve"> n</w:t>
      </w:r>
      <w:r w:rsidR="00636A5F">
        <w:t>ë</w:t>
      </w:r>
      <w:r w:rsidR="00123B83">
        <w:t xml:space="preserve"> lidhje me  vler</w:t>
      </w:r>
      <w:r w:rsidR="00636A5F">
        <w:t>ë</w:t>
      </w:r>
      <w:r w:rsidR="00123B83">
        <w:t xml:space="preserve">simin dhe </w:t>
      </w:r>
      <w:r w:rsidR="00F1366B">
        <w:t>menaxhimin e zhurm</w:t>
      </w:r>
      <w:r w:rsidR="00636A5F">
        <w:t>ë</w:t>
      </w:r>
      <w:r w:rsidR="005F1E25">
        <w:t>s</w:t>
      </w:r>
      <w:r w:rsidR="00F1366B">
        <w:t xml:space="preserve"> hapsir</w:t>
      </w:r>
      <w:r w:rsidR="00636A5F">
        <w:t>ë</w:t>
      </w:r>
      <w:r w:rsidR="005F1E25">
        <w:t>sinore</w:t>
      </w:r>
      <w:r w:rsidR="00F1366B">
        <w:t>(</w:t>
      </w:r>
      <w:r w:rsidR="00F1366B">
        <w:rPr>
          <w:vertAlign w:val="superscript"/>
        </w:rPr>
        <w:t>2</w:t>
      </w:r>
      <w:r w:rsidR="00F1366B">
        <w:t xml:space="preserve">) </w:t>
      </w:r>
      <w:r w:rsidR="00456234">
        <w:t xml:space="preserve">si dhe </w:t>
      </w:r>
      <w:r w:rsidR="00F06832">
        <w:t>financimi publik</w:t>
      </w:r>
      <w:r w:rsidR="00503EC8">
        <w:t xml:space="preserve"> nga shteti </w:t>
      </w:r>
      <w:r w:rsidR="00902B10">
        <w:t>p</w:t>
      </w:r>
      <w:r w:rsidR="00636A5F">
        <w:t>ë</w:t>
      </w:r>
      <w:r w:rsidR="00902B10">
        <w:t xml:space="preserve">r </w:t>
      </w:r>
      <w:r w:rsidR="005214D2">
        <w:t xml:space="preserve">mjetet e </w:t>
      </w:r>
      <w:r w:rsidR="00D636D0">
        <w:t>modifikuara</w:t>
      </w:r>
      <w:r w:rsidR="005214D2">
        <w:t xml:space="preserve"> hekurudhore</w:t>
      </w:r>
      <w:r w:rsidR="00453263">
        <w:t xml:space="preserve"> si</w:t>
      </w:r>
      <w:r w:rsidR="004A7235">
        <w:t xml:space="preserve"> </w:t>
      </w:r>
      <w:r w:rsidR="00633718">
        <w:t xml:space="preserve">dhe </w:t>
      </w:r>
      <w:r w:rsidR="003E13EB">
        <w:t>p</w:t>
      </w:r>
      <w:r w:rsidR="00636A5F">
        <w:t>ë</w:t>
      </w:r>
      <w:r w:rsidR="003E13EB">
        <w:t xml:space="preserve">r </w:t>
      </w:r>
      <w:r w:rsidR="00DD2869">
        <w:t>infrastruktur</w:t>
      </w:r>
      <w:r w:rsidR="006C1EC4">
        <w:t>ë</w:t>
      </w:r>
      <w:r w:rsidR="00DD2869">
        <w:t>n e</w:t>
      </w:r>
      <w:r w:rsidR="00EE73E6">
        <w:t xml:space="preserve"> reduktimit</w:t>
      </w:r>
      <w:r w:rsidR="003E13EB">
        <w:t xml:space="preserve"> </w:t>
      </w:r>
      <w:r w:rsidR="00EE73E6">
        <w:t>t</w:t>
      </w:r>
      <w:r w:rsidR="006C1EC4">
        <w:t>ë</w:t>
      </w:r>
      <w:r w:rsidR="003E13EB">
        <w:t xml:space="preserve"> zhurm</w:t>
      </w:r>
      <w:r w:rsidR="00636A5F">
        <w:t>ë</w:t>
      </w:r>
      <w:r w:rsidR="003E13EB">
        <w:t>s.</w:t>
      </w:r>
    </w:p>
    <w:p w:rsidR="00F71A4D" w:rsidRDefault="00F71A4D" w:rsidP="00F03DC9">
      <w:pPr>
        <w:pStyle w:val="ListParagraph"/>
        <w:jc w:val="both"/>
      </w:pPr>
    </w:p>
    <w:p w:rsidR="00F71A4D" w:rsidRDefault="0038322E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1661FE">
        <w:t>Duhet t</w:t>
      </w:r>
      <w:r w:rsidR="006C1EC4">
        <w:t>ë</w:t>
      </w:r>
      <w:r w:rsidR="001661FE">
        <w:t xml:space="preserve"> merren parasysh m</w:t>
      </w:r>
      <w:r>
        <w:t>asat p</w:t>
      </w:r>
      <w:r w:rsidR="00636A5F">
        <w:t>ë</w:t>
      </w:r>
      <w:r>
        <w:t>r reduktimin e zhurm</w:t>
      </w:r>
      <w:r w:rsidR="00636A5F">
        <w:t>ë</w:t>
      </w:r>
      <w:r>
        <w:t>s ekuvalente me ato t</w:t>
      </w:r>
      <w:r w:rsidR="00636A5F">
        <w:t>ë</w:t>
      </w:r>
      <w:r>
        <w:t xml:space="preserve"> miratuara p</w:t>
      </w:r>
      <w:r w:rsidR="00636A5F">
        <w:t>ë</w:t>
      </w:r>
      <w:r>
        <w:t xml:space="preserve">r sektorin </w:t>
      </w:r>
      <w:r>
        <w:lastRenderedPageBreak/>
        <w:t>hekurudhor p</w:t>
      </w:r>
      <w:r w:rsidR="00636A5F">
        <w:t>ë</w:t>
      </w:r>
      <w:r>
        <w:t xml:space="preserve">r </w:t>
      </w:r>
      <w:r w:rsidR="00B35201">
        <w:t>m</w:t>
      </w:r>
      <w:r w:rsidR="00636A5F">
        <w:t>ë</w:t>
      </w:r>
      <w:r w:rsidR="00B35201">
        <w:t>nyrat e tjera t</w:t>
      </w:r>
      <w:r w:rsidR="00636A5F">
        <w:t>ë</w:t>
      </w:r>
      <w:r w:rsidR="00B35201">
        <w:t xml:space="preserve"> transportit.</w:t>
      </w:r>
    </w:p>
    <w:p w:rsidR="005A72FA" w:rsidRDefault="005A72FA" w:rsidP="00F03DC9">
      <w:pPr>
        <w:pStyle w:val="ListParagraph"/>
        <w:jc w:val="both"/>
      </w:pPr>
    </w:p>
    <w:p w:rsidR="005A72FA" w:rsidRDefault="003A081E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p</w:t>
      </w:r>
      <w:r w:rsidR="00636A5F">
        <w:t>ë</w:t>
      </w:r>
      <w:r>
        <w:t xml:space="preserve">rshpejtohen </w:t>
      </w:r>
      <w:r w:rsidR="000623B4">
        <w:t>instalimet e Sistemit</w:t>
      </w:r>
      <w:r w:rsidR="00C7107F">
        <w:t xml:space="preserve"> Evropian</w:t>
      </w:r>
      <w:r w:rsidR="000623B4">
        <w:t xml:space="preserve"> </w:t>
      </w:r>
      <w:r w:rsidR="00C7107F">
        <w:t>p</w:t>
      </w:r>
      <w:r w:rsidR="00636A5F">
        <w:t>ë</w:t>
      </w:r>
      <w:r w:rsidR="00C7107F">
        <w:t>r Kontrollim t</w:t>
      </w:r>
      <w:r w:rsidR="00636A5F">
        <w:t>ë</w:t>
      </w:r>
      <w:r w:rsidR="00C7107F">
        <w:t xml:space="preserve"> Trenit</w:t>
      </w:r>
      <w:r w:rsidR="00F36CC1">
        <w:t xml:space="preserve"> (ETCS) </w:t>
      </w:r>
      <w:r w:rsidR="000B685C">
        <w:t>n</w:t>
      </w:r>
      <w:r w:rsidR="00636A5F">
        <w:t>ë</w:t>
      </w:r>
      <w:r w:rsidR="000B685C">
        <w:t xml:space="preserve"> lokomotiva, </w:t>
      </w:r>
      <w:r w:rsidR="00A63BD1">
        <w:t>menaxher</w:t>
      </w:r>
      <w:r w:rsidR="00636A5F">
        <w:t>ë</w:t>
      </w:r>
      <w:r w:rsidR="00A63BD1">
        <w:t>t e infrastruktur</w:t>
      </w:r>
      <w:r w:rsidR="00636A5F">
        <w:t>ë</w:t>
      </w:r>
      <w:r w:rsidR="00A63BD1">
        <w:t xml:space="preserve">s </w:t>
      </w:r>
      <w:r w:rsidR="00F70950">
        <w:t>duhet t</w:t>
      </w:r>
      <w:r w:rsidR="00636A5F">
        <w:t>ë</w:t>
      </w:r>
      <w:r w:rsidR="00F70950">
        <w:t xml:space="preserve"> ndryshojn</w:t>
      </w:r>
      <w:r w:rsidR="00636A5F">
        <w:t>ë</w:t>
      </w:r>
      <w:r w:rsidR="00F70950">
        <w:t xml:space="preserve"> </w:t>
      </w:r>
      <w:r w:rsidR="00152A3B">
        <w:t xml:space="preserve">sistemin e </w:t>
      </w:r>
      <w:r w:rsidR="00B77F37">
        <w:t xml:space="preserve">tarifimit </w:t>
      </w:r>
      <w:r w:rsidR="003131AA">
        <w:t>p</w:t>
      </w:r>
      <w:r w:rsidR="00636A5F">
        <w:t>ë</w:t>
      </w:r>
      <w:r w:rsidR="003131AA">
        <w:t>rmes nj</w:t>
      </w:r>
      <w:r w:rsidR="00636A5F">
        <w:t>ë</w:t>
      </w:r>
      <w:r w:rsidR="003131AA">
        <w:t xml:space="preserve"> diferencimi t</w:t>
      </w:r>
      <w:r w:rsidR="00636A5F">
        <w:t>ë</w:t>
      </w:r>
      <w:r w:rsidR="003131AA">
        <w:t xml:space="preserve"> p</w:t>
      </w:r>
      <w:r w:rsidR="00636A5F">
        <w:t>ë</w:t>
      </w:r>
      <w:r w:rsidR="003131AA">
        <w:t>rkohsh</w:t>
      </w:r>
      <w:r w:rsidR="00636A5F">
        <w:t>ë</w:t>
      </w:r>
      <w:r w:rsidR="003131AA">
        <w:t xml:space="preserve">m </w:t>
      </w:r>
      <w:r w:rsidR="005E51C0">
        <w:t>p</w:t>
      </w:r>
      <w:r w:rsidR="00636A5F">
        <w:t>ë</w:t>
      </w:r>
      <w:r w:rsidR="005E51C0">
        <w:t xml:space="preserve">r trenat e pajisur me </w:t>
      </w:r>
      <w:r w:rsidR="00B7236F">
        <w:t xml:space="preserve">ETCS. </w:t>
      </w:r>
      <w:r w:rsidR="002B1459">
        <w:t>Nj</w:t>
      </w:r>
      <w:r w:rsidR="00636A5F">
        <w:t>ë</w:t>
      </w:r>
      <w:r w:rsidR="002B1459">
        <w:t xml:space="preserve"> diferencim i till</w:t>
      </w:r>
      <w:r w:rsidR="00636A5F">
        <w:t>ë</w:t>
      </w:r>
      <w:r w:rsidR="002B1459">
        <w:t xml:space="preserve"> duhet t</w:t>
      </w:r>
      <w:r w:rsidR="00636A5F">
        <w:t>ë</w:t>
      </w:r>
      <w:r w:rsidR="002B1459">
        <w:t xml:space="preserve"> </w:t>
      </w:r>
      <w:r w:rsidR="00DC7053">
        <w:t>nxis</w:t>
      </w:r>
      <w:r w:rsidR="00636A5F">
        <w:t>ë</w:t>
      </w:r>
      <w:r w:rsidR="00DC7053">
        <w:t xml:space="preserve"> n</w:t>
      </w:r>
      <w:r w:rsidR="00636A5F">
        <w:t>ë</w:t>
      </w:r>
      <w:r w:rsidR="00DC7053">
        <w:t xml:space="preserve"> m</w:t>
      </w:r>
      <w:r w:rsidR="00636A5F">
        <w:t>ë</w:t>
      </w:r>
      <w:r w:rsidR="00DC7053">
        <w:t>nyr</w:t>
      </w:r>
      <w:r w:rsidR="00636A5F">
        <w:t>ë</w:t>
      </w:r>
      <w:r w:rsidR="00DC7053">
        <w:t xml:space="preserve"> t</w:t>
      </w:r>
      <w:r w:rsidR="00636A5F">
        <w:t>ë</w:t>
      </w:r>
      <w:r w:rsidR="00DC7053">
        <w:t xml:space="preserve"> p</w:t>
      </w:r>
      <w:r w:rsidR="00636A5F">
        <w:t>ë</w:t>
      </w:r>
      <w:r w:rsidR="00DC7053">
        <w:t>rshtatshme pajisjen e trenave me ETCS.</w:t>
      </w:r>
    </w:p>
    <w:p w:rsidR="00F149A4" w:rsidRDefault="00F149A4" w:rsidP="00F03DC9">
      <w:pPr>
        <w:pStyle w:val="ListParagraph"/>
        <w:jc w:val="both"/>
      </w:pPr>
    </w:p>
    <w:p w:rsidR="00F149A4" w:rsidRDefault="004C7D62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merren parasysh nevojat e p</w:t>
      </w:r>
      <w:r w:rsidR="00636A5F">
        <w:t>ë</w:t>
      </w:r>
      <w:r>
        <w:t>rdoruesve, t</w:t>
      </w:r>
      <w:r w:rsidR="00636A5F">
        <w:t>ë</w:t>
      </w:r>
      <w:r>
        <w:t xml:space="preserve"> kapaciteti t</w:t>
      </w:r>
      <w:r w:rsidR="00636A5F">
        <w:t>ë</w:t>
      </w:r>
      <w:r>
        <w:t xml:space="preserve"> infrastruktur</w:t>
      </w:r>
      <w:r w:rsidR="00636A5F">
        <w:t>ë</w:t>
      </w:r>
      <w:r>
        <w:t>s hekurudhore p</w:t>
      </w:r>
      <w:r w:rsidR="00636A5F">
        <w:t>ë</w:t>
      </w:r>
      <w:r>
        <w:t>r p</w:t>
      </w:r>
      <w:r w:rsidR="00A70125">
        <w:t>lanifikimin e bizneseve t</w:t>
      </w:r>
      <w:r w:rsidR="00636A5F">
        <w:t>ë</w:t>
      </w:r>
      <w:r w:rsidR="00A70125">
        <w:t xml:space="preserve"> tyre, dhe nevojave t</w:t>
      </w:r>
      <w:r w:rsidR="00636A5F">
        <w:t>ë</w:t>
      </w:r>
      <w:r w:rsidR="002B65DA">
        <w:t xml:space="preserve"> konsumator</w:t>
      </w:r>
      <w:r w:rsidR="00636A5F">
        <w:t>ë</w:t>
      </w:r>
      <w:r w:rsidR="002B65DA">
        <w:t xml:space="preserve">ve dhe financuesve, </w:t>
      </w:r>
      <w:r w:rsidR="00636A5F">
        <w:t>ë</w:t>
      </w:r>
      <w:r w:rsidR="002B65DA">
        <w:t>sht</w:t>
      </w:r>
      <w:r w:rsidR="00636A5F">
        <w:t>ë</w:t>
      </w:r>
      <w:r w:rsidR="002B65DA">
        <w:t xml:space="preserve"> e r</w:t>
      </w:r>
      <w:r w:rsidR="00636A5F">
        <w:t>ë</w:t>
      </w:r>
      <w:r w:rsidR="002B65DA">
        <w:t>nd</w:t>
      </w:r>
      <w:r w:rsidR="00636A5F">
        <w:t>ë</w:t>
      </w:r>
      <w:r w:rsidR="002B65DA">
        <w:t>sishme q</w:t>
      </w:r>
      <w:r w:rsidR="00636A5F">
        <w:t>ë</w:t>
      </w:r>
      <w:r w:rsidR="002B65DA">
        <w:t xml:space="preserve"> menaxher</w:t>
      </w:r>
      <w:r w:rsidR="00636A5F">
        <w:t>ë</w:t>
      </w:r>
      <w:r w:rsidR="002B65DA">
        <w:t>t e infrastruktur</w:t>
      </w:r>
      <w:r w:rsidR="00636A5F">
        <w:t>ë</w:t>
      </w:r>
      <w:r w:rsidR="002B65DA">
        <w:t>s sigurojn</w:t>
      </w:r>
      <w:r w:rsidR="00636A5F">
        <w:t>ë</w:t>
      </w:r>
      <w:r w:rsidR="002B65DA">
        <w:t xml:space="preserve"> q</w:t>
      </w:r>
      <w:r w:rsidR="00636A5F">
        <w:t>ë</w:t>
      </w:r>
      <w:r w:rsidR="002B65DA">
        <w:t xml:space="preserve"> kapaciteti i infrastruktur</w:t>
      </w:r>
      <w:r w:rsidR="00636A5F">
        <w:t>ë</w:t>
      </w:r>
      <w:r w:rsidR="002B65DA">
        <w:t xml:space="preserve">s </w:t>
      </w:r>
      <w:r w:rsidR="00636A5F">
        <w:t>ë</w:t>
      </w:r>
      <w:r w:rsidR="002B65DA">
        <w:t>sht</w:t>
      </w:r>
      <w:r w:rsidR="00636A5F">
        <w:t>ë</w:t>
      </w:r>
      <w:r w:rsidR="002B65DA">
        <w:t xml:space="preserve"> alokuar n</w:t>
      </w:r>
      <w:r w:rsidR="00636A5F">
        <w:t>ë</w:t>
      </w:r>
      <w:r w:rsidR="002B65DA">
        <w:t xml:space="preserve"> at</w:t>
      </w:r>
      <w:r w:rsidR="00636A5F">
        <w:t>ë</w:t>
      </w:r>
      <w:r w:rsidR="002B65DA">
        <w:t xml:space="preserve"> m</w:t>
      </w:r>
      <w:r w:rsidR="00636A5F">
        <w:t>ë</w:t>
      </w:r>
      <w:r w:rsidR="002B65DA">
        <w:t>nyr</w:t>
      </w:r>
      <w:r w:rsidR="00636A5F">
        <w:t>ë</w:t>
      </w:r>
      <w:r w:rsidR="002B65DA">
        <w:t xml:space="preserve"> q</w:t>
      </w:r>
      <w:r w:rsidR="00636A5F">
        <w:t>ë</w:t>
      </w:r>
      <w:r w:rsidR="002B65DA">
        <w:t xml:space="preserve"> reflekton nevoj</w:t>
      </w:r>
      <w:r w:rsidR="00636A5F">
        <w:t>ë</w:t>
      </w:r>
      <w:r w:rsidR="002B65DA">
        <w:t>n p</w:t>
      </w:r>
      <w:r w:rsidR="00636A5F">
        <w:t>ë</w:t>
      </w:r>
      <w:r w:rsidR="002B65DA">
        <w:t>r mir</w:t>
      </w:r>
      <w:r w:rsidR="00636A5F">
        <w:t>ë</w:t>
      </w:r>
      <w:r w:rsidR="002B65DA">
        <w:t>mbajtje dhe p</w:t>
      </w:r>
      <w:r w:rsidR="00636A5F">
        <w:t>ë</w:t>
      </w:r>
      <w:r w:rsidR="002B65DA">
        <w:t>r p</w:t>
      </w:r>
      <w:r w:rsidR="00636A5F">
        <w:t>ë</w:t>
      </w:r>
      <w:r w:rsidR="002B65DA">
        <w:t>rmir</w:t>
      </w:r>
      <w:r w:rsidR="00636A5F">
        <w:t>ë</w:t>
      </w:r>
      <w:r w:rsidR="002B65DA">
        <w:t>simin e niveleve t</w:t>
      </w:r>
      <w:r w:rsidR="00636A5F">
        <w:t>ë</w:t>
      </w:r>
      <w:r w:rsidR="00037EC2">
        <w:t xml:space="preserve"> ofrimit t</w:t>
      </w:r>
      <w:r w:rsidR="00636A5F">
        <w:t>ë</w:t>
      </w:r>
      <w:r w:rsidR="00037EC2">
        <w:t xml:space="preserve"> </w:t>
      </w:r>
      <w:r w:rsidR="00402600">
        <w:t>siguris</w:t>
      </w:r>
      <w:r w:rsidR="00636A5F">
        <w:t>ë</w:t>
      </w:r>
      <w:r w:rsidR="00402600">
        <w:t>.</w:t>
      </w:r>
    </w:p>
    <w:p w:rsidR="00511A87" w:rsidRDefault="00511A87" w:rsidP="00F03DC9">
      <w:pPr>
        <w:pStyle w:val="ListParagraph"/>
        <w:jc w:val="both"/>
      </w:pPr>
    </w:p>
    <w:p w:rsidR="00511A87" w:rsidRDefault="006D06C0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636A5F">
        <w:t>Ë</w:t>
      </w:r>
      <w:r w:rsidR="00402A21">
        <w:t>sht</w:t>
      </w:r>
      <w:r w:rsidR="00636A5F">
        <w:t>ë</w:t>
      </w:r>
      <w:r w:rsidR="00B651D8">
        <w:t xml:space="preserve"> mir</w:t>
      </w:r>
      <w:r w:rsidR="006C1EC4">
        <w:t>ë</w:t>
      </w:r>
      <w:r w:rsidR="00B651D8">
        <w:t xml:space="preserve"> q</w:t>
      </w:r>
      <w:r w:rsidR="006C1EC4">
        <w:t>ë</w:t>
      </w:r>
      <w:r w:rsidR="00B651D8">
        <w:t xml:space="preserve"> t</w:t>
      </w:r>
      <w:r w:rsidR="006C1EC4">
        <w:t>ë</w:t>
      </w:r>
      <w:r w:rsidR="00B651D8">
        <w:t xml:space="preserve"> stimulohen</w:t>
      </w:r>
      <w:r w:rsidR="00402A21">
        <w:t xml:space="preserve"> nd</w:t>
      </w:r>
      <w:r w:rsidR="00636A5F">
        <w:t>ë</w:t>
      </w:r>
      <w:r w:rsidR="00402A21">
        <w:t>rmarrjet hekurudhore dhe me</w:t>
      </w:r>
      <w:r w:rsidR="00500911">
        <w:t xml:space="preserve">naxheri </w:t>
      </w:r>
      <w:r w:rsidR="00B651D8">
        <w:t>i</w:t>
      </w:r>
      <w:r w:rsidR="00500911">
        <w:t xml:space="preserve"> infrastruktur</w:t>
      </w:r>
      <w:r w:rsidR="00636A5F">
        <w:t>ë</w:t>
      </w:r>
      <w:r w:rsidR="00500911">
        <w:t>s</w:t>
      </w:r>
      <w:r w:rsidR="001D2297">
        <w:t xml:space="preserve"> p</w:t>
      </w:r>
      <w:r w:rsidR="00636A5F">
        <w:t>ë</w:t>
      </w:r>
      <w:r w:rsidR="001D2297">
        <w:t>r minimizimin e nd</w:t>
      </w:r>
      <w:r w:rsidR="00636A5F">
        <w:t>ë</w:t>
      </w:r>
      <w:r w:rsidR="00300057">
        <w:t>rprerjeve</w:t>
      </w:r>
      <w:r w:rsidR="001D2297">
        <w:t xml:space="preserve"> </w:t>
      </w:r>
      <w:r w:rsidR="00F658EE">
        <w:t>dhe p</w:t>
      </w:r>
      <w:r w:rsidR="00636A5F">
        <w:t>ë</w:t>
      </w:r>
      <w:r w:rsidR="00F658EE">
        <w:t>r p</w:t>
      </w:r>
      <w:r w:rsidR="00636A5F">
        <w:t>ë</w:t>
      </w:r>
      <w:r w:rsidR="00F658EE">
        <w:t>rmir</w:t>
      </w:r>
      <w:r w:rsidR="00636A5F">
        <w:t>ë</w:t>
      </w:r>
      <w:r w:rsidR="00F658EE">
        <w:t xml:space="preserve">simin e </w:t>
      </w:r>
      <w:r w:rsidR="00CA666F">
        <w:t>funksionimit</w:t>
      </w:r>
      <w:r w:rsidR="00F658EE">
        <w:t xml:space="preserve"> n</w:t>
      </w:r>
      <w:r w:rsidR="00636A5F">
        <w:t>ë</w:t>
      </w:r>
      <w:r w:rsidR="00F658EE">
        <w:t xml:space="preserve"> rrjet.</w:t>
      </w:r>
    </w:p>
    <w:p w:rsidR="0078544E" w:rsidRDefault="0078544E" w:rsidP="00F03DC9">
      <w:pPr>
        <w:pStyle w:val="ListParagraph"/>
        <w:jc w:val="both"/>
      </w:pPr>
    </w:p>
    <w:p w:rsidR="0078544E" w:rsidRDefault="00E16B88" w:rsidP="00F03DC9">
      <w:pPr>
        <w:pStyle w:val="ListParagraph"/>
        <w:numPr>
          <w:ilvl w:val="0"/>
          <w:numId w:val="1"/>
        </w:numPr>
        <w:jc w:val="both"/>
      </w:pPr>
      <w:r>
        <w:t>Shtetet a</w:t>
      </w:r>
      <w:r w:rsidR="000F016B">
        <w:t>n</w:t>
      </w:r>
      <w:r w:rsidR="00636A5F">
        <w:t>ë</w:t>
      </w:r>
      <w:r w:rsidR="000F016B">
        <w:t xml:space="preserve">tare </w:t>
      </w:r>
      <w:r w:rsidR="00FC4E34">
        <w:t>duhet t</w:t>
      </w:r>
      <w:r w:rsidR="00636A5F">
        <w:t>ë</w:t>
      </w:r>
      <w:r w:rsidR="00FC4E34">
        <w:t xml:space="preserve"> ken</w:t>
      </w:r>
      <w:r w:rsidR="00636A5F">
        <w:t>ë</w:t>
      </w:r>
      <w:r w:rsidR="00FC4E34">
        <w:t xml:space="preserve"> </w:t>
      </w:r>
      <w:r w:rsidR="00683690">
        <w:t>mund</w:t>
      </w:r>
      <w:r w:rsidR="00636A5F">
        <w:t>ë</w:t>
      </w:r>
      <w:r w:rsidR="00683690">
        <w:t>sin</w:t>
      </w:r>
      <w:r w:rsidR="00636A5F">
        <w:t>ë</w:t>
      </w:r>
      <w:r w:rsidR="00683690">
        <w:t xml:space="preserve"> </w:t>
      </w:r>
      <w:r w:rsidR="00070E16">
        <w:t xml:space="preserve">e </w:t>
      </w:r>
      <w:r w:rsidR="004D7495">
        <w:t>lejimit t</w:t>
      </w:r>
      <w:r w:rsidR="00636A5F">
        <w:t>ë</w:t>
      </w:r>
      <w:r w:rsidR="004D7495">
        <w:t xml:space="preserve"> blerjes s</w:t>
      </w:r>
      <w:r w:rsidR="00636A5F">
        <w:t>ë</w:t>
      </w:r>
      <w:r w:rsidR="004D7495">
        <w:t xml:space="preserve"> sh</w:t>
      </w:r>
      <w:r w:rsidR="00636A5F">
        <w:t>ë</w:t>
      </w:r>
      <w:r w:rsidR="004D7495">
        <w:t>rbimeve hekurudhore p</w:t>
      </w:r>
      <w:r w:rsidR="00636A5F">
        <w:t>ë</w:t>
      </w:r>
      <w:r w:rsidR="004D7495">
        <w:t xml:space="preserve">r </w:t>
      </w:r>
      <w:r w:rsidR="001A55F0">
        <w:t>qasje</w:t>
      </w:r>
      <w:r w:rsidR="004D7495">
        <w:t xml:space="preserve"> n</w:t>
      </w:r>
      <w:r w:rsidR="00636A5F">
        <w:t>ë</w:t>
      </w:r>
      <w:r w:rsidR="004D7495">
        <w:t xml:space="preserve"> m</w:t>
      </w:r>
      <w:r w:rsidR="00636A5F">
        <w:t>ë</w:t>
      </w:r>
      <w:r w:rsidR="004D7495">
        <w:t>nyr</w:t>
      </w:r>
      <w:r w:rsidR="00636A5F">
        <w:t>ë</w:t>
      </w:r>
      <w:r w:rsidR="004D7495">
        <w:t xml:space="preserve"> t</w:t>
      </w:r>
      <w:r w:rsidR="00636A5F">
        <w:t>ë</w:t>
      </w:r>
      <w:r w:rsidR="004D7495">
        <w:t xml:space="preserve"> drejtp</w:t>
      </w:r>
      <w:r w:rsidR="00636A5F">
        <w:t>ë</w:t>
      </w:r>
      <w:r w:rsidR="004D7495">
        <w:t>rdrejt n</w:t>
      </w:r>
      <w:r w:rsidR="00636A5F">
        <w:t>ë</w:t>
      </w:r>
      <w:r w:rsidR="004D7495">
        <w:t xml:space="preserve"> pro</w:t>
      </w:r>
      <w:r w:rsidR="00F34AAC">
        <w:t>cesin e alokimit t</w:t>
      </w:r>
      <w:r w:rsidR="00636A5F">
        <w:t>ë</w:t>
      </w:r>
      <w:r w:rsidR="00F34AAC">
        <w:t xml:space="preserve"> kapacitetit.</w:t>
      </w:r>
    </w:p>
    <w:p w:rsidR="0002049D" w:rsidRDefault="0002049D" w:rsidP="00F03DC9">
      <w:pPr>
        <w:pStyle w:val="ListParagraph"/>
        <w:jc w:val="both"/>
      </w:pPr>
    </w:p>
    <w:p w:rsidR="0002049D" w:rsidRDefault="00A3692F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636A5F">
        <w:t>Ë</w:t>
      </w:r>
      <w:r>
        <w:t>sht</w:t>
      </w:r>
      <w:r w:rsidR="00636A5F">
        <w:t>ë</w:t>
      </w:r>
      <w:r>
        <w:t xml:space="preserve"> e r</w:t>
      </w:r>
      <w:r w:rsidR="00636A5F">
        <w:t>ë</w:t>
      </w:r>
      <w:r>
        <w:t>nd</w:t>
      </w:r>
      <w:r w:rsidR="00636A5F">
        <w:t>ë</w:t>
      </w:r>
      <w:r>
        <w:t>sishme q</w:t>
      </w:r>
      <w:r w:rsidR="00636A5F">
        <w:t>ë</w:t>
      </w:r>
      <w:r>
        <w:t xml:space="preserve"> t</w:t>
      </w:r>
      <w:r w:rsidR="00636A5F">
        <w:t>ë</w:t>
      </w:r>
      <w:r>
        <w:t xml:space="preserve"> mer</w:t>
      </w:r>
      <w:r w:rsidR="00181AF4">
        <w:t xml:space="preserve">ren parasysh </w:t>
      </w:r>
      <w:r w:rsidR="009E0019">
        <w:t>k</w:t>
      </w:r>
      <w:r w:rsidR="00636A5F">
        <w:t>ë</w:t>
      </w:r>
      <w:r w:rsidR="009E0019">
        <w:t>rkesat</w:t>
      </w:r>
      <w:r w:rsidR="00753352">
        <w:t xml:space="preserve"> biznesore</w:t>
      </w:r>
      <w:r w:rsidR="009E0019">
        <w:t xml:space="preserve"> </w:t>
      </w:r>
      <w:r w:rsidR="00753352">
        <w:t>t</w:t>
      </w:r>
      <w:r w:rsidR="006C1EC4">
        <w:t>ë</w:t>
      </w:r>
      <w:r w:rsidR="00753352">
        <w:t xml:space="preserve"> </w:t>
      </w:r>
      <w:r w:rsidR="009E0019">
        <w:t>dy aplikant</w:t>
      </w:r>
      <w:r w:rsidR="00636A5F">
        <w:t>ë</w:t>
      </w:r>
      <w:r w:rsidR="009E0019">
        <w:t xml:space="preserve">ve dhe </w:t>
      </w:r>
      <w:r w:rsidR="00A37DB3">
        <w:t>t</w:t>
      </w:r>
      <w:r w:rsidR="006C1EC4">
        <w:t>ë</w:t>
      </w:r>
      <w:r w:rsidR="00A37DB3">
        <w:t xml:space="preserve"> </w:t>
      </w:r>
      <w:r w:rsidR="009E0019">
        <w:t>menaxherit t</w:t>
      </w:r>
      <w:r w:rsidR="00636A5F">
        <w:t>ë</w:t>
      </w:r>
      <w:r w:rsidR="009E0019">
        <w:t xml:space="preserve"> infrastruktur</w:t>
      </w:r>
      <w:r w:rsidR="00636A5F">
        <w:t>ë</w:t>
      </w:r>
      <w:r w:rsidR="009E0019">
        <w:t>s.</w:t>
      </w:r>
    </w:p>
    <w:p w:rsidR="00200DBB" w:rsidRDefault="00200DBB" w:rsidP="00F03DC9">
      <w:pPr>
        <w:pStyle w:val="ListParagraph"/>
        <w:jc w:val="both"/>
      </w:pPr>
    </w:p>
    <w:p w:rsidR="00200DBB" w:rsidRDefault="00734664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636A5F">
        <w:t>Ë</w:t>
      </w:r>
      <w:r>
        <w:t>sht</w:t>
      </w:r>
      <w:r w:rsidR="00636A5F">
        <w:t>ë</w:t>
      </w:r>
      <w:r>
        <w:t xml:space="preserve"> e r</w:t>
      </w:r>
      <w:r w:rsidR="00636A5F">
        <w:t>ë</w:t>
      </w:r>
      <w:r>
        <w:t>nd</w:t>
      </w:r>
      <w:r w:rsidR="00636A5F">
        <w:t>ë</w:t>
      </w:r>
      <w:r>
        <w:t xml:space="preserve">sishme </w:t>
      </w:r>
      <w:r w:rsidR="00804FC9">
        <w:t>q</w:t>
      </w:r>
      <w:r w:rsidR="006C1EC4">
        <w:t>ë</w:t>
      </w:r>
      <w:r w:rsidR="00804FC9">
        <w:t xml:space="preserve"> t</w:t>
      </w:r>
      <w:r w:rsidR="006C1EC4">
        <w:t>ë</w:t>
      </w:r>
      <w:r w:rsidR="00804FC9">
        <w:t xml:space="preserve"> rritet </w:t>
      </w:r>
      <w:r w:rsidR="0084069E">
        <w:t xml:space="preserve">fleksibiliteti </w:t>
      </w:r>
      <w:r w:rsidR="00BE083B">
        <w:t>i</w:t>
      </w:r>
      <w:r w:rsidR="00162199">
        <w:t xml:space="preserve"> </w:t>
      </w:r>
      <w:r w:rsidR="007B0828">
        <w:t>mundsh</w:t>
      </w:r>
      <w:r w:rsidR="00636A5F">
        <w:t>ë</w:t>
      </w:r>
      <w:r w:rsidR="007B0828">
        <w:t xml:space="preserve">m </w:t>
      </w:r>
      <w:r w:rsidR="00D85514">
        <w:t>p</w:t>
      </w:r>
      <w:r w:rsidR="00636A5F">
        <w:t>ë</w:t>
      </w:r>
      <w:r w:rsidR="00D85514">
        <w:t>r menaxher</w:t>
      </w:r>
      <w:r w:rsidR="00636A5F">
        <w:t>ë</w:t>
      </w:r>
      <w:r w:rsidR="00D85514">
        <w:t>t e infrastruktur</w:t>
      </w:r>
      <w:r w:rsidR="00636A5F">
        <w:t>ë</w:t>
      </w:r>
      <w:r w:rsidR="00D85514">
        <w:t xml:space="preserve">s </w:t>
      </w:r>
      <w:r w:rsidR="00C30C9C">
        <w:t>n</w:t>
      </w:r>
      <w:r w:rsidR="00636A5F">
        <w:t>ë</w:t>
      </w:r>
      <w:r w:rsidR="00C30C9C">
        <w:t xml:space="preserve"> lidhje me </w:t>
      </w:r>
      <w:r w:rsidR="00F24F58">
        <w:t xml:space="preserve">alokimin e kapacitetit </w:t>
      </w:r>
      <w:r w:rsidR="00AA6462">
        <w:t xml:space="preserve">infrastrukturor, por </w:t>
      </w:r>
      <w:r w:rsidR="00374764">
        <w:t>duhet t</w:t>
      </w:r>
      <w:r w:rsidR="00636A5F">
        <w:t>ë</w:t>
      </w:r>
      <w:r w:rsidR="00374764">
        <w:t xml:space="preserve"> jet</w:t>
      </w:r>
      <w:r w:rsidR="00636A5F">
        <w:t>ë</w:t>
      </w:r>
      <w:r w:rsidR="00374764">
        <w:t xml:space="preserve"> n</w:t>
      </w:r>
      <w:r w:rsidR="00636A5F">
        <w:t>ë</w:t>
      </w:r>
      <w:r w:rsidR="00374764">
        <w:t xml:space="preserve"> p</w:t>
      </w:r>
      <w:r w:rsidR="00636A5F">
        <w:t>ë</w:t>
      </w:r>
      <w:r w:rsidR="00374764">
        <w:t xml:space="preserve">rputhje </w:t>
      </w:r>
      <w:r w:rsidR="004D1489">
        <w:t xml:space="preserve">me </w:t>
      </w:r>
      <w:r w:rsidR="00247258">
        <w:t>plot</w:t>
      </w:r>
      <w:r w:rsidR="00636A5F">
        <w:t>ë</w:t>
      </w:r>
      <w:r w:rsidR="00247258">
        <w:t>simin e k</w:t>
      </w:r>
      <w:r w:rsidR="00636A5F">
        <w:t>ë</w:t>
      </w:r>
      <w:r w:rsidR="00247258">
        <w:t>rkesave t</w:t>
      </w:r>
      <w:r w:rsidR="00636A5F">
        <w:t>ë</w:t>
      </w:r>
      <w:r w:rsidR="00247258">
        <w:t xml:space="preserve"> ar</w:t>
      </w:r>
      <w:r w:rsidR="00636A5F">
        <w:t>ë</w:t>
      </w:r>
      <w:r w:rsidR="00247258">
        <w:t>syeshme t</w:t>
      </w:r>
      <w:r w:rsidR="00636A5F">
        <w:t>ë</w:t>
      </w:r>
      <w:r w:rsidR="00247258">
        <w:t xml:space="preserve"> aplikant</w:t>
      </w:r>
      <w:r w:rsidR="00636A5F">
        <w:t>ë</w:t>
      </w:r>
      <w:r w:rsidR="00247258">
        <w:t>ve.</w:t>
      </w:r>
    </w:p>
    <w:p w:rsidR="000C48F2" w:rsidRDefault="000C48F2" w:rsidP="00F03DC9">
      <w:pPr>
        <w:pStyle w:val="ListParagraph"/>
        <w:jc w:val="both"/>
      </w:pPr>
    </w:p>
    <w:p w:rsidR="000C48F2" w:rsidRDefault="00707158" w:rsidP="00F03DC9">
      <w:pPr>
        <w:pStyle w:val="ListParagraph"/>
        <w:numPr>
          <w:ilvl w:val="0"/>
          <w:numId w:val="1"/>
        </w:numPr>
        <w:jc w:val="both"/>
      </w:pPr>
      <w:r>
        <w:t>Procesi i alokimit t</w:t>
      </w:r>
      <w:r w:rsidR="00636A5F">
        <w:t>ë</w:t>
      </w:r>
      <w:r>
        <w:t xml:space="preserve"> kapacitetit duhet t</w:t>
      </w:r>
      <w:r w:rsidR="00636A5F">
        <w:t>ë</w:t>
      </w:r>
      <w:r>
        <w:t xml:space="preserve"> </w:t>
      </w:r>
      <w:r w:rsidR="00482367">
        <w:t>para</w:t>
      </w:r>
      <w:r>
        <w:t xml:space="preserve">ndaloj </w:t>
      </w:r>
      <w:r w:rsidR="00A2580C">
        <w:t>caktimin e kufizimeve t</w:t>
      </w:r>
      <w:r w:rsidR="00636A5F">
        <w:t>ë</w:t>
      </w:r>
      <w:r w:rsidR="00A2580C">
        <w:t xml:space="preserve"> panevojshme </w:t>
      </w:r>
      <w:r w:rsidR="00D87193">
        <w:t>me d</w:t>
      </w:r>
      <w:r w:rsidR="00636A5F">
        <w:t>ë</w:t>
      </w:r>
      <w:r w:rsidR="00D87193">
        <w:t>shir</w:t>
      </w:r>
      <w:r w:rsidR="00636A5F">
        <w:t>ë</w:t>
      </w:r>
      <w:r w:rsidR="00D87193">
        <w:t xml:space="preserve"> t</w:t>
      </w:r>
      <w:r w:rsidR="00636A5F">
        <w:t>ë</w:t>
      </w:r>
      <w:r w:rsidR="00D87193">
        <w:t xml:space="preserve"> kompanive t</w:t>
      </w:r>
      <w:r w:rsidR="00636A5F">
        <w:t>ë</w:t>
      </w:r>
      <w:r w:rsidR="00D87193">
        <w:t xml:space="preserve"> tjera, </w:t>
      </w:r>
      <w:r w:rsidR="00AB0A85">
        <w:t>q</w:t>
      </w:r>
      <w:r w:rsidR="00636A5F">
        <w:t>ë</w:t>
      </w:r>
      <w:r w:rsidR="00AB0A85">
        <w:t xml:space="preserve"> posedojn</w:t>
      </w:r>
      <w:r w:rsidR="00636A5F">
        <w:t>ë</w:t>
      </w:r>
      <w:r w:rsidR="00AB0A85">
        <w:t>,</w:t>
      </w:r>
      <w:r w:rsidR="00974B27">
        <w:t xml:space="preserve"> ose synojn</w:t>
      </w:r>
      <w:r w:rsidR="00636A5F">
        <w:t>ë</w:t>
      </w:r>
      <w:r w:rsidR="00974B27">
        <w:t xml:space="preserve"> t</w:t>
      </w:r>
      <w:r w:rsidR="00636A5F">
        <w:t>ë</w:t>
      </w:r>
      <w:r w:rsidR="00974B27">
        <w:t xml:space="preserve"> posedojn</w:t>
      </w:r>
      <w:r w:rsidR="00636A5F">
        <w:t>ë</w:t>
      </w:r>
      <w:r w:rsidR="00974B27">
        <w:t>, t</w:t>
      </w:r>
      <w:r w:rsidR="00636A5F">
        <w:t>ë</w:t>
      </w:r>
      <w:r w:rsidR="00974B27">
        <w:t xml:space="preserve"> drejtat </w:t>
      </w:r>
      <w:r w:rsidR="00286D8E">
        <w:t>e p</w:t>
      </w:r>
      <w:r w:rsidR="00636A5F">
        <w:t>ë</w:t>
      </w:r>
      <w:r w:rsidR="00286D8E">
        <w:t>rdorimit t</w:t>
      </w:r>
      <w:r w:rsidR="00636A5F">
        <w:t>ë</w:t>
      </w:r>
      <w:r w:rsidR="00286D8E">
        <w:t xml:space="preserve"> infrastruktur</w:t>
      </w:r>
      <w:r w:rsidR="00636A5F">
        <w:t>ë</w:t>
      </w:r>
      <w:r w:rsidR="00286D8E">
        <w:t>s, p</w:t>
      </w:r>
      <w:r w:rsidR="00636A5F">
        <w:t>ë</w:t>
      </w:r>
      <w:r w:rsidR="00D40565">
        <w:t>r zhvillimin e biznesit t</w:t>
      </w:r>
      <w:r w:rsidR="00636A5F">
        <w:t>ë</w:t>
      </w:r>
      <w:r w:rsidR="00D40565">
        <w:t xml:space="preserve"> tyre.</w:t>
      </w:r>
    </w:p>
    <w:p w:rsidR="00B7398A" w:rsidRDefault="00B7398A" w:rsidP="00F03DC9">
      <w:pPr>
        <w:pStyle w:val="ListParagraph"/>
        <w:jc w:val="both"/>
      </w:pPr>
    </w:p>
    <w:p w:rsidR="00B7398A" w:rsidRDefault="00D313D2" w:rsidP="00F03DC9">
      <w:pPr>
        <w:pStyle w:val="ListParagraph"/>
        <w:numPr>
          <w:ilvl w:val="0"/>
          <w:numId w:val="1"/>
        </w:numPr>
        <w:jc w:val="both"/>
      </w:pPr>
      <w:r>
        <w:t xml:space="preserve">Alokimi i kapacitetit dhe skemat e tarifimit </w:t>
      </w:r>
      <w:r w:rsidR="009C5C70">
        <w:t>mund t</w:t>
      </w:r>
      <w:r w:rsidR="00636A5F">
        <w:t>ë</w:t>
      </w:r>
      <w:r w:rsidR="009C5C70">
        <w:t xml:space="preserve"> </w:t>
      </w:r>
      <w:r w:rsidR="00D13076">
        <w:t>ken</w:t>
      </w:r>
      <w:r w:rsidR="00636A5F">
        <w:t>ë</w:t>
      </w:r>
      <w:r w:rsidR="00D13076">
        <w:t xml:space="preserve"> nevoj t</w:t>
      </w:r>
      <w:r w:rsidR="00636A5F">
        <w:t>ë</w:t>
      </w:r>
      <w:r w:rsidR="000C75BB">
        <w:t xml:space="preserve"> merr</w:t>
      </w:r>
      <w:r w:rsidR="00D13076">
        <w:t xml:space="preserve"> parasysh faktin s</w:t>
      </w:r>
      <w:r w:rsidR="004B7944">
        <w:t>e</w:t>
      </w:r>
      <w:r w:rsidR="00D13076">
        <w:t xml:space="preserve"> kompetent</w:t>
      </w:r>
      <w:r w:rsidR="00636A5F">
        <w:t>ë</w:t>
      </w:r>
      <w:r w:rsidR="00D13076">
        <w:t>t e ndrysh</w:t>
      </w:r>
      <w:r w:rsidR="00636A5F">
        <w:t>ë</w:t>
      </w:r>
      <w:r w:rsidR="00D13076">
        <w:t>m t</w:t>
      </w:r>
      <w:r w:rsidR="00636A5F">
        <w:t>ë</w:t>
      </w:r>
      <w:r w:rsidR="00D13076">
        <w:t xml:space="preserve"> rrjetit </w:t>
      </w:r>
      <w:r w:rsidR="008D1885">
        <w:t>t</w:t>
      </w:r>
      <w:r w:rsidR="00636A5F">
        <w:t>ë</w:t>
      </w:r>
      <w:r w:rsidR="008D1885">
        <w:t xml:space="preserve"> infrastruktur</w:t>
      </w:r>
      <w:r w:rsidR="00636A5F">
        <w:t>ë</w:t>
      </w:r>
      <w:r w:rsidR="008D1885">
        <w:t>s hekurudhore mund t</w:t>
      </w:r>
      <w:r w:rsidR="00636A5F">
        <w:t>ë</w:t>
      </w:r>
      <w:r w:rsidR="008D1885">
        <w:t xml:space="preserve"> </w:t>
      </w:r>
      <w:r w:rsidR="00022AF8">
        <w:t>jen</w:t>
      </w:r>
      <w:r w:rsidR="00636A5F">
        <w:t>ë</w:t>
      </w:r>
      <w:r w:rsidR="00022AF8">
        <w:t xml:space="preserve"> projektuar </w:t>
      </w:r>
      <w:r w:rsidR="00713ACE">
        <w:t>duke marr</w:t>
      </w:r>
      <w:r w:rsidR="006C1EC4">
        <w:t>ë</w:t>
      </w:r>
      <w:r w:rsidR="00713ACE">
        <w:t xml:space="preserve"> parasysh</w:t>
      </w:r>
      <w:r w:rsidR="00022AF8">
        <w:t xml:space="preserve"> </w:t>
      </w:r>
      <w:r w:rsidR="00C34D35">
        <w:t>p</w:t>
      </w:r>
      <w:r w:rsidR="00636A5F">
        <w:t>ë</w:t>
      </w:r>
      <w:r w:rsidR="00C34D35">
        <w:t>rdorues t</w:t>
      </w:r>
      <w:r w:rsidR="00636A5F">
        <w:t>ë</w:t>
      </w:r>
      <w:r w:rsidR="00C34D35">
        <w:t xml:space="preserve"> ndrysh</w:t>
      </w:r>
      <w:r w:rsidR="00636A5F">
        <w:t>ë</w:t>
      </w:r>
      <w:r w:rsidR="00C34D35">
        <w:t>m kryesor</w:t>
      </w:r>
      <w:r w:rsidR="00F8298D">
        <w:t>.</w:t>
      </w:r>
    </w:p>
    <w:p w:rsidR="008C6DE8" w:rsidRDefault="008C6DE8" w:rsidP="00F03DC9">
      <w:pPr>
        <w:pStyle w:val="ListParagraph"/>
        <w:jc w:val="both"/>
      </w:pPr>
    </w:p>
    <w:p w:rsidR="008C6DE8" w:rsidRDefault="00096241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423D7C">
        <w:t>Siç mund t</w:t>
      </w:r>
      <w:r w:rsidR="00636A5F">
        <w:t>ë</w:t>
      </w:r>
      <w:r w:rsidR="00423D7C">
        <w:t xml:space="preserve"> ken</w:t>
      </w:r>
      <w:r w:rsidR="00636A5F">
        <w:t>ë</w:t>
      </w:r>
      <w:r w:rsidR="00423D7C">
        <w:t xml:space="preserve"> shpeshher</w:t>
      </w:r>
      <w:r w:rsidR="00636A5F">
        <w:t>ë</w:t>
      </w:r>
      <w:r w:rsidR="00423D7C">
        <w:t xml:space="preserve"> p</w:t>
      </w:r>
      <w:r w:rsidR="00636A5F">
        <w:t>ë</w:t>
      </w:r>
      <w:r w:rsidR="00423D7C">
        <w:t>rodrues t</w:t>
      </w:r>
      <w:r w:rsidR="00636A5F">
        <w:t>ë</w:t>
      </w:r>
      <w:r w:rsidR="00423D7C">
        <w:t xml:space="preserve"> ndrysh</w:t>
      </w:r>
      <w:r w:rsidR="00636A5F">
        <w:t>ë</w:t>
      </w:r>
      <w:r w:rsidR="00423D7C">
        <w:t>m dhe lloje t</w:t>
      </w:r>
      <w:r w:rsidR="00636A5F">
        <w:t>ë</w:t>
      </w:r>
      <w:r w:rsidR="00423D7C">
        <w:t xml:space="preserve"> ndryshme t</w:t>
      </w:r>
      <w:r w:rsidR="00636A5F">
        <w:t>ë</w:t>
      </w:r>
      <w:r w:rsidR="00423D7C">
        <w:t xml:space="preserve"> p</w:t>
      </w:r>
      <w:r w:rsidR="00636A5F">
        <w:t>ë</w:t>
      </w:r>
      <w:r w:rsidR="00423D7C">
        <w:t>rodruesve ndikim t</w:t>
      </w:r>
      <w:r w:rsidR="00636A5F">
        <w:t>ë</w:t>
      </w:r>
      <w:r w:rsidR="00423D7C">
        <w:t xml:space="preserve"> ndrysh</w:t>
      </w:r>
      <w:r w:rsidR="00636A5F">
        <w:t>ë</w:t>
      </w:r>
      <w:r w:rsidR="00423D7C">
        <w:t>m n</w:t>
      </w:r>
      <w:r w:rsidR="00636A5F">
        <w:t>ë</w:t>
      </w:r>
      <w:r w:rsidR="00423D7C">
        <w:t xml:space="preserve"> kapacitetin e infrastruktur</w:t>
      </w:r>
      <w:r w:rsidR="00636A5F">
        <w:t>ë</w:t>
      </w:r>
      <w:r w:rsidR="00423D7C">
        <w:t>s, nevojat e sh</w:t>
      </w:r>
      <w:r w:rsidR="00636A5F">
        <w:t>ë</w:t>
      </w:r>
      <w:r w:rsidR="00423D7C">
        <w:t>rbimeve t</w:t>
      </w:r>
      <w:r w:rsidR="00636A5F">
        <w:t>ë</w:t>
      </w:r>
      <w:r w:rsidR="00423D7C">
        <w:t xml:space="preserve"> ndryshme duhet t</w:t>
      </w:r>
      <w:r w:rsidR="00636A5F">
        <w:t>ë</w:t>
      </w:r>
      <w:r w:rsidR="00423D7C">
        <w:t xml:space="preserve"> balancohen n</w:t>
      </w:r>
      <w:r w:rsidR="00636A5F">
        <w:t>ë</w:t>
      </w:r>
      <w:r w:rsidR="00423D7C">
        <w:t xml:space="preserve"> m</w:t>
      </w:r>
      <w:r w:rsidR="00636A5F">
        <w:t>ë</w:t>
      </w:r>
      <w:r w:rsidR="00423D7C">
        <w:t>nyr</w:t>
      </w:r>
      <w:r w:rsidR="00636A5F">
        <w:t>ë</w:t>
      </w:r>
      <w:r w:rsidR="00423D7C">
        <w:t xml:space="preserve"> t</w:t>
      </w:r>
      <w:r w:rsidR="00636A5F">
        <w:t>ë</w:t>
      </w:r>
      <w:r w:rsidR="00423D7C">
        <w:t xml:space="preserve"> duhur.</w:t>
      </w:r>
    </w:p>
    <w:p w:rsidR="009B644D" w:rsidRDefault="009B644D" w:rsidP="00F03DC9">
      <w:pPr>
        <w:pStyle w:val="ListParagraph"/>
        <w:jc w:val="both"/>
      </w:pPr>
    </w:p>
    <w:p w:rsidR="009B644D" w:rsidRDefault="00346260" w:rsidP="00F03DC9">
      <w:pPr>
        <w:pStyle w:val="ListParagraph"/>
        <w:numPr>
          <w:ilvl w:val="0"/>
          <w:numId w:val="1"/>
        </w:numPr>
        <w:jc w:val="both"/>
      </w:pPr>
      <w:r>
        <w:t xml:space="preserve"> Sh</w:t>
      </w:r>
      <w:r w:rsidR="00636A5F">
        <w:t>ë</w:t>
      </w:r>
      <w:r>
        <w:t xml:space="preserve">rbimet e </w:t>
      </w:r>
      <w:r w:rsidR="00910D7D">
        <w:t>ofruara</w:t>
      </w:r>
      <w:r>
        <w:t xml:space="preserve"> sipas </w:t>
      </w:r>
      <w:r w:rsidR="0080065E">
        <w:t>kontrat</w:t>
      </w:r>
      <w:r w:rsidR="00636A5F">
        <w:t>ë</w:t>
      </w:r>
      <w:r w:rsidR="0080065E">
        <w:t>s s</w:t>
      </w:r>
      <w:r w:rsidR="00636A5F">
        <w:t>ë</w:t>
      </w:r>
      <w:r w:rsidR="0080065E">
        <w:t xml:space="preserve"> nj</w:t>
      </w:r>
      <w:r w:rsidR="00636A5F">
        <w:t>ë</w:t>
      </w:r>
      <w:r w:rsidR="00383CC5">
        <w:t xml:space="preserve"> autoriteti publik</w:t>
      </w:r>
      <w:r w:rsidR="0080065E">
        <w:t xml:space="preserve"> mund t</w:t>
      </w:r>
      <w:r w:rsidR="00636A5F">
        <w:t>ë</w:t>
      </w:r>
      <w:r w:rsidR="0080065E">
        <w:t xml:space="preserve"> k</w:t>
      </w:r>
      <w:r w:rsidR="00636A5F">
        <w:t>ë</w:t>
      </w:r>
      <w:r w:rsidR="0080065E">
        <w:t>rkoj</w:t>
      </w:r>
      <w:r w:rsidR="00D815D3">
        <w:t>n</w:t>
      </w:r>
      <w:r w:rsidR="006C1EC4">
        <w:t>ë</w:t>
      </w:r>
      <w:r w:rsidR="0080065E">
        <w:t xml:space="preserve"> rregulla t</w:t>
      </w:r>
      <w:r w:rsidR="00636A5F">
        <w:t>ë</w:t>
      </w:r>
      <w:r w:rsidR="0080065E">
        <w:t xml:space="preserve"> veçanta p</w:t>
      </w:r>
      <w:r w:rsidR="00636A5F">
        <w:t>ë</w:t>
      </w:r>
      <w:r w:rsidR="0080065E">
        <w:t>r t</w:t>
      </w:r>
      <w:r w:rsidR="00636A5F">
        <w:t>ë</w:t>
      </w:r>
      <w:r w:rsidR="0080065E">
        <w:t xml:space="preserve"> mbrojtur atraktivitetin p</w:t>
      </w:r>
      <w:r w:rsidR="00636A5F">
        <w:t>ë</w:t>
      </w:r>
      <w:r w:rsidR="0080065E">
        <w:t xml:space="preserve">r </w:t>
      </w:r>
      <w:r w:rsidR="00210092">
        <w:t>shfryt</w:t>
      </w:r>
      <w:r w:rsidR="006C1EC4">
        <w:t>ë</w:t>
      </w:r>
      <w:r w:rsidR="00210092">
        <w:t>zuesit</w:t>
      </w:r>
      <w:r w:rsidR="0080065E">
        <w:t xml:space="preserve"> e tyre.</w:t>
      </w:r>
    </w:p>
    <w:p w:rsidR="003B4863" w:rsidRDefault="003B4863" w:rsidP="00F03DC9">
      <w:pPr>
        <w:pStyle w:val="ListParagraph"/>
        <w:jc w:val="both"/>
      </w:pPr>
    </w:p>
    <w:p w:rsidR="003B4863" w:rsidRDefault="00DC38D2" w:rsidP="00F03DC9">
      <w:pPr>
        <w:pStyle w:val="ListParagraph"/>
        <w:numPr>
          <w:ilvl w:val="0"/>
          <w:numId w:val="1"/>
        </w:numPr>
        <w:jc w:val="both"/>
      </w:pPr>
      <w:r>
        <w:t>Skemat e tarifimit dhe alokimit t</w:t>
      </w:r>
      <w:r w:rsidR="00636A5F">
        <w:t>ë</w:t>
      </w:r>
      <w:r>
        <w:t xml:space="preserve"> kapacitetit </w:t>
      </w:r>
      <w:r w:rsidR="00965E92">
        <w:t>duhet t</w:t>
      </w:r>
      <w:r w:rsidR="00636A5F">
        <w:t>ë</w:t>
      </w:r>
      <w:r w:rsidR="00965E92">
        <w:t xml:space="preserve"> marrin parasysh </w:t>
      </w:r>
      <w:r w:rsidR="00EE6AB1">
        <w:t xml:space="preserve">efektet e </w:t>
      </w:r>
      <w:r w:rsidR="00C32643">
        <w:t>plot</w:t>
      </w:r>
      <w:r w:rsidR="00636A5F">
        <w:t>ë</w:t>
      </w:r>
      <w:r w:rsidR="00C32643">
        <w:t xml:space="preserve">simit </w:t>
      </w:r>
      <w:r w:rsidR="00195241">
        <w:t>t</w:t>
      </w:r>
      <w:r w:rsidR="006C1EC4">
        <w:t>ë</w:t>
      </w:r>
      <w:r w:rsidR="00195241">
        <w:t xml:space="preserve"> vazhduesh</w:t>
      </w:r>
      <w:r w:rsidR="006C1EC4">
        <w:t>ë</w:t>
      </w:r>
      <w:r w:rsidR="00195241">
        <w:t>m</w:t>
      </w:r>
      <w:r w:rsidR="00C32643">
        <w:t xml:space="preserve"> </w:t>
      </w:r>
      <w:r w:rsidR="00A344E9">
        <w:t>t</w:t>
      </w:r>
      <w:r w:rsidR="00636A5F">
        <w:t>ë</w:t>
      </w:r>
      <w:r w:rsidR="00C32643">
        <w:t xml:space="preserve"> kapacitetit t</w:t>
      </w:r>
      <w:r w:rsidR="00636A5F">
        <w:t>ë</w:t>
      </w:r>
      <w:r w:rsidR="00C32643">
        <w:t xml:space="preserve"> infrastruktur</w:t>
      </w:r>
      <w:r w:rsidR="00636A5F">
        <w:t>ë</w:t>
      </w:r>
      <w:r w:rsidR="00C32643">
        <w:t xml:space="preserve">s dhe, </w:t>
      </w:r>
      <w:r w:rsidR="00C32643">
        <w:lastRenderedPageBreak/>
        <w:t>p</w:t>
      </w:r>
      <w:r w:rsidR="00636A5F">
        <w:t>ë</w:t>
      </w:r>
      <w:r w:rsidR="00C32643">
        <w:t>rfundimisht, munges</w:t>
      </w:r>
      <w:r w:rsidR="00636A5F">
        <w:t>ë</w:t>
      </w:r>
      <w:r w:rsidR="00C32643">
        <w:t>s s</w:t>
      </w:r>
      <w:r w:rsidR="00636A5F">
        <w:t>ë</w:t>
      </w:r>
      <w:r w:rsidR="00C32643">
        <w:t xml:space="preserve"> kapacitetit.</w:t>
      </w:r>
      <w:r w:rsidR="004A23C1">
        <w:t xml:space="preserve"> </w:t>
      </w:r>
    </w:p>
    <w:p w:rsidR="00061DF5" w:rsidRDefault="00061DF5" w:rsidP="00F03DC9">
      <w:pPr>
        <w:pStyle w:val="ListParagraph"/>
        <w:jc w:val="both"/>
      </w:pPr>
    </w:p>
    <w:p w:rsidR="00061DF5" w:rsidRDefault="00ED132E" w:rsidP="00F03DC9">
      <w:pPr>
        <w:pStyle w:val="ListParagraph"/>
        <w:numPr>
          <w:ilvl w:val="0"/>
          <w:numId w:val="1"/>
        </w:numPr>
        <w:jc w:val="both"/>
      </w:pPr>
      <w:r>
        <w:t xml:space="preserve"> Kornizat e ndryshme kohore </w:t>
      </w:r>
      <w:r w:rsidR="00BB3011">
        <w:t>p</w:t>
      </w:r>
      <w:r w:rsidR="00636A5F">
        <w:t>ë</w:t>
      </w:r>
      <w:r w:rsidR="00BB3011">
        <w:t xml:space="preserve">r llojet e </w:t>
      </w:r>
      <w:r w:rsidR="002F2DB6">
        <w:t>trafikut t</w:t>
      </w:r>
      <w:r w:rsidR="00636A5F">
        <w:t>ë</w:t>
      </w:r>
      <w:r w:rsidR="002F2DB6">
        <w:t xml:space="preserve"> planifikuar </w:t>
      </w:r>
      <w:r w:rsidR="00FC447B">
        <w:t>duhet t</w:t>
      </w:r>
      <w:r w:rsidR="00636A5F">
        <w:t>ë</w:t>
      </w:r>
      <w:r w:rsidR="00FC447B">
        <w:t xml:space="preserve"> sigurojn</w:t>
      </w:r>
      <w:r w:rsidR="00636A5F">
        <w:t>ë</w:t>
      </w:r>
      <w:r w:rsidR="00FC447B">
        <w:t xml:space="preserve"> q</w:t>
      </w:r>
      <w:r w:rsidR="00636A5F">
        <w:t>ë</w:t>
      </w:r>
      <w:r w:rsidR="00FC447B">
        <w:t xml:space="preserve"> k</w:t>
      </w:r>
      <w:r w:rsidR="00636A5F">
        <w:t>ë</w:t>
      </w:r>
      <w:r w:rsidR="00FC447B">
        <w:t>rkesat p</w:t>
      </w:r>
      <w:r w:rsidR="00636A5F">
        <w:t>ë</w:t>
      </w:r>
      <w:r w:rsidR="00FC447B">
        <w:t xml:space="preserve">r kapacitetin infrastrukturor </w:t>
      </w:r>
      <w:r w:rsidR="001B7C58">
        <w:t>t</w:t>
      </w:r>
      <w:r w:rsidR="00636A5F">
        <w:t>ë</w:t>
      </w:r>
      <w:r w:rsidR="001B7C58">
        <w:t xml:space="preserve"> cilat b</w:t>
      </w:r>
      <w:r w:rsidR="00636A5F">
        <w:t>ë</w:t>
      </w:r>
      <w:r w:rsidR="001B7C58">
        <w:t>hen pas kompletimit t</w:t>
      </w:r>
      <w:r w:rsidR="00636A5F">
        <w:t>ë</w:t>
      </w:r>
      <w:r w:rsidR="001B7C58">
        <w:t xml:space="preserve"> procesit p</w:t>
      </w:r>
      <w:r w:rsidR="00636A5F">
        <w:t>ë</w:t>
      </w:r>
      <w:r w:rsidR="006621A6">
        <w:t xml:space="preserve">r krijimin e orarit vjetor </w:t>
      </w:r>
      <w:r w:rsidR="0088725C">
        <w:t>t</w:t>
      </w:r>
      <w:r w:rsidR="00636A5F">
        <w:t>ë</w:t>
      </w:r>
      <w:r w:rsidR="0088725C">
        <w:t xml:space="preserve"> pun</w:t>
      </w:r>
      <w:r w:rsidR="00636A5F">
        <w:t>ë</w:t>
      </w:r>
      <w:r w:rsidR="0088725C">
        <w:t>s</w:t>
      </w:r>
      <w:r w:rsidR="001B7C58">
        <w:t xml:space="preserve"> </w:t>
      </w:r>
      <w:r w:rsidR="0088725C">
        <w:t>t</w:t>
      </w:r>
      <w:r w:rsidR="00636A5F">
        <w:t>ë</w:t>
      </w:r>
      <w:r w:rsidR="0088725C">
        <w:t xml:space="preserve"> jet</w:t>
      </w:r>
      <w:r w:rsidR="00636A5F">
        <w:t>ë</w:t>
      </w:r>
      <w:r w:rsidR="0088725C">
        <w:t xml:space="preserve"> i</w:t>
      </w:r>
      <w:r w:rsidR="00537EB4">
        <w:t xml:space="preserve"> k</w:t>
      </w:r>
      <w:r w:rsidR="00636A5F">
        <w:t>ë</w:t>
      </w:r>
      <w:r w:rsidR="00537EB4">
        <w:t>naqsh</w:t>
      </w:r>
      <w:r w:rsidR="00636A5F">
        <w:t>ë</w:t>
      </w:r>
      <w:r w:rsidR="0088725C">
        <w:t>m</w:t>
      </w:r>
      <w:r w:rsidR="00537EB4">
        <w:t>.</w:t>
      </w:r>
    </w:p>
    <w:p w:rsidR="003A20D7" w:rsidRDefault="003A20D7" w:rsidP="00F03DC9">
      <w:pPr>
        <w:pStyle w:val="ListParagraph"/>
        <w:jc w:val="both"/>
      </w:pPr>
    </w:p>
    <w:p w:rsidR="003A20D7" w:rsidRDefault="00BB687B" w:rsidP="00F03DC9">
      <w:pPr>
        <w:pStyle w:val="ListParagraph"/>
        <w:numPr>
          <w:ilvl w:val="0"/>
          <w:numId w:val="1"/>
        </w:numPr>
        <w:jc w:val="both"/>
      </w:pPr>
      <w:r>
        <w:t>P</w:t>
      </w:r>
      <w:r w:rsidR="00636A5F">
        <w:t>ë</w:t>
      </w:r>
      <w:r>
        <w:t>r t</w:t>
      </w:r>
      <w:r w:rsidR="00636A5F">
        <w:t>ë</w:t>
      </w:r>
      <w:r>
        <w:t xml:space="preserve"> siguruar rezultat optimal </w:t>
      </w:r>
      <w:r w:rsidR="00F450BC">
        <w:t>p</w:t>
      </w:r>
      <w:r w:rsidR="00636A5F">
        <w:t>ë</w:t>
      </w:r>
      <w:r w:rsidR="00F450BC">
        <w:t>r nd</w:t>
      </w:r>
      <w:r w:rsidR="00636A5F">
        <w:t>ë</w:t>
      </w:r>
      <w:r w:rsidR="00F450BC">
        <w:t xml:space="preserve">rmarrjet hekurudhore, </w:t>
      </w:r>
      <w:r w:rsidR="00636A5F">
        <w:t>ë</w:t>
      </w:r>
      <w:r w:rsidR="00F450BC">
        <w:t>sh</w:t>
      </w:r>
      <w:r w:rsidR="00636A5F">
        <w:t>ë</w:t>
      </w:r>
      <w:r w:rsidR="00F450BC">
        <w:t xml:space="preserve"> e p</w:t>
      </w:r>
      <w:r w:rsidR="00636A5F">
        <w:t>ë</w:t>
      </w:r>
      <w:r w:rsidR="00F450BC">
        <w:t xml:space="preserve">rshtatshme </w:t>
      </w:r>
      <w:r w:rsidR="00C37FD6">
        <w:t>t</w:t>
      </w:r>
      <w:r w:rsidR="00636A5F">
        <w:t>ë</w:t>
      </w:r>
      <w:r w:rsidR="00C37FD6">
        <w:t xml:space="preserve"> k</w:t>
      </w:r>
      <w:r w:rsidR="00636A5F">
        <w:t>ë</w:t>
      </w:r>
      <w:r w:rsidR="00C37FD6">
        <w:t>rkohet nj</w:t>
      </w:r>
      <w:r w:rsidR="00636A5F">
        <w:t>ë</w:t>
      </w:r>
      <w:r w:rsidR="00C37FD6">
        <w:t xml:space="preserve"> ekzaminim i p</w:t>
      </w:r>
      <w:r w:rsidR="00636A5F">
        <w:t>ë</w:t>
      </w:r>
      <w:r w:rsidR="00C37FD6">
        <w:t>rdorimit t</w:t>
      </w:r>
      <w:r w:rsidR="00636A5F">
        <w:t>ë</w:t>
      </w:r>
      <w:r w:rsidR="00C37FD6">
        <w:t xml:space="preserve"> kapacitetit infrastrukturor </w:t>
      </w:r>
      <w:r w:rsidR="00D34470">
        <w:t>kur k</w:t>
      </w:r>
      <w:r w:rsidR="00636A5F">
        <w:t>ë</w:t>
      </w:r>
      <w:r w:rsidR="00D34470">
        <w:t>rkohet koordinimi i k</w:t>
      </w:r>
      <w:r w:rsidR="00636A5F">
        <w:t>ë</w:t>
      </w:r>
      <w:r w:rsidR="00D34470">
        <w:t>rkesave p</w:t>
      </w:r>
      <w:r w:rsidR="00636A5F">
        <w:t>ë</w:t>
      </w:r>
      <w:r w:rsidR="00D34470">
        <w:t>r kapacitet p</w:t>
      </w:r>
      <w:r w:rsidR="00636A5F">
        <w:t>ë</w:t>
      </w:r>
      <w:r w:rsidR="00D34470">
        <w:t>r p</w:t>
      </w:r>
      <w:r w:rsidR="00636A5F">
        <w:t>ë</w:t>
      </w:r>
      <w:r w:rsidR="00D34470">
        <w:t>rmbushjen e nevojave t</w:t>
      </w:r>
      <w:r w:rsidR="00636A5F">
        <w:t>ë</w:t>
      </w:r>
      <w:r w:rsidR="00D34470">
        <w:t xml:space="preserve"> p</w:t>
      </w:r>
      <w:r w:rsidR="00636A5F">
        <w:t>ë</w:t>
      </w:r>
      <w:r w:rsidR="00D34470">
        <w:t>rdoruesve.</w:t>
      </w:r>
    </w:p>
    <w:p w:rsidR="002F6C58" w:rsidRDefault="002F6C58" w:rsidP="00F03DC9">
      <w:pPr>
        <w:pStyle w:val="ListParagraph"/>
        <w:jc w:val="both"/>
      </w:pPr>
    </w:p>
    <w:p w:rsidR="000E39E7" w:rsidRDefault="00765D9F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A8662B">
        <w:t>Duke pasur parasysh pozit</w:t>
      </w:r>
      <w:r w:rsidR="00636A5F">
        <w:t>ë</w:t>
      </w:r>
      <w:r w:rsidR="00A8662B">
        <w:t>n monopoliste t</w:t>
      </w:r>
      <w:r w:rsidR="00636A5F">
        <w:t>ë</w:t>
      </w:r>
      <w:r w:rsidR="00A8662B">
        <w:t xml:space="preserve"> t</w:t>
      </w:r>
      <w:r w:rsidR="00153DC2">
        <w:t>yre, menaxher</w:t>
      </w:r>
      <w:r w:rsidR="00636A5F">
        <w:t>ë</w:t>
      </w:r>
      <w:r w:rsidR="00153DC2">
        <w:t>ve</w:t>
      </w:r>
      <w:r w:rsidR="00A8662B">
        <w:t xml:space="preserve"> </w:t>
      </w:r>
      <w:r w:rsidR="00153DC2">
        <w:t>t</w:t>
      </w:r>
      <w:r w:rsidR="00636A5F">
        <w:t>ë</w:t>
      </w:r>
      <w:r w:rsidR="00A8662B">
        <w:t xml:space="preserve"> infrastruktur</w:t>
      </w:r>
      <w:r w:rsidR="00636A5F">
        <w:t>ë</w:t>
      </w:r>
      <w:r w:rsidR="00A8662B">
        <w:t xml:space="preserve">s </w:t>
      </w:r>
      <w:r w:rsidR="00153DC2">
        <w:t>duhet t’u k</w:t>
      </w:r>
      <w:r w:rsidR="00636A5F">
        <w:t>ë</w:t>
      </w:r>
      <w:r w:rsidR="00153DC2">
        <w:t xml:space="preserve">rkohet </w:t>
      </w:r>
      <w:r w:rsidR="00691620">
        <w:t>t</w:t>
      </w:r>
      <w:r w:rsidR="00636A5F">
        <w:t>ë</w:t>
      </w:r>
      <w:r w:rsidR="00691620">
        <w:t xml:space="preserve"> </w:t>
      </w:r>
      <w:r w:rsidR="0087495C">
        <w:t>shqyrtojn</w:t>
      </w:r>
      <w:r w:rsidR="00636A5F">
        <w:t>ë</w:t>
      </w:r>
      <w:r w:rsidR="0087495C">
        <w:t xml:space="preserve"> </w:t>
      </w:r>
      <w:r w:rsidR="000A58BA">
        <w:t>kapacitetin e</w:t>
      </w:r>
      <w:r w:rsidR="00BB080D">
        <w:t xml:space="preserve"> infrastruktur</w:t>
      </w:r>
      <w:r w:rsidR="00636A5F">
        <w:t>ë</w:t>
      </w:r>
      <w:r w:rsidR="00BB080D">
        <w:t>s n</w:t>
      </w:r>
      <w:r w:rsidR="00636A5F">
        <w:t>ë</w:t>
      </w:r>
      <w:r w:rsidR="00BB080D">
        <w:t xml:space="preserve"> dispozicion, dhe metodat e p</w:t>
      </w:r>
      <w:r w:rsidR="00636A5F">
        <w:t>ë</w:t>
      </w:r>
      <w:r w:rsidR="00BB080D">
        <w:t>rmir</w:t>
      </w:r>
      <w:r w:rsidR="00636A5F">
        <w:t>ë</w:t>
      </w:r>
      <w:r w:rsidR="00BB080D">
        <w:t xml:space="preserve">simit </w:t>
      </w:r>
      <w:r w:rsidR="00A37A3E">
        <w:t>t</w:t>
      </w:r>
      <w:r w:rsidR="00636A5F">
        <w:t>ë</w:t>
      </w:r>
      <w:r w:rsidR="00A37A3E">
        <w:t xml:space="preserve"> tij kur procesi i alokimit t</w:t>
      </w:r>
      <w:r w:rsidR="00636A5F">
        <w:t>ë</w:t>
      </w:r>
      <w:r w:rsidR="00A37A3E">
        <w:t xml:space="preserve"> kapacitetit nuk </w:t>
      </w:r>
      <w:r w:rsidR="00636A5F">
        <w:t>ë</w:t>
      </w:r>
      <w:r w:rsidR="00A37A3E">
        <w:t>sht</w:t>
      </w:r>
      <w:r w:rsidR="00636A5F">
        <w:t>ë</w:t>
      </w:r>
      <w:r w:rsidR="00A37A3E">
        <w:t xml:space="preserve"> n</w:t>
      </w:r>
      <w:r w:rsidR="00636A5F">
        <w:t>ë</w:t>
      </w:r>
      <w:r w:rsidR="00A37A3E">
        <w:t xml:space="preserve"> gjendje </w:t>
      </w:r>
      <w:r w:rsidR="00D34BCD">
        <w:t>p</w:t>
      </w:r>
      <w:r w:rsidR="00636A5F">
        <w:t>ë</w:t>
      </w:r>
      <w:r w:rsidR="00D34BCD">
        <w:t>r t’i p</w:t>
      </w:r>
      <w:r w:rsidR="00636A5F">
        <w:t>ë</w:t>
      </w:r>
      <w:r w:rsidR="00D34BCD">
        <w:t>rmbushur k</w:t>
      </w:r>
      <w:r w:rsidR="00636A5F">
        <w:t>ë</w:t>
      </w:r>
      <w:r w:rsidR="00D34BCD">
        <w:t>rkesat e p</w:t>
      </w:r>
      <w:r w:rsidR="00636A5F">
        <w:t>ë</w:t>
      </w:r>
      <w:r w:rsidR="00D34BCD">
        <w:t>rdoruesve.</w:t>
      </w:r>
    </w:p>
    <w:p w:rsidR="000E39E7" w:rsidRDefault="000E39E7" w:rsidP="00F03DC9">
      <w:pPr>
        <w:pStyle w:val="ListParagraph"/>
        <w:jc w:val="both"/>
      </w:pPr>
    </w:p>
    <w:p w:rsidR="002F6C58" w:rsidRDefault="00DA7E7B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51473B">
        <w:t>Mungesa e informacionit q</w:t>
      </w:r>
      <w:r w:rsidR="00636A5F">
        <w:t>ë</w:t>
      </w:r>
      <w:r w:rsidR="0051473B">
        <w:t xml:space="preserve"> ka t</w:t>
      </w:r>
      <w:r w:rsidR="00636A5F">
        <w:t>ë</w:t>
      </w:r>
      <w:r w:rsidR="0051473B">
        <w:t xml:space="preserve"> b</w:t>
      </w:r>
      <w:r w:rsidR="00636A5F">
        <w:t>ë</w:t>
      </w:r>
      <w:r w:rsidR="0051473B">
        <w:t>j</w:t>
      </w:r>
      <w:r w:rsidR="00636A5F">
        <w:t>ë</w:t>
      </w:r>
      <w:r w:rsidR="0051473B">
        <w:t xml:space="preserve"> me k</w:t>
      </w:r>
      <w:r w:rsidR="00636A5F">
        <w:t>ë</w:t>
      </w:r>
      <w:r w:rsidR="0051473B">
        <w:t>rkesat e tjera t</w:t>
      </w:r>
      <w:r w:rsidR="00636A5F">
        <w:t>ë</w:t>
      </w:r>
      <w:r w:rsidR="0051473B">
        <w:t xml:space="preserve"> nd</w:t>
      </w:r>
      <w:r w:rsidR="00636A5F">
        <w:t>ë</w:t>
      </w:r>
      <w:r w:rsidR="0051473B">
        <w:t xml:space="preserve">rmarrjeve hekurudhore </w:t>
      </w:r>
      <w:r w:rsidR="009D050E">
        <w:t>dhe n</w:t>
      </w:r>
      <w:r w:rsidR="00636A5F">
        <w:t>ë</w:t>
      </w:r>
      <w:r w:rsidR="007B14EE">
        <w:t xml:space="preserve"> lidhje me pengesat b</w:t>
      </w:r>
      <w:r w:rsidR="009D050E">
        <w:t>renda sistemit mund t’a b</w:t>
      </w:r>
      <w:r w:rsidR="00636A5F">
        <w:t>ë</w:t>
      </w:r>
      <w:r w:rsidR="009D050E">
        <w:t>jn</w:t>
      </w:r>
      <w:r w:rsidR="00636A5F">
        <w:t>ë</w:t>
      </w:r>
      <w:r w:rsidR="009D050E">
        <w:t xml:space="preserve"> t</w:t>
      </w:r>
      <w:r w:rsidR="00636A5F">
        <w:t>ë</w:t>
      </w:r>
      <w:r w:rsidR="009D050E">
        <w:t xml:space="preserve"> v</w:t>
      </w:r>
      <w:r w:rsidR="00636A5F">
        <w:t>ë</w:t>
      </w:r>
      <w:r w:rsidR="009D050E">
        <w:t>shtir</w:t>
      </w:r>
      <w:r w:rsidR="00636A5F">
        <w:t>ë</w:t>
      </w:r>
      <w:r w:rsidR="009D050E">
        <w:t xml:space="preserve"> p</w:t>
      </w:r>
      <w:r w:rsidR="00636A5F">
        <w:t>ë</w:t>
      </w:r>
      <w:r w:rsidR="009D050E">
        <w:t>r nd</w:t>
      </w:r>
      <w:r w:rsidR="00636A5F">
        <w:t>ë</w:t>
      </w:r>
      <w:r w:rsidR="009D050E">
        <w:t>rmarrjen hekurudhore q</w:t>
      </w:r>
      <w:r w:rsidR="00636A5F">
        <w:t>ë</w:t>
      </w:r>
      <w:r w:rsidR="009D050E">
        <w:t xml:space="preserve"> t</w:t>
      </w:r>
      <w:r w:rsidR="00636A5F">
        <w:t>ë</w:t>
      </w:r>
      <w:r w:rsidR="009D050E">
        <w:t xml:space="preserve"> p</w:t>
      </w:r>
      <w:r w:rsidR="00636A5F">
        <w:t>ë</w:t>
      </w:r>
      <w:r w:rsidR="009D050E">
        <w:t>rpiqet t</w:t>
      </w:r>
      <w:r w:rsidR="00CE2BF2">
        <w:t>’i</w:t>
      </w:r>
      <w:r w:rsidR="009D050E">
        <w:t xml:space="preserve"> </w:t>
      </w:r>
      <w:r w:rsidR="00761595">
        <w:t>plot</w:t>
      </w:r>
      <w:r w:rsidR="006C1EC4">
        <w:t>ë</w:t>
      </w:r>
      <w:r w:rsidR="00761595">
        <w:t>zoj</w:t>
      </w:r>
      <w:r w:rsidR="00F029FF">
        <w:t xml:space="preserve"> </w:t>
      </w:r>
      <w:r w:rsidR="002C4DC3">
        <w:t>k</w:t>
      </w:r>
      <w:r w:rsidR="00636A5F">
        <w:t>ë</w:t>
      </w:r>
      <w:r w:rsidR="002C4DC3">
        <w:t xml:space="preserve">rkesat e tyre </w:t>
      </w:r>
      <w:r w:rsidR="00571E52">
        <w:t>sa i p</w:t>
      </w:r>
      <w:r w:rsidR="006C1EC4">
        <w:t>ë</w:t>
      </w:r>
      <w:r w:rsidR="00571E52">
        <w:t>rket</w:t>
      </w:r>
      <w:r w:rsidR="002C4DC3">
        <w:t xml:space="preserve"> kapacitetit t</w:t>
      </w:r>
      <w:r w:rsidR="00636A5F">
        <w:t>ë</w:t>
      </w:r>
      <w:r w:rsidR="002C4DC3">
        <w:t xml:space="preserve"> infrastruktur</w:t>
      </w:r>
      <w:r w:rsidR="00636A5F">
        <w:t>ë</w:t>
      </w:r>
      <w:r w:rsidR="002C4DC3">
        <w:t>s.</w:t>
      </w:r>
    </w:p>
    <w:p w:rsidR="00DB3B42" w:rsidRDefault="00DB3B42" w:rsidP="00F03DC9">
      <w:pPr>
        <w:pStyle w:val="ListParagraph"/>
        <w:jc w:val="both"/>
      </w:pPr>
    </w:p>
    <w:p w:rsidR="00DB3B42" w:rsidRDefault="00636A5F" w:rsidP="00F03DC9">
      <w:pPr>
        <w:pStyle w:val="ListParagraph"/>
        <w:numPr>
          <w:ilvl w:val="0"/>
          <w:numId w:val="1"/>
        </w:numPr>
        <w:jc w:val="both"/>
      </w:pPr>
      <w:r>
        <w:t>Ë</w:t>
      </w:r>
      <w:r w:rsidR="00002C48">
        <w:t>sht</w:t>
      </w:r>
      <w:r>
        <w:t>ë</w:t>
      </w:r>
      <w:r w:rsidR="00002C48">
        <w:t xml:space="preserve"> e r</w:t>
      </w:r>
      <w:r>
        <w:t>ë</w:t>
      </w:r>
      <w:r w:rsidR="00002C48">
        <w:t>nd</w:t>
      </w:r>
      <w:r>
        <w:t>ë</w:t>
      </w:r>
      <w:r w:rsidR="00002C48">
        <w:t>sishme t</w:t>
      </w:r>
      <w:r>
        <w:t>ë</w:t>
      </w:r>
      <w:r w:rsidR="00002C48">
        <w:t xml:space="preserve"> sigurohet koordinim m</w:t>
      </w:r>
      <w:r>
        <w:t>ë</w:t>
      </w:r>
      <w:r w:rsidR="00002C48">
        <w:t xml:space="preserve"> i mir</w:t>
      </w:r>
      <w:r>
        <w:t>ë</w:t>
      </w:r>
      <w:r w:rsidR="00002C48">
        <w:t xml:space="preserve"> i skemave t</w:t>
      </w:r>
      <w:r>
        <w:t>ë</w:t>
      </w:r>
      <w:r w:rsidR="00002C48">
        <w:t xml:space="preserve"> alokimit n</w:t>
      </w:r>
      <w:r>
        <w:t>ë</w:t>
      </w:r>
      <w:r w:rsidR="00002C48">
        <w:t xml:space="preserve"> m</w:t>
      </w:r>
      <w:r>
        <w:t>ë</w:t>
      </w:r>
      <w:r w:rsidR="00002C48">
        <w:t>nyr</w:t>
      </w:r>
      <w:r>
        <w:t>ë</w:t>
      </w:r>
      <w:r w:rsidR="00002C48">
        <w:t xml:space="preserve"> q</w:t>
      </w:r>
      <w:r>
        <w:t>ë</w:t>
      </w:r>
      <w:r w:rsidR="00002C48">
        <w:t xml:space="preserve"> t</w:t>
      </w:r>
      <w:r>
        <w:t>ë</w:t>
      </w:r>
      <w:r w:rsidR="00002C48">
        <w:t xml:space="preserve"> p</w:t>
      </w:r>
      <w:r>
        <w:t>ë</w:t>
      </w:r>
      <w:r w:rsidR="00002C48">
        <w:t>rmir</w:t>
      </w:r>
      <w:r>
        <w:t>ë</w:t>
      </w:r>
      <w:r w:rsidR="00002C48">
        <w:t>sohet atraktiviteti i hekurudh</w:t>
      </w:r>
      <w:r>
        <w:t>ë</w:t>
      </w:r>
      <w:r w:rsidR="00002C48">
        <w:t>s p</w:t>
      </w:r>
      <w:r>
        <w:t>ë</w:t>
      </w:r>
      <w:r w:rsidR="00002C48">
        <w:t>r trafikun i cili p</w:t>
      </w:r>
      <w:r>
        <w:t>ë</w:t>
      </w:r>
      <w:r w:rsidR="00002C48">
        <w:t xml:space="preserve">rdor </w:t>
      </w:r>
      <w:r w:rsidR="00002C48">
        <w:lastRenderedPageBreak/>
        <w:t>rrjetin e m</w:t>
      </w:r>
      <w:r>
        <w:t>ë</w:t>
      </w:r>
      <w:r w:rsidR="00002C48">
        <w:t xml:space="preserve"> shum</w:t>
      </w:r>
      <w:r>
        <w:t>ë</w:t>
      </w:r>
      <w:r w:rsidR="00002C48">
        <w:t xml:space="preserve"> se nj</w:t>
      </w:r>
      <w:r>
        <w:t>ë</w:t>
      </w:r>
      <w:r w:rsidR="00002C48">
        <w:t xml:space="preserve"> menaxheri t</w:t>
      </w:r>
      <w:r>
        <w:t>ë</w:t>
      </w:r>
      <w:r w:rsidR="00002C48">
        <w:t xml:space="preserve"> infrastruktur</w:t>
      </w:r>
      <w:r>
        <w:t>ë</w:t>
      </w:r>
      <w:r w:rsidR="00002C48">
        <w:t>s, n</w:t>
      </w:r>
      <w:r>
        <w:t>ë</w:t>
      </w:r>
      <w:r w:rsidR="00002C48">
        <w:t xml:space="preserve"> veçanti p</w:t>
      </w:r>
      <w:r>
        <w:t>ë</w:t>
      </w:r>
      <w:r w:rsidR="00002C48">
        <w:t>r trafikun nd</w:t>
      </w:r>
      <w:r>
        <w:t>ë</w:t>
      </w:r>
      <w:r w:rsidR="00002C48">
        <w:t>rkomb</w:t>
      </w:r>
      <w:r>
        <w:t>ë</w:t>
      </w:r>
      <w:r w:rsidR="00002C48">
        <w:t>tar.</w:t>
      </w:r>
    </w:p>
    <w:p w:rsidR="00066A6E" w:rsidRDefault="00066A6E" w:rsidP="00F03DC9">
      <w:pPr>
        <w:pStyle w:val="ListParagraph"/>
        <w:jc w:val="both"/>
      </w:pPr>
    </w:p>
    <w:p w:rsidR="00066A6E" w:rsidRDefault="00636A5F" w:rsidP="00F03DC9">
      <w:pPr>
        <w:pStyle w:val="ListParagraph"/>
        <w:numPr>
          <w:ilvl w:val="0"/>
          <w:numId w:val="1"/>
        </w:numPr>
        <w:jc w:val="both"/>
      </w:pPr>
      <w:r>
        <w:t>Ë</w:t>
      </w:r>
      <w:r w:rsidR="009B4615">
        <w:t>sht</w:t>
      </w:r>
      <w:r>
        <w:t>ë</w:t>
      </w:r>
      <w:r w:rsidR="009B4615">
        <w:t xml:space="preserve"> e r</w:t>
      </w:r>
      <w:r>
        <w:t>ë</w:t>
      </w:r>
      <w:r w:rsidR="009B4615">
        <w:t>nd</w:t>
      </w:r>
      <w:r>
        <w:t>ë</w:t>
      </w:r>
      <w:r w:rsidR="009B4615">
        <w:t>sishme q</w:t>
      </w:r>
      <w:r>
        <w:t>ë</w:t>
      </w:r>
      <w:r w:rsidR="009B4615">
        <w:t xml:space="preserve"> t</w:t>
      </w:r>
      <w:r>
        <w:t>ë</w:t>
      </w:r>
      <w:r w:rsidR="009B4615">
        <w:t xml:space="preserve"> minimizohet d</w:t>
      </w:r>
      <w:r>
        <w:t>ë</w:t>
      </w:r>
      <w:r w:rsidR="009B4615">
        <w:t xml:space="preserve">mtimi </w:t>
      </w:r>
      <w:r w:rsidR="00672CB8">
        <w:t>i konkurrenc</w:t>
      </w:r>
      <w:r>
        <w:t>ë</w:t>
      </w:r>
      <w:r w:rsidR="00672CB8">
        <w:t xml:space="preserve">s </w:t>
      </w:r>
      <w:r w:rsidR="00114CE1">
        <w:t>e cila mund t</w:t>
      </w:r>
      <w:r>
        <w:t>ë</w:t>
      </w:r>
      <w:r w:rsidR="00114CE1">
        <w:t xml:space="preserve"> vij</w:t>
      </w:r>
      <w:r>
        <w:t>ë</w:t>
      </w:r>
      <w:r w:rsidR="00114CE1">
        <w:t>, qoft</w:t>
      </w:r>
      <w:r>
        <w:t>ë</w:t>
      </w:r>
      <w:r w:rsidR="00114CE1">
        <w:t xml:space="preserve"> nd</w:t>
      </w:r>
      <w:r>
        <w:t>ë</w:t>
      </w:r>
      <w:r w:rsidR="00114CE1">
        <w:t>rmjet infrastruktur</w:t>
      </w:r>
      <w:r>
        <w:t>ë</w:t>
      </w:r>
      <w:r w:rsidR="00114CE1">
        <w:t>s hekurudhore ose m</w:t>
      </w:r>
      <w:r>
        <w:t>ë</w:t>
      </w:r>
      <w:r w:rsidR="00114CE1">
        <w:t>nyrave</w:t>
      </w:r>
      <w:r w:rsidR="00731C0E">
        <w:t xml:space="preserve"> t</w:t>
      </w:r>
      <w:r w:rsidR="006C1EC4">
        <w:t>ë</w:t>
      </w:r>
      <w:r w:rsidR="00731C0E">
        <w:t xml:space="preserve"> tjera</w:t>
      </w:r>
      <w:r w:rsidR="00114CE1">
        <w:t xml:space="preserve"> t</w:t>
      </w:r>
      <w:r>
        <w:t>ë</w:t>
      </w:r>
      <w:r w:rsidR="00114CE1">
        <w:t xml:space="preserve"> transportit, nga dallimet e m</w:t>
      </w:r>
      <w:r>
        <w:t>ë</w:t>
      </w:r>
      <w:r w:rsidR="00114CE1">
        <w:t>dha n</w:t>
      </w:r>
      <w:r>
        <w:t>ë</w:t>
      </w:r>
      <w:r w:rsidR="00114CE1">
        <w:t xml:space="preserve"> parimet e tarifimit.</w:t>
      </w:r>
    </w:p>
    <w:p w:rsidR="009355D7" w:rsidRDefault="009355D7" w:rsidP="00F03DC9">
      <w:pPr>
        <w:pStyle w:val="ListParagraph"/>
        <w:jc w:val="both"/>
      </w:pPr>
    </w:p>
    <w:p w:rsidR="009355D7" w:rsidRDefault="00636A5F" w:rsidP="00F03DC9">
      <w:pPr>
        <w:pStyle w:val="ListParagraph"/>
        <w:numPr>
          <w:ilvl w:val="0"/>
          <w:numId w:val="1"/>
        </w:numPr>
        <w:jc w:val="both"/>
      </w:pPr>
      <w:r>
        <w:t>Ë</w:t>
      </w:r>
      <w:r w:rsidR="001B6099">
        <w:t>sht</w:t>
      </w:r>
      <w:r>
        <w:t>ë</w:t>
      </w:r>
      <w:r w:rsidR="001B6099">
        <w:t xml:space="preserve"> mir</w:t>
      </w:r>
      <w:r>
        <w:t>ë</w:t>
      </w:r>
      <w:r w:rsidR="001B6099">
        <w:t xml:space="preserve"> q</w:t>
      </w:r>
      <w:r>
        <w:t>ë</w:t>
      </w:r>
      <w:r w:rsidR="001B6099">
        <w:t xml:space="preserve"> </w:t>
      </w:r>
      <w:r w:rsidR="009D49A4">
        <w:t>t</w:t>
      </w:r>
      <w:r>
        <w:t>ë</w:t>
      </w:r>
      <w:r w:rsidR="009D49A4">
        <w:t xml:space="preserve"> p</w:t>
      </w:r>
      <w:r>
        <w:t>ë</w:t>
      </w:r>
      <w:r w:rsidR="009D49A4">
        <w:t>rcaktohn k</w:t>
      </w:r>
      <w:r>
        <w:t>ë</w:t>
      </w:r>
      <w:r w:rsidR="009D49A4">
        <w:t>to kompetenca t</w:t>
      </w:r>
      <w:r>
        <w:t>ë</w:t>
      </w:r>
      <w:r w:rsidR="009D49A4">
        <w:t xml:space="preserve"> sh</w:t>
      </w:r>
      <w:r>
        <w:t>ë</w:t>
      </w:r>
      <w:r w:rsidR="009D49A4">
        <w:t xml:space="preserve">rbimit infrastrukturor </w:t>
      </w:r>
      <w:r w:rsidR="001F38AA">
        <w:t>t</w:t>
      </w:r>
      <w:r>
        <w:t>ë</w:t>
      </w:r>
      <w:r w:rsidR="001F38AA">
        <w:t xml:space="preserve"> cilat jan</w:t>
      </w:r>
      <w:r>
        <w:t>ë</w:t>
      </w:r>
      <w:r w:rsidR="001F38AA">
        <w:t xml:space="preserve"> esenciale p</w:t>
      </w:r>
      <w:r>
        <w:t>ë</w:t>
      </w:r>
      <w:r w:rsidR="001F38AA">
        <w:t>r t’i</w:t>
      </w:r>
      <w:r w:rsidR="007236DB">
        <w:t xml:space="preserve"> mund</w:t>
      </w:r>
      <w:r>
        <w:t>ë</w:t>
      </w:r>
      <w:r w:rsidR="007236DB">
        <w:t xml:space="preserve">suar </w:t>
      </w:r>
      <w:r w:rsidR="001F38AA">
        <w:t>nj</w:t>
      </w:r>
      <w:r>
        <w:t>ë</w:t>
      </w:r>
      <w:r w:rsidR="001F38AA">
        <w:t xml:space="preserve"> operatori q</w:t>
      </w:r>
      <w:r>
        <w:t>ë</w:t>
      </w:r>
      <w:r w:rsidR="001F38AA">
        <w:t xml:space="preserve"> t</w:t>
      </w:r>
      <w:r>
        <w:t>ë</w:t>
      </w:r>
      <w:r w:rsidR="001F38AA">
        <w:t xml:space="preserve"> ofroj nj</w:t>
      </w:r>
      <w:r>
        <w:t>ë</w:t>
      </w:r>
      <w:r w:rsidR="001F38AA">
        <w:t xml:space="preserve"> sh</w:t>
      </w:r>
      <w:r>
        <w:t>ë</w:t>
      </w:r>
      <w:r w:rsidR="001F38AA">
        <w:t>rbim dhe i cili duhet t</w:t>
      </w:r>
      <w:r>
        <w:t>ë</w:t>
      </w:r>
      <w:r w:rsidR="001F38AA">
        <w:t xml:space="preserve"> ofrohet n</w:t>
      </w:r>
      <w:r>
        <w:t>ë</w:t>
      </w:r>
      <w:r w:rsidR="001F38AA">
        <w:t xml:space="preserve"> k</w:t>
      </w:r>
      <w:r>
        <w:t>ë</w:t>
      </w:r>
      <w:r w:rsidR="001F38AA">
        <w:t>mbi</w:t>
      </w:r>
      <w:r w:rsidR="006E23F9">
        <w:t>m</w:t>
      </w:r>
      <w:r w:rsidR="001F38AA">
        <w:t xml:space="preserve"> </w:t>
      </w:r>
      <w:r w:rsidR="00193796">
        <w:t>p</w:t>
      </w:r>
      <w:r w:rsidR="006C1EC4">
        <w:t>ë</w:t>
      </w:r>
      <w:r w:rsidR="00193796">
        <w:t>r</w:t>
      </w:r>
      <w:r w:rsidR="001F38AA">
        <w:t xml:space="preserve"> pagesat minimale t</w:t>
      </w:r>
      <w:r>
        <w:t>ë</w:t>
      </w:r>
      <w:r w:rsidR="001F38AA">
        <w:t xml:space="preserve"> qasjes.</w:t>
      </w:r>
    </w:p>
    <w:p w:rsidR="001F38AA" w:rsidRDefault="001F38AA" w:rsidP="00F03DC9">
      <w:pPr>
        <w:pStyle w:val="ListParagraph"/>
        <w:jc w:val="both"/>
      </w:pPr>
    </w:p>
    <w:p w:rsidR="001F38AA" w:rsidRDefault="00196559" w:rsidP="00F03DC9">
      <w:pPr>
        <w:pStyle w:val="ListParagraph"/>
        <w:numPr>
          <w:ilvl w:val="0"/>
          <w:numId w:val="1"/>
        </w:numPr>
        <w:jc w:val="both"/>
      </w:pPr>
      <w:r>
        <w:t>Investimi n</w:t>
      </w:r>
      <w:r w:rsidR="00636A5F">
        <w:t>ë</w:t>
      </w:r>
      <w:r>
        <w:t xml:space="preserve"> infrastruktur</w:t>
      </w:r>
      <w:r w:rsidR="00636A5F">
        <w:t>ë</w:t>
      </w:r>
      <w:r>
        <w:t xml:space="preserve">n hekurudhore </w:t>
      </w:r>
      <w:r w:rsidR="00636A5F">
        <w:t>ë</w:t>
      </w:r>
      <w:r>
        <w:t>sht</w:t>
      </w:r>
      <w:r w:rsidR="00636A5F">
        <w:t>ë</w:t>
      </w:r>
      <w:r>
        <w:t xml:space="preserve"> i domisdosh</w:t>
      </w:r>
      <w:r w:rsidR="00636A5F">
        <w:t>ë</w:t>
      </w:r>
      <w:r>
        <w:t xml:space="preserve">m dhe skemat e tarifimit infrastrukturor duhet </w:t>
      </w:r>
      <w:r w:rsidR="0009097A">
        <w:t>t</w:t>
      </w:r>
      <w:r w:rsidR="006C1EC4">
        <w:t>ë</w:t>
      </w:r>
      <w:r w:rsidR="0009097A">
        <w:t xml:space="preserve"> stimulojn</w:t>
      </w:r>
      <w:r w:rsidR="006C1EC4">
        <w:t>ë</w:t>
      </w:r>
      <w:r w:rsidR="0066633A">
        <w:t xml:space="preserve"> me</w:t>
      </w:r>
      <w:r w:rsidR="002C2B2E">
        <w:t>naxher</w:t>
      </w:r>
      <w:r w:rsidR="00636A5F">
        <w:t>ë</w:t>
      </w:r>
      <w:r w:rsidR="002C2B2E">
        <w:t>t e infrastruktur</w:t>
      </w:r>
      <w:r w:rsidR="00636A5F">
        <w:t>ë</w:t>
      </w:r>
      <w:r w:rsidR="002C2B2E">
        <w:t xml:space="preserve">s </w:t>
      </w:r>
      <w:r w:rsidR="004253E8">
        <w:t>q</w:t>
      </w:r>
      <w:r w:rsidR="006C1EC4">
        <w:t>ë</w:t>
      </w:r>
      <w:r w:rsidR="004253E8">
        <w:t xml:space="preserve"> t</w:t>
      </w:r>
      <w:r w:rsidR="006C1EC4">
        <w:t>ë</w:t>
      </w:r>
      <w:r w:rsidR="002C2B2E">
        <w:t xml:space="preserve"> b</w:t>
      </w:r>
      <w:r w:rsidR="00636A5F">
        <w:t>ë</w:t>
      </w:r>
      <w:r w:rsidR="004253E8">
        <w:t>jn</w:t>
      </w:r>
      <w:r w:rsidR="00636A5F">
        <w:t>ë</w:t>
      </w:r>
      <w:r w:rsidR="002C2B2E">
        <w:t xml:space="preserve"> investime </w:t>
      </w:r>
      <w:r w:rsidR="004253E8">
        <w:t>t</w:t>
      </w:r>
      <w:r w:rsidR="006C1EC4">
        <w:t>ë</w:t>
      </w:r>
      <w:r w:rsidR="002C2B2E">
        <w:t xml:space="preserve"> duhura</w:t>
      </w:r>
      <w:r w:rsidR="00C01831">
        <w:t xml:space="preserve"> dhe</w:t>
      </w:r>
      <w:r w:rsidR="002C2B2E">
        <w:t xml:space="preserve"> ekonomikisht atraktive.</w:t>
      </w:r>
    </w:p>
    <w:p w:rsidR="00BF5EF0" w:rsidRDefault="00BF5EF0" w:rsidP="00F03DC9">
      <w:pPr>
        <w:pStyle w:val="ListParagraph"/>
        <w:jc w:val="both"/>
      </w:pPr>
    </w:p>
    <w:p w:rsidR="00BF5EF0" w:rsidRDefault="001C0E73" w:rsidP="00F03DC9">
      <w:pPr>
        <w:pStyle w:val="ListParagraph"/>
        <w:numPr>
          <w:ilvl w:val="0"/>
          <w:numId w:val="1"/>
        </w:numPr>
        <w:jc w:val="both"/>
      </w:pPr>
      <w:r>
        <w:t>P</w:t>
      </w:r>
      <w:r w:rsidR="00636A5F">
        <w:t>ë</w:t>
      </w:r>
      <w:r>
        <w:t>r t</w:t>
      </w:r>
      <w:r w:rsidR="00636A5F">
        <w:t>ë</w:t>
      </w:r>
      <w:r>
        <w:t xml:space="preserve"> mund</w:t>
      </w:r>
      <w:r w:rsidR="00636A5F">
        <w:t>ë</w:t>
      </w:r>
      <w:r>
        <w:t>suar krijimin e niveleve t</w:t>
      </w:r>
      <w:r w:rsidR="00636A5F">
        <w:t>ë</w:t>
      </w:r>
      <w:r>
        <w:t xml:space="preserve"> duhura dhe t</w:t>
      </w:r>
      <w:r w:rsidR="00636A5F">
        <w:t>ë</w:t>
      </w:r>
      <w:r>
        <w:t xml:space="preserve"> drejta t</w:t>
      </w:r>
      <w:r w:rsidR="00636A5F">
        <w:t>ë</w:t>
      </w:r>
      <w:r>
        <w:t xml:space="preserve"> pagesave infrastrukturore, menaxher</w:t>
      </w:r>
      <w:r w:rsidR="00636A5F">
        <w:t>ë</w:t>
      </w:r>
      <w:r>
        <w:t>t e infrastruktur</w:t>
      </w:r>
      <w:r w:rsidR="00636A5F">
        <w:t>ë</w:t>
      </w:r>
      <w:r>
        <w:t>s duhet t</w:t>
      </w:r>
      <w:r w:rsidR="00636A5F">
        <w:t>ë</w:t>
      </w:r>
      <w:r>
        <w:t xml:space="preserve"> ruajn</w:t>
      </w:r>
      <w:r w:rsidR="00636A5F">
        <w:t>ë</w:t>
      </w:r>
      <w:r>
        <w:t xml:space="preserve"> dhe t</w:t>
      </w:r>
      <w:r w:rsidR="00636A5F">
        <w:t>ë</w:t>
      </w:r>
      <w:r>
        <w:t xml:space="preserve"> krijojn</w:t>
      </w:r>
      <w:r w:rsidR="00636A5F">
        <w:t>ë</w:t>
      </w:r>
      <w:r>
        <w:t xml:space="preserve"> vler</w:t>
      </w:r>
      <w:r w:rsidR="00636A5F">
        <w:t>ë</w:t>
      </w:r>
      <w:r>
        <w:t xml:space="preserve">n e </w:t>
      </w:r>
      <w:r w:rsidR="00F36AD1">
        <w:t>aseteve t</w:t>
      </w:r>
      <w:r w:rsidR="00636A5F">
        <w:t>ë</w:t>
      </w:r>
      <w:r w:rsidR="00F36AD1">
        <w:t xml:space="preserve"> tyre </w:t>
      </w:r>
      <w:r w:rsidR="00086B84">
        <w:t>dhe t</w:t>
      </w:r>
      <w:r w:rsidR="00636A5F">
        <w:t>ë</w:t>
      </w:r>
      <w:r w:rsidR="00086B84">
        <w:t xml:space="preserve"> zhvillojn</w:t>
      </w:r>
      <w:r w:rsidR="00636A5F">
        <w:t>ë</w:t>
      </w:r>
      <w:r w:rsidR="00086B84">
        <w:t xml:space="preserve"> nj</w:t>
      </w:r>
      <w:r w:rsidR="00636A5F">
        <w:t>ë</w:t>
      </w:r>
      <w:r w:rsidR="00086B84">
        <w:t xml:space="preserve"> kuptueshm</w:t>
      </w:r>
      <w:r w:rsidR="00636A5F">
        <w:t>ë</w:t>
      </w:r>
      <w:r w:rsidR="00086B84">
        <w:t>ri t</w:t>
      </w:r>
      <w:r w:rsidR="00636A5F">
        <w:t>ë</w:t>
      </w:r>
      <w:r w:rsidR="00086B84">
        <w:t xml:space="preserve"> qart</w:t>
      </w:r>
      <w:r w:rsidR="00636A5F">
        <w:t>ë</w:t>
      </w:r>
      <w:r w:rsidR="00086B84">
        <w:t xml:space="preserve"> </w:t>
      </w:r>
      <w:r w:rsidR="00032AE1">
        <w:t>t</w:t>
      </w:r>
      <w:r w:rsidR="00636A5F">
        <w:t>ë</w:t>
      </w:r>
      <w:r w:rsidR="00032AE1">
        <w:t xml:space="preserve"> faktor</w:t>
      </w:r>
      <w:r w:rsidR="00636A5F">
        <w:t>ë</w:t>
      </w:r>
      <w:r w:rsidR="00032AE1">
        <w:t>ve t</w:t>
      </w:r>
      <w:r w:rsidR="00636A5F">
        <w:t>ë</w:t>
      </w:r>
      <w:r w:rsidR="00032AE1">
        <w:t xml:space="preserve"> cil</w:t>
      </w:r>
      <w:r w:rsidR="00636A5F">
        <w:t>ë</w:t>
      </w:r>
      <w:r w:rsidR="00032AE1">
        <w:t>t p</w:t>
      </w:r>
      <w:r w:rsidR="00636A5F">
        <w:t>ë</w:t>
      </w:r>
      <w:r w:rsidR="00032AE1">
        <w:t>rcaktojn</w:t>
      </w:r>
      <w:r w:rsidR="00636A5F">
        <w:t>ë</w:t>
      </w:r>
      <w:r w:rsidR="00032AE1">
        <w:t xml:space="preserve"> koston e funksionimit t</w:t>
      </w:r>
      <w:r w:rsidR="00636A5F">
        <w:t>ë</w:t>
      </w:r>
      <w:r w:rsidR="00032AE1">
        <w:t xml:space="preserve"> infrastruktur</w:t>
      </w:r>
      <w:r w:rsidR="00636A5F">
        <w:t>ë</w:t>
      </w:r>
      <w:r w:rsidR="00032AE1">
        <w:t>s.</w:t>
      </w:r>
    </w:p>
    <w:p w:rsidR="005F6251" w:rsidRDefault="005F6251" w:rsidP="00F03DC9">
      <w:pPr>
        <w:pStyle w:val="ListParagraph"/>
        <w:jc w:val="both"/>
      </w:pPr>
    </w:p>
    <w:p w:rsidR="005F6251" w:rsidRDefault="00465C64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636A5F">
        <w:t>Ë</w:t>
      </w:r>
      <w:r>
        <w:t>sht</w:t>
      </w:r>
      <w:r w:rsidR="00636A5F">
        <w:t>ë</w:t>
      </w:r>
      <w:r>
        <w:t xml:space="preserve"> mir</w:t>
      </w:r>
      <w:r w:rsidR="00636A5F">
        <w:t>ë</w:t>
      </w:r>
      <w:r w:rsidR="0008791F">
        <w:t xml:space="preserve"> </w:t>
      </w:r>
      <w:r>
        <w:t>t</w:t>
      </w:r>
      <w:r w:rsidR="00636A5F">
        <w:t>ë</w:t>
      </w:r>
      <w:r>
        <w:t xml:space="preserve"> sigurohet q</w:t>
      </w:r>
      <w:r w:rsidR="00636A5F">
        <w:t>ë</w:t>
      </w:r>
      <w:r>
        <w:t xml:space="preserve"> </w:t>
      </w:r>
      <w:r w:rsidR="002045F1">
        <w:t>jan</w:t>
      </w:r>
      <w:r w:rsidR="00636A5F">
        <w:t>ë</w:t>
      </w:r>
      <w:r w:rsidR="002045F1">
        <w:t xml:space="preserve"> marr</w:t>
      </w:r>
      <w:r w:rsidR="00636A5F">
        <w:t>ë</w:t>
      </w:r>
      <w:r w:rsidR="002045F1">
        <w:t xml:space="preserve"> masat p</w:t>
      </w:r>
      <w:r w:rsidR="00636A5F">
        <w:t>ë</w:t>
      </w:r>
      <w:r w:rsidR="002045F1">
        <w:t>r llogaritjet e jashtme kur t</w:t>
      </w:r>
      <w:r w:rsidR="00636A5F">
        <w:t>ë</w:t>
      </w:r>
      <w:r w:rsidR="002045F1">
        <w:t xml:space="preserve"> merren vendimet e transportit dhe q</w:t>
      </w:r>
      <w:r w:rsidR="00636A5F">
        <w:t>ë</w:t>
      </w:r>
      <w:r w:rsidR="002045F1">
        <w:t xml:space="preserve"> tarifimi i infrastruktur</w:t>
      </w:r>
      <w:r w:rsidR="00636A5F">
        <w:t>ë</w:t>
      </w:r>
      <w:r w:rsidR="002045F1">
        <w:t>s hekurudhore mund t</w:t>
      </w:r>
      <w:r w:rsidR="00636A5F">
        <w:t>ë</w:t>
      </w:r>
      <w:r w:rsidR="002045F1">
        <w:t xml:space="preserve"> kontriboj </w:t>
      </w:r>
      <w:r w:rsidR="00FD4C93">
        <w:t>n</w:t>
      </w:r>
      <w:r w:rsidR="00636A5F">
        <w:t>ë</w:t>
      </w:r>
      <w:r w:rsidR="00FD4C93">
        <w:t xml:space="preserve"> p</w:t>
      </w:r>
      <w:r w:rsidR="00636A5F">
        <w:t>ë</w:t>
      </w:r>
      <w:r w:rsidR="00FD4C93">
        <w:t>rvet</w:t>
      </w:r>
      <w:r w:rsidR="00636A5F">
        <w:t>ë</w:t>
      </w:r>
      <w:r w:rsidR="00FD4C93">
        <w:t>simin e shpenzimeve t</w:t>
      </w:r>
      <w:r w:rsidR="00636A5F">
        <w:t>ë</w:t>
      </w:r>
      <w:r w:rsidR="00FD4C93">
        <w:t xml:space="preserve"> jashtme </w:t>
      </w:r>
      <w:r w:rsidR="00DB3D1F">
        <w:t>n</w:t>
      </w:r>
      <w:r w:rsidR="00636A5F">
        <w:t>ë</w:t>
      </w:r>
      <w:r w:rsidR="00DB3D1F">
        <w:t xml:space="preserve"> nj</w:t>
      </w:r>
      <w:r w:rsidR="00636A5F">
        <w:t>ë</w:t>
      </w:r>
      <w:r w:rsidR="00DB3D1F">
        <w:t xml:space="preserve"> m</w:t>
      </w:r>
      <w:r w:rsidR="00636A5F">
        <w:t>ë</w:t>
      </w:r>
      <w:r w:rsidR="00DB3D1F">
        <w:t>nyr</w:t>
      </w:r>
      <w:r w:rsidR="00636A5F">
        <w:t>ë</w:t>
      </w:r>
      <w:r w:rsidR="00DB3D1F">
        <w:t xml:space="preserve"> koherente dhe t</w:t>
      </w:r>
      <w:r w:rsidR="00636A5F">
        <w:t>ë</w:t>
      </w:r>
      <w:r w:rsidR="00DB3D1F">
        <w:t xml:space="preserve"> balancuar </w:t>
      </w:r>
      <w:r w:rsidR="00963E4E">
        <w:lastRenderedPageBreak/>
        <w:t>p</w:t>
      </w:r>
      <w:r w:rsidR="006C1EC4">
        <w:t>ë</w:t>
      </w:r>
      <w:r w:rsidR="00963E4E">
        <w:t>rmes</w:t>
      </w:r>
      <w:r w:rsidR="00DB3D1F">
        <w:t xml:space="preserve"> </w:t>
      </w:r>
      <w:r w:rsidR="00917B38">
        <w:t>t</w:t>
      </w:r>
      <w:r w:rsidR="00636A5F">
        <w:t>ë</w:t>
      </w:r>
      <w:r w:rsidR="00917B38">
        <w:t xml:space="preserve"> gjitha m</w:t>
      </w:r>
      <w:r w:rsidR="00636A5F">
        <w:t>ë</w:t>
      </w:r>
      <w:r w:rsidR="00917B38">
        <w:t>nyrave t</w:t>
      </w:r>
      <w:r w:rsidR="00636A5F">
        <w:t>ë</w:t>
      </w:r>
      <w:r w:rsidR="00917B38">
        <w:t xml:space="preserve"> transportit.</w:t>
      </w:r>
    </w:p>
    <w:p w:rsidR="00632CF8" w:rsidRDefault="00632CF8" w:rsidP="00F03DC9">
      <w:pPr>
        <w:pStyle w:val="ListParagraph"/>
        <w:jc w:val="both"/>
      </w:pPr>
    </w:p>
    <w:p w:rsidR="00632CF8" w:rsidRDefault="00636A5F" w:rsidP="00F03DC9">
      <w:pPr>
        <w:pStyle w:val="ListParagraph"/>
        <w:numPr>
          <w:ilvl w:val="0"/>
          <w:numId w:val="1"/>
        </w:numPr>
        <w:jc w:val="both"/>
      </w:pPr>
      <w:r>
        <w:t>Ë</w:t>
      </w:r>
      <w:r w:rsidR="0010196D">
        <w:t>sht</w:t>
      </w:r>
      <w:r>
        <w:t>ë</w:t>
      </w:r>
      <w:r w:rsidR="0010196D">
        <w:t xml:space="preserve"> e r</w:t>
      </w:r>
      <w:r>
        <w:t>ë</w:t>
      </w:r>
      <w:r w:rsidR="0010196D">
        <w:t>nd</w:t>
      </w:r>
      <w:r>
        <w:t>ë</w:t>
      </w:r>
      <w:r w:rsidR="0010196D">
        <w:t>sishme q</w:t>
      </w:r>
      <w:r>
        <w:t>ë</w:t>
      </w:r>
      <w:r w:rsidR="0010196D">
        <w:t xml:space="preserve"> t</w:t>
      </w:r>
      <w:r>
        <w:t>ë</w:t>
      </w:r>
      <w:r w:rsidR="0010196D">
        <w:t xml:space="preserve"> sigurohet se </w:t>
      </w:r>
      <w:r w:rsidR="00422B55">
        <w:t>tarifat p</w:t>
      </w:r>
      <w:r>
        <w:t>ë</w:t>
      </w:r>
      <w:r w:rsidR="00422B55">
        <w:t>r trafikun e brendsh</w:t>
      </w:r>
      <w:r>
        <w:t>ë</w:t>
      </w:r>
      <w:r w:rsidR="00422B55">
        <w:t>m dhe t</w:t>
      </w:r>
      <w:r>
        <w:t>ë</w:t>
      </w:r>
      <w:r w:rsidR="00422B55">
        <w:t xml:space="preserve"> jasht</w:t>
      </w:r>
      <w:r>
        <w:t>ë</w:t>
      </w:r>
      <w:r w:rsidR="00422B55">
        <w:t xml:space="preserve">m </w:t>
      </w:r>
      <w:r w:rsidR="00AF7C6D">
        <w:t>jan</w:t>
      </w:r>
      <w:r>
        <w:t>ë</w:t>
      </w:r>
      <w:r w:rsidR="00AF7C6D">
        <w:t xml:space="preserve"> </w:t>
      </w:r>
      <w:r w:rsidR="00B47189">
        <w:t>t</w:t>
      </w:r>
      <w:r>
        <w:t>ë</w:t>
      </w:r>
      <w:r w:rsidR="00B47189">
        <w:t xml:space="preserve"> atilla q</w:t>
      </w:r>
      <w:r>
        <w:t>ë</w:t>
      </w:r>
      <w:r w:rsidR="00B47189">
        <w:t xml:space="preserve"> t’i lejojn</w:t>
      </w:r>
      <w:r>
        <w:t>ë</w:t>
      </w:r>
      <w:r w:rsidR="00B47189">
        <w:t xml:space="preserve"> </w:t>
      </w:r>
      <w:r w:rsidR="00472F6D">
        <w:t>hekurudh</w:t>
      </w:r>
      <w:r>
        <w:t>ë</w:t>
      </w:r>
      <w:r w:rsidR="00472F6D">
        <w:t>s t’i p</w:t>
      </w:r>
      <w:r>
        <w:t>ë</w:t>
      </w:r>
      <w:r w:rsidR="00472F6D">
        <w:t>rmbush</w:t>
      </w:r>
      <w:r>
        <w:t>ë</w:t>
      </w:r>
      <w:r w:rsidR="00472F6D">
        <w:t xml:space="preserve"> n</w:t>
      </w:r>
      <w:r>
        <w:t>ë</w:t>
      </w:r>
      <w:r w:rsidR="00472F6D">
        <w:t xml:space="preserve">vojat e tregut. </w:t>
      </w:r>
      <w:r w:rsidR="004261A1">
        <w:t>Si pasoj</w:t>
      </w:r>
      <w:r>
        <w:t>ë</w:t>
      </w:r>
      <w:r w:rsidR="004261A1">
        <w:t xml:space="preserve">, </w:t>
      </w:r>
      <w:r w:rsidR="002D099C">
        <w:t xml:space="preserve">tarifimi infrastrukturor </w:t>
      </w:r>
      <w:r w:rsidR="001F0A48">
        <w:t>duhet t</w:t>
      </w:r>
      <w:r>
        <w:t>ë</w:t>
      </w:r>
      <w:r w:rsidR="001F0A48">
        <w:t xml:space="preserve"> </w:t>
      </w:r>
      <w:r w:rsidR="00A515E6">
        <w:t>vendosen n</w:t>
      </w:r>
      <w:r>
        <w:t>ë</w:t>
      </w:r>
      <w:r w:rsidR="00A515E6">
        <w:t xml:space="preserve"> nj</w:t>
      </w:r>
      <w:r>
        <w:t>ë</w:t>
      </w:r>
      <w:r w:rsidR="00A515E6">
        <w:t xml:space="preserve"> kosto e cila shkaktohet drejtp</w:t>
      </w:r>
      <w:r>
        <w:t>ë</w:t>
      </w:r>
      <w:r w:rsidR="00A515E6">
        <w:t>rs</w:t>
      </w:r>
      <w:r>
        <w:t>ë</w:t>
      </w:r>
      <w:r w:rsidR="00A515E6">
        <w:t>drejti si rezultat i funksionimit t</w:t>
      </w:r>
      <w:r>
        <w:t>ë</w:t>
      </w:r>
      <w:r w:rsidR="00A515E6">
        <w:t xml:space="preserve"> sh</w:t>
      </w:r>
      <w:r>
        <w:t>ë</w:t>
      </w:r>
      <w:r w:rsidR="00A515E6">
        <w:t>rbimit t</w:t>
      </w:r>
      <w:r>
        <w:t>ë</w:t>
      </w:r>
      <w:r w:rsidR="00A515E6">
        <w:t xml:space="preserve"> trenave.</w:t>
      </w:r>
    </w:p>
    <w:p w:rsidR="00AC2282" w:rsidRDefault="00AC2282" w:rsidP="00F03DC9">
      <w:pPr>
        <w:pStyle w:val="ListParagraph"/>
        <w:jc w:val="both"/>
      </w:pPr>
    </w:p>
    <w:p w:rsidR="00AC2282" w:rsidRDefault="006915F6" w:rsidP="00F03DC9">
      <w:pPr>
        <w:pStyle w:val="ListParagraph"/>
        <w:numPr>
          <w:ilvl w:val="0"/>
          <w:numId w:val="1"/>
        </w:numPr>
        <w:jc w:val="both"/>
      </w:pPr>
      <w:r>
        <w:t xml:space="preserve"> Niveli i p</w:t>
      </w:r>
      <w:r w:rsidR="00636A5F">
        <w:t>ë</w:t>
      </w:r>
      <w:r>
        <w:t>rgjithsh</w:t>
      </w:r>
      <w:r w:rsidR="00636A5F">
        <w:t>ë</w:t>
      </w:r>
      <w:r>
        <w:t>m i mbulimit t</w:t>
      </w:r>
      <w:r w:rsidR="00636A5F">
        <w:t>ë</w:t>
      </w:r>
      <w:r>
        <w:t xml:space="preserve"> kostos </w:t>
      </w:r>
      <w:r w:rsidR="00D53B5D">
        <w:t>p</w:t>
      </w:r>
      <w:r w:rsidR="006C1EC4">
        <w:t>ë</w:t>
      </w:r>
      <w:r w:rsidR="00D53B5D">
        <w:t>rmes</w:t>
      </w:r>
      <w:r w:rsidR="001F617B">
        <w:t xml:space="preserve"> pagesave infrastrukturore </w:t>
      </w:r>
      <w:r w:rsidR="00E316B2">
        <w:t>ndikon n</w:t>
      </w:r>
      <w:r w:rsidR="00636A5F">
        <w:t>ë</w:t>
      </w:r>
      <w:r w:rsidR="00E316B2">
        <w:t xml:space="preserve"> nivelin e nevojsh</w:t>
      </w:r>
      <w:r w:rsidR="00636A5F">
        <w:t>ë</w:t>
      </w:r>
      <w:r w:rsidR="00E316B2">
        <w:t>m t</w:t>
      </w:r>
      <w:r w:rsidR="00636A5F">
        <w:t>ë</w:t>
      </w:r>
      <w:r w:rsidR="00E316B2">
        <w:t xml:space="preserve"> kontributit qeveritar. </w:t>
      </w:r>
      <w:r w:rsidR="00FA13CA">
        <w:t>Shtetet a</w:t>
      </w:r>
      <w:r w:rsidR="0069731B">
        <w:t>n</w:t>
      </w:r>
      <w:r w:rsidR="00636A5F">
        <w:t>ë</w:t>
      </w:r>
      <w:r w:rsidR="0069731B">
        <w:t xml:space="preserve">tare </w:t>
      </w:r>
      <w:r w:rsidR="00810D4F">
        <w:t>mund t</w:t>
      </w:r>
      <w:r w:rsidR="00636A5F">
        <w:t>ë</w:t>
      </w:r>
      <w:r w:rsidR="00810D4F">
        <w:t xml:space="preserve"> k</w:t>
      </w:r>
      <w:r w:rsidR="00636A5F">
        <w:t>ë</w:t>
      </w:r>
      <w:r w:rsidR="00810D4F">
        <w:t>rkojn</w:t>
      </w:r>
      <w:r w:rsidR="00636A5F">
        <w:t>ë</w:t>
      </w:r>
      <w:r w:rsidR="00810D4F">
        <w:t xml:space="preserve"> </w:t>
      </w:r>
      <w:r w:rsidR="00C73B25">
        <w:t>nivele t</w:t>
      </w:r>
      <w:r w:rsidR="00636A5F">
        <w:t>ë</w:t>
      </w:r>
      <w:r w:rsidR="00C73B25">
        <w:t xml:space="preserve"> ndryshme t</w:t>
      </w:r>
      <w:r w:rsidR="00636A5F">
        <w:t>ë</w:t>
      </w:r>
      <w:r w:rsidR="00C73B25">
        <w:t xml:space="preserve"> </w:t>
      </w:r>
      <w:r w:rsidR="009B4CC7">
        <w:t>mbu</w:t>
      </w:r>
      <w:r w:rsidR="003C6336">
        <w:t>limit t</w:t>
      </w:r>
      <w:r w:rsidR="00636A5F">
        <w:t>ë</w:t>
      </w:r>
      <w:r w:rsidR="003C6336">
        <w:t xml:space="preserve"> kosots s</w:t>
      </w:r>
      <w:r w:rsidR="00636A5F">
        <w:t>ë</w:t>
      </w:r>
      <w:r w:rsidR="003C6336">
        <w:t xml:space="preserve"> p</w:t>
      </w:r>
      <w:r w:rsidR="00636A5F">
        <w:t>ë</w:t>
      </w:r>
      <w:r w:rsidR="002856C4">
        <w:t>rgjithshme. Sidoqoft</w:t>
      </w:r>
      <w:r w:rsidR="006C1EC4">
        <w:t>ë</w:t>
      </w:r>
      <w:r w:rsidR="003C6336">
        <w:t xml:space="preserve">, </w:t>
      </w:r>
      <w:r w:rsidR="009252C9">
        <w:t>çdo skem</w:t>
      </w:r>
      <w:r w:rsidR="00636A5F">
        <w:t>ë</w:t>
      </w:r>
      <w:r w:rsidR="009252C9">
        <w:t xml:space="preserve"> e tarifimit infrastrukturor </w:t>
      </w:r>
      <w:r w:rsidR="00523B52">
        <w:t>duhet t’i lejoj trafikut i cili mund q</w:t>
      </w:r>
      <w:r w:rsidR="00636A5F">
        <w:t>ë</w:t>
      </w:r>
      <w:r w:rsidR="00523B52">
        <w:t xml:space="preserve"> s</w:t>
      </w:r>
      <w:r w:rsidR="00636A5F">
        <w:t>ë</w:t>
      </w:r>
      <w:r w:rsidR="00523B52">
        <w:t xml:space="preserve"> paku t</w:t>
      </w:r>
      <w:r w:rsidR="00636A5F">
        <w:t>ë</w:t>
      </w:r>
      <w:r w:rsidR="00523B52">
        <w:t xml:space="preserve"> paguaj p</w:t>
      </w:r>
      <w:r w:rsidR="00636A5F">
        <w:t>ë</w:t>
      </w:r>
      <w:r w:rsidR="00523B52">
        <w:t>r kostot shtes</w:t>
      </w:r>
      <w:r w:rsidR="00636A5F">
        <w:t>ë</w:t>
      </w:r>
      <w:r w:rsidR="00523B52">
        <w:t xml:space="preserve"> </w:t>
      </w:r>
      <w:r w:rsidR="00D4018A">
        <w:t>t</w:t>
      </w:r>
      <w:r w:rsidR="00636A5F">
        <w:t>ë</w:t>
      </w:r>
      <w:r w:rsidR="00D4018A">
        <w:t xml:space="preserve"> cilat </w:t>
      </w:r>
      <w:r w:rsidR="004B6040">
        <w:t>kan</w:t>
      </w:r>
      <w:r w:rsidR="00636A5F">
        <w:t>ë</w:t>
      </w:r>
      <w:r w:rsidR="004B6040">
        <w:t xml:space="preserve"> p</w:t>
      </w:r>
      <w:r w:rsidR="00636A5F">
        <w:t>ë</w:t>
      </w:r>
      <w:r w:rsidR="004B6040">
        <w:t>r q</w:t>
      </w:r>
      <w:r w:rsidR="00636A5F">
        <w:t>ë</w:t>
      </w:r>
      <w:r w:rsidR="004B6040">
        <w:t>llim t</w:t>
      </w:r>
      <w:r w:rsidR="00636A5F">
        <w:t>ë</w:t>
      </w:r>
      <w:r w:rsidR="004B6040">
        <w:t xml:space="preserve"> </w:t>
      </w:r>
      <w:r w:rsidR="00C54464">
        <w:t>p</w:t>
      </w:r>
      <w:r w:rsidR="00636A5F">
        <w:t>ë</w:t>
      </w:r>
      <w:r w:rsidR="00C54464">
        <w:t>rdorin rrjetin hekurudhor.</w:t>
      </w:r>
    </w:p>
    <w:p w:rsidR="008E1119" w:rsidRDefault="008E1119" w:rsidP="00F03DC9">
      <w:pPr>
        <w:pStyle w:val="ListParagraph"/>
        <w:jc w:val="both"/>
      </w:pPr>
    </w:p>
    <w:p w:rsidR="008E1119" w:rsidRDefault="00853DB5" w:rsidP="00F03DC9">
      <w:pPr>
        <w:pStyle w:val="ListParagraph"/>
        <w:numPr>
          <w:ilvl w:val="0"/>
          <w:numId w:val="1"/>
        </w:numPr>
        <w:jc w:val="both"/>
      </w:pPr>
      <w:r>
        <w:t xml:space="preserve"> Infrastruktura hekurudhore </w:t>
      </w:r>
      <w:r w:rsidR="00636A5F">
        <w:t>ë</w:t>
      </w:r>
      <w:r w:rsidR="00E16B26">
        <w:t>sht</w:t>
      </w:r>
      <w:r w:rsidR="00636A5F">
        <w:t>ë</w:t>
      </w:r>
      <w:r w:rsidR="00E16B26">
        <w:t xml:space="preserve"> nj</w:t>
      </w:r>
      <w:r w:rsidR="00636A5F">
        <w:t>ë</w:t>
      </w:r>
      <w:r w:rsidR="00E16B26">
        <w:t xml:space="preserve"> </w:t>
      </w:r>
      <w:r w:rsidR="000841B0">
        <w:t>nj</w:t>
      </w:r>
      <w:r w:rsidR="00636A5F">
        <w:t>ë</w:t>
      </w:r>
      <w:r w:rsidR="000841B0">
        <w:t xml:space="preserve"> monopol i zakonsh</w:t>
      </w:r>
      <w:r w:rsidR="00636A5F">
        <w:t>ë</w:t>
      </w:r>
      <w:r w:rsidR="000841B0">
        <w:t xml:space="preserve">m </w:t>
      </w:r>
      <w:r w:rsidR="007C41F0">
        <w:t xml:space="preserve">dhe </w:t>
      </w:r>
      <w:r w:rsidR="00636A5F">
        <w:t>ë</w:t>
      </w:r>
      <w:r w:rsidR="007C41F0">
        <w:t>sht</w:t>
      </w:r>
      <w:r w:rsidR="00636A5F">
        <w:t>ë</w:t>
      </w:r>
      <w:r w:rsidR="007C41F0">
        <w:t xml:space="preserve"> e nevojshme q</w:t>
      </w:r>
      <w:r w:rsidR="00636A5F">
        <w:t>ë</w:t>
      </w:r>
      <w:r w:rsidR="007C41F0">
        <w:t xml:space="preserve"> t</w:t>
      </w:r>
      <w:r w:rsidR="00636A5F">
        <w:t>ë</w:t>
      </w:r>
      <w:r w:rsidR="007C41F0">
        <w:t xml:space="preserve"> </w:t>
      </w:r>
      <w:r w:rsidR="009D7C80">
        <w:t>nxiten menaxh</w:t>
      </w:r>
      <w:r w:rsidR="005F341F">
        <w:t>er</w:t>
      </w:r>
      <w:r w:rsidR="00636A5F">
        <w:t>ë</w:t>
      </w:r>
      <w:r w:rsidR="009D7C80">
        <w:t>t</w:t>
      </w:r>
      <w:r w:rsidR="005F341F">
        <w:t xml:space="preserve"> </w:t>
      </w:r>
      <w:r w:rsidR="0022767F">
        <w:t>p</w:t>
      </w:r>
      <w:r w:rsidR="00636A5F">
        <w:t>ë</w:t>
      </w:r>
      <w:r w:rsidR="0022767F">
        <w:t>r uljen e shpenzimeve dhe t</w:t>
      </w:r>
      <w:r w:rsidR="00636A5F">
        <w:t>ë</w:t>
      </w:r>
      <w:r w:rsidR="00876CC4">
        <w:t xml:space="preserve"> menaxh</w:t>
      </w:r>
      <w:r w:rsidR="0022767F">
        <w:t>ojn</w:t>
      </w:r>
      <w:r w:rsidR="00636A5F">
        <w:t>ë</w:t>
      </w:r>
      <w:r w:rsidR="0022767F">
        <w:t xml:space="preserve"> intrastruktur</w:t>
      </w:r>
      <w:r w:rsidR="00636A5F">
        <w:t>ë</w:t>
      </w:r>
      <w:r w:rsidR="0022767F">
        <w:t>n e tyre n</w:t>
      </w:r>
      <w:r w:rsidR="00636A5F">
        <w:t>ë</w:t>
      </w:r>
      <w:r w:rsidR="0022767F">
        <w:t xml:space="preserve"> m</w:t>
      </w:r>
      <w:r w:rsidR="00636A5F">
        <w:t>ë</w:t>
      </w:r>
      <w:r w:rsidR="0022767F">
        <w:t>nyr</w:t>
      </w:r>
      <w:r w:rsidR="00636A5F">
        <w:t>ë</w:t>
      </w:r>
      <w:r w:rsidR="0022767F">
        <w:t xml:space="preserve"> efikase.</w:t>
      </w:r>
    </w:p>
    <w:p w:rsidR="00DC1B71" w:rsidRDefault="00DC1B71" w:rsidP="00F03DC9">
      <w:pPr>
        <w:pStyle w:val="ListParagraph"/>
        <w:jc w:val="both"/>
      </w:pPr>
    </w:p>
    <w:p w:rsidR="00DC1B71" w:rsidRDefault="00A442A3" w:rsidP="00F03DC9">
      <w:pPr>
        <w:pStyle w:val="ListParagraph"/>
        <w:numPr>
          <w:ilvl w:val="0"/>
          <w:numId w:val="1"/>
        </w:numPr>
        <w:jc w:val="both"/>
      </w:pPr>
      <w:r>
        <w:t xml:space="preserve">Zhvillimi i transportit hekurudhor </w:t>
      </w:r>
      <w:r w:rsidR="0010602B">
        <w:t>duhet t</w:t>
      </w:r>
      <w:r w:rsidR="00636A5F">
        <w:t>ë</w:t>
      </w:r>
      <w:r w:rsidR="0010602B">
        <w:t xml:space="preserve"> arrihet duke p</w:t>
      </w:r>
      <w:r w:rsidR="00636A5F">
        <w:t>ë</w:t>
      </w:r>
      <w:r w:rsidR="00141845">
        <w:t>rdo</w:t>
      </w:r>
      <w:r w:rsidR="0010602B">
        <w:t xml:space="preserve">rur, </w:t>
      </w:r>
      <w:r w:rsidR="00DC5DDC">
        <w:t xml:space="preserve">mes tjerash, </w:t>
      </w:r>
      <w:r w:rsidR="00B844CD">
        <w:t>dokumentet ligjore n</w:t>
      </w:r>
      <w:r w:rsidR="00636A5F">
        <w:t>ë</w:t>
      </w:r>
      <w:r w:rsidR="00B844CD">
        <w:t xml:space="preserve"> dispozicion t</w:t>
      </w:r>
      <w:r w:rsidR="00636A5F">
        <w:t>ë</w:t>
      </w:r>
      <w:r w:rsidR="00B844CD">
        <w:t xml:space="preserve"> Bashkimit, </w:t>
      </w:r>
      <w:r w:rsidR="00EC3C45">
        <w:t>pa r</w:t>
      </w:r>
      <w:r w:rsidR="006C1EC4">
        <w:t>ë</w:t>
      </w:r>
      <w:r w:rsidR="00EC3C45">
        <w:t>n</w:t>
      </w:r>
      <w:r w:rsidR="006C1EC4">
        <w:t>ë</w:t>
      </w:r>
      <w:r w:rsidR="00EC3C45">
        <w:t xml:space="preserve"> ndesh me</w:t>
      </w:r>
      <w:r w:rsidR="002D7D2A">
        <w:t xml:space="preserve"> prioritetet </w:t>
      </w:r>
      <w:r w:rsidR="00EC3C45">
        <w:t>tashmë t</w:t>
      </w:r>
      <w:r w:rsidR="006C1EC4">
        <w:t>ë</w:t>
      </w:r>
      <w:r w:rsidR="002D7D2A">
        <w:t xml:space="preserve"> p</w:t>
      </w:r>
      <w:r w:rsidR="00636A5F">
        <w:t>ë</w:t>
      </w:r>
      <w:r w:rsidR="002D7D2A">
        <w:t>rcaktuara.</w:t>
      </w:r>
    </w:p>
    <w:p w:rsidR="004E02FE" w:rsidRDefault="004E02FE" w:rsidP="00F03DC9">
      <w:pPr>
        <w:pStyle w:val="ListParagraph"/>
        <w:jc w:val="both"/>
      </w:pPr>
    </w:p>
    <w:p w:rsidR="00CD5BE4" w:rsidRDefault="0084538B" w:rsidP="00F03DC9">
      <w:pPr>
        <w:pStyle w:val="ListParagraph"/>
        <w:numPr>
          <w:ilvl w:val="0"/>
          <w:numId w:val="1"/>
        </w:numPr>
        <w:jc w:val="both"/>
      </w:pPr>
      <w:r>
        <w:t xml:space="preserve"> Zbritjet t</w:t>
      </w:r>
      <w:r w:rsidR="00636A5F">
        <w:t>ë</w:t>
      </w:r>
      <w:r>
        <w:t xml:space="preserve"> cilat</w:t>
      </w:r>
      <w:r w:rsidR="001C7581">
        <w:t xml:space="preserve"> u</w:t>
      </w:r>
      <w:r>
        <w:t xml:space="preserve"> jan</w:t>
      </w:r>
      <w:r w:rsidR="00636A5F">
        <w:t>ë</w:t>
      </w:r>
      <w:r>
        <w:t xml:space="preserve"> dh</w:t>
      </w:r>
      <w:r w:rsidR="00636A5F">
        <w:t>ë</w:t>
      </w:r>
      <w:r>
        <w:t>n</w:t>
      </w:r>
      <w:r w:rsidR="00636A5F">
        <w:t>ë</w:t>
      </w:r>
      <w:r>
        <w:t xml:space="preserve"> nd</w:t>
      </w:r>
      <w:r w:rsidR="00636A5F">
        <w:t>ë</w:t>
      </w:r>
      <w:r>
        <w:t>rmarrje</w:t>
      </w:r>
      <w:r w:rsidR="001C7581">
        <w:t>ve</w:t>
      </w:r>
      <w:r>
        <w:t xml:space="preserve"> hekurudhore </w:t>
      </w:r>
      <w:r w:rsidR="00072C2C">
        <w:t>duhet t</w:t>
      </w:r>
      <w:r w:rsidR="00636A5F">
        <w:t>ë</w:t>
      </w:r>
      <w:r w:rsidR="00072C2C">
        <w:t xml:space="preserve"> </w:t>
      </w:r>
      <w:r w:rsidR="007216C7">
        <w:t>nd</w:t>
      </w:r>
      <w:r w:rsidR="00636A5F">
        <w:t>ë</w:t>
      </w:r>
      <w:r w:rsidR="007216C7">
        <w:t xml:space="preserve">rlidhen me </w:t>
      </w:r>
      <w:r w:rsidR="00D36A26">
        <w:t>kursimet e b</w:t>
      </w:r>
      <w:r w:rsidR="00636A5F">
        <w:t>ë</w:t>
      </w:r>
      <w:r w:rsidR="00D36A26">
        <w:t>ra aktuale administrative</w:t>
      </w:r>
      <w:r w:rsidR="00E51CA7">
        <w:t xml:space="preserve">, </w:t>
      </w:r>
      <w:r w:rsidR="00427F3A">
        <w:t>n</w:t>
      </w:r>
      <w:r w:rsidR="00636A5F">
        <w:t>ë</w:t>
      </w:r>
      <w:r w:rsidR="00427F3A">
        <w:t xml:space="preserve"> veçanti </w:t>
      </w:r>
      <w:r w:rsidR="00427F3A">
        <w:lastRenderedPageBreak/>
        <w:t>kursimet</w:t>
      </w:r>
      <w:r w:rsidR="00AB1BBF">
        <w:t xml:space="preserve"> e kostove t</w:t>
      </w:r>
      <w:r w:rsidR="00636A5F">
        <w:t>ë</w:t>
      </w:r>
      <w:r w:rsidR="00AB1BBF">
        <w:t xml:space="preserve"> transaksionit. Zbritjet mund t</w:t>
      </w:r>
      <w:r w:rsidR="00636A5F">
        <w:t>ë</w:t>
      </w:r>
      <w:r w:rsidR="00AB1BBF">
        <w:t xml:space="preserve"> </w:t>
      </w:r>
      <w:r w:rsidR="00821EF2">
        <w:t>jipen</w:t>
      </w:r>
      <w:r w:rsidR="000014E6">
        <w:t xml:space="preserve"> p</w:t>
      </w:r>
      <w:r w:rsidR="00636A5F">
        <w:t>ë</w:t>
      </w:r>
      <w:r w:rsidR="000014E6">
        <w:t>r t</w:t>
      </w:r>
      <w:r w:rsidR="00636A5F">
        <w:t>ë</w:t>
      </w:r>
      <w:r w:rsidR="000014E6">
        <w:t xml:space="preserve"> </w:t>
      </w:r>
      <w:r w:rsidR="002225B1">
        <w:t>stimuluar</w:t>
      </w:r>
      <w:r w:rsidR="000014E6">
        <w:t xml:space="preserve"> </w:t>
      </w:r>
      <w:r w:rsidR="00D9597B">
        <w:t>p</w:t>
      </w:r>
      <w:r w:rsidR="00636A5F">
        <w:t>ë</w:t>
      </w:r>
      <w:r w:rsidR="00D9597B">
        <w:t>rdorim efikas t</w:t>
      </w:r>
      <w:r w:rsidR="00636A5F">
        <w:t>ë</w:t>
      </w:r>
      <w:r w:rsidR="00D9597B">
        <w:t xml:space="preserve"> infrastruktur</w:t>
      </w:r>
      <w:r w:rsidR="00636A5F">
        <w:t>ë</w:t>
      </w:r>
      <w:r w:rsidR="00D9597B">
        <w:t>s.</w:t>
      </w:r>
    </w:p>
    <w:p w:rsidR="00CD5BE4" w:rsidRDefault="00CD5BE4" w:rsidP="00F03DC9">
      <w:pPr>
        <w:pStyle w:val="ListParagraph"/>
        <w:jc w:val="both"/>
      </w:pPr>
    </w:p>
    <w:p w:rsidR="005F608D" w:rsidRDefault="00B420AA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636A5F">
        <w:t>Ë</w:t>
      </w:r>
      <w:r w:rsidR="006F45E2">
        <w:t>sht</w:t>
      </w:r>
      <w:r w:rsidR="00636A5F">
        <w:t>ë</w:t>
      </w:r>
      <w:r w:rsidR="006F45E2">
        <w:t xml:space="preserve"> </w:t>
      </w:r>
      <w:r w:rsidR="00E25E3B">
        <w:t>mir</w:t>
      </w:r>
      <w:r w:rsidR="006C1EC4">
        <w:t>ë</w:t>
      </w:r>
      <w:r w:rsidR="00F9219F">
        <w:t xml:space="preserve"> q</w:t>
      </w:r>
      <w:r w:rsidR="006C1EC4">
        <w:t>ë</w:t>
      </w:r>
      <w:r w:rsidR="00F9219F">
        <w:t xml:space="preserve"> t</w:t>
      </w:r>
      <w:r w:rsidR="006C1EC4">
        <w:t>ë</w:t>
      </w:r>
      <w:r w:rsidR="00F9219F">
        <w:t xml:space="preserve"> stimulohen</w:t>
      </w:r>
      <w:r w:rsidR="006F45E2">
        <w:t xml:space="preserve"> nd</w:t>
      </w:r>
      <w:r w:rsidR="00636A5F">
        <w:t>ë</w:t>
      </w:r>
      <w:r w:rsidR="006F45E2">
        <w:t>rma</w:t>
      </w:r>
      <w:r w:rsidR="00F9219F">
        <w:t>rrjet hekurudhore dhe menaxheri</w:t>
      </w:r>
      <w:r w:rsidR="006F45E2">
        <w:t xml:space="preserve"> </w:t>
      </w:r>
      <w:r w:rsidR="00F9219F">
        <w:t>i</w:t>
      </w:r>
      <w:r w:rsidR="006F45E2">
        <w:t xml:space="preserve"> infrastruktur</w:t>
      </w:r>
      <w:r w:rsidR="00636A5F">
        <w:t>ë</w:t>
      </w:r>
      <w:r w:rsidR="006F45E2">
        <w:t xml:space="preserve">s </w:t>
      </w:r>
      <w:r w:rsidR="004A185B">
        <w:t>p</w:t>
      </w:r>
      <w:r w:rsidR="00636A5F">
        <w:t>ë</w:t>
      </w:r>
      <w:r w:rsidR="004A185B">
        <w:t>r t</w:t>
      </w:r>
      <w:r w:rsidR="00636A5F">
        <w:t>ë</w:t>
      </w:r>
      <w:r w:rsidR="004A185B">
        <w:t xml:space="preserve"> zvog</w:t>
      </w:r>
      <w:r w:rsidR="00636A5F">
        <w:t>ë</w:t>
      </w:r>
      <w:r w:rsidR="004A185B">
        <w:t>luar nd</w:t>
      </w:r>
      <w:r w:rsidR="00636A5F">
        <w:t>ë</w:t>
      </w:r>
      <w:r w:rsidR="004A185B">
        <w:t>rprerjet e rrjetit.</w:t>
      </w:r>
    </w:p>
    <w:p w:rsidR="005F608D" w:rsidRDefault="005F608D" w:rsidP="00F03DC9">
      <w:pPr>
        <w:pStyle w:val="ListParagraph"/>
        <w:jc w:val="both"/>
      </w:pPr>
    </w:p>
    <w:p w:rsidR="004E02FE" w:rsidRDefault="00F23D0B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EB0F5E">
        <w:t xml:space="preserve">Alokimi i kapacitetit </w:t>
      </w:r>
      <w:r w:rsidR="00636A5F">
        <w:t>ë</w:t>
      </w:r>
      <w:r w:rsidR="00EB0F5E">
        <w:t>sht</w:t>
      </w:r>
      <w:r w:rsidR="00636A5F">
        <w:t>ë</w:t>
      </w:r>
      <w:r w:rsidR="00EB0F5E">
        <w:t xml:space="preserve"> i lidhur me nj</w:t>
      </w:r>
      <w:r w:rsidR="00636A5F">
        <w:t>ë</w:t>
      </w:r>
      <w:r w:rsidR="00EB0F5E">
        <w:t xml:space="preserve"> kosto t</w:t>
      </w:r>
      <w:r w:rsidR="00636A5F">
        <w:t>ë</w:t>
      </w:r>
      <w:r w:rsidR="00BF41F3">
        <w:t xml:space="preserve"> menaxherit t</w:t>
      </w:r>
      <w:r w:rsidR="00636A5F">
        <w:t>ë</w:t>
      </w:r>
      <w:r w:rsidR="00BF41F3">
        <w:t xml:space="preserve"> infrastruktur</w:t>
      </w:r>
      <w:r w:rsidR="00636A5F">
        <w:t>ë</w:t>
      </w:r>
      <w:r w:rsidR="00BF41F3">
        <w:t>s, p</w:t>
      </w:r>
      <w:r w:rsidR="00636A5F">
        <w:t>ë</w:t>
      </w:r>
      <w:r w:rsidR="00BF41F3">
        <w:t>r t</w:t>
      </w:r>
      <w:r w:rsidR="00636A5F">
        <w:t>ë</w:t>
      </w:r>
      <w:r w:rsidR="00BF41F3">
        <w:t xml:space="preserve"> cil</w:t>
      </w:r>
      <w:r w:rsidR="00636A5F">
        <w:t>ë</w:t>
      </w:r>
      <w:r w:rsidR="00BF41F3">
        <w:t>n duhet t</w:t>
      </w:r>
      <w:r w:rsidR="00636A5F">
        <w:t>ë</w:t>
      </w:r>
      <w:r w:rsidR="00BF41F3">
        <w:t xml:space="preserve"> k</w:t>
      </w:r>
      <w:r w:rsidR="00636A5F">
        <w:t>ë</w:t>
      </w:r>
      <w:r w:rsidR="00BF41F3">
        <w:t>rkohet</w:t>
      </w:r>
      <w:r w:rsidR="000014E6">
        <w:t xml:space="preserve"> </w:t>
      </w:r>
      <w:r w:rsidR="00BF41F3">
        <w:t>pagesa.</w:t>
      </w:r>
    </w:p>
    <w:p w:rsidR="00A2348B" w:rsidRDefault="00A2348B" w:rsidP="00F03DC9">
      <w:pPr>
        <w:pStyle w:val="ListParagraph"/>
        <w:jc w:val="both"/>
      </w:pPr>
    </w:p>
    <w:p w:rsidR="00A2348B" w:rsidRDefault="002976D0" w:rsidP="00F03DC9">
      <w:pPr>
        <w:pStyle w:val="ListParagraph"/>
        <w:numPr>
          <w:ilvl w:val="0"/>
          <w:numId w:val="1"/>
        </w:numPr>
        <w:jc w:val="both"/>
      </w:pPr>
      <w:r>
        <w:t>Menaxhimi i mir</w:t>
      </w:r>
      <w:r w:rsidR="00636A5F">
        <w:t>ë</w:t>
      </w:r>
      <w:r>
        <w:t xml:space="preserve"> dhe p</w:t>
      </w:r>
      <w:r w:rsidR="00636A5F">
        <w:t>ë</w:t>
      </w:r>
      <w:r>
        <w:t xml:space="preserve">rdorimi i drejt dhe jo-diskriminues </w:t>
      </w:r>
      <w:r w:rsidR="00761669">
        <w:t>i infrastruktur</w:t>
      </w:r>
      <w:r w:rsidR="00636A5F">
        <w:t>ë</w:t>
      </w:r>
      <w:r w:rsidR="00761669">
        <w:t xml:space="preserve">s hekurudhore </w:t>
      </w:r>
      <w:r w:rsidR="00374733">
        <w:t>k</w:t>
      </w:r>
      <w:r w:rsidR="00636A5F">
        <w:t>ë</w:t>
      </w:r>
      <w:r w:rsidR="00374733">
        <w:t>rkojn</w:t>
      </w:r>
      <w:r w:rsidR="00636A5F">
        <w:t>ë</w:t>
      </w:r>
      <w:r w:rsidR="00374733">
        <w:t xml:space="preserve"> krijimin e nj</w:t>
      </w:r>
      <w:r w:rsidR="00636A5F">
        <w:t>ë</w:t>
      </w:r>
      <w:r w:rsidR="000F2300">
        <w:t xml:space="preserve"> organi rregullator i cili mbik</w:t>
      </w:r>
      <w:r w:rsidR="00636A5F">
        <w:t>ë</w:t>
      </w:r>
      <w:r w:rsidR="00374733">
        <w:t xml:space="preserve">qyr </w:t>
      </w:r>
      <w:r w:rsidR="00E124B4">
        <w:t>aplikimin e rregullave t</w:t>
      </w:r>
      <w:r w:rsidR="00636A5F">
        <w:t>ë</w:t>
      </w:r>
      <w:r w:rsidR="00E124B4">
        <w:t xml:space="preserve"> p</w:t>
      </w:r>
      <w:r w:rsidR="00636A5F">
        <w:t>ë</w:t>
      </w:r>
      <w:r w:rsidR="00E124B4">
        <w:t>rcaktuara n</w:t>
      </w:r>
      <w:r w:rsidR="00636A5F">
        <w:t>ë</w:t>
      </w:r>
      <w:r w:rsidR="00E124B4">
        <w:t xml:space="preserve"> k</w:t>
      </w:r>
      <w:r w:rsidR="00636A5F">
        <w:t>ë</w:t>
      </w:r>
      <w:r w:rsidR="00E124B4">
        <w:t>t</w:t>
      </w:r>
      <w:r w:rsidR="00636A5F">
        <w:t>ë</w:t>
      </w:r>
      <w:r w:rsidR="00E124B4">
        <w:t xml:space="preserve"> Direktiv</w:t>
      </w:r>
      <w:r w:rsidR="00636A5F">
        <w:t>ë</w:t>
      </w:r>
      <w:r w:rsidR="00E124B4">
        <w:t xml:space="preserve"> </w:t>
      </w:r>
      <w:r w:rsidR="00063275">
        <w:t xml:space="preserve">dhe i cili vepron si organ apelues, </w:t>
      </w:r>
      <w:r w:rsidR="00DA3BC0">
        <w:t xml:space="preserve">pa paragjykuar </w:t>
      </w:r>
      <w:r w:rsidR="00E62509">
        <w:t>mund</w:t>
      </w:r>
      <w:r w:rsidR="00636A5F">
        <w:t>ë</w:t>
      </w:r>
      <w:r w:rsidR="00E62509">
        <w:t>sin</w:t>
      </w:r>
      <w:r w:rsidR="00636A5F">
        <w:t>ë</w:t>
      </w:r>
      <w:r w:rsidR="00E62509">
        <w:t xml:space="preserve"> </w:t>
      </w:r>
      <w:r w:rsidR="00EA5661">
        <w:t>e shqyrtimit gjyq</w:t>
      </w:r>
      <w:r w:rsidR="00636A5F">
        <w:t>ë</w:t>
      </w:r>
      <w:r w:rsidR="00EA5661">
        <w:t>sor</w:t>
      </w:r>
      <w:r w:rsidR="004B04D6">
        <w:t>. Nj</w:t>
      </w:r>
      <w:r w:rsidR="00636A5F">
        <w:t>ë</w:t>
      </w:r>
      <w:r w:rsidR="004B04D6">
        <w:t xml:space="preserve"> organ </w:t>
      </w:r>
      <w:r w:rsidR="0035169A">
        <w:t xml:space="preserve">i tillë </w:t>
      </w:r>
      <w:r w:rsidR="004B04D6">
        <w:t xml:space="preserve">rregullator </w:t>
      </w:r>
      <w:r w:rsidR="008458D5">
        <w:t>duhet q</w:t>
      </w:r>
      <w:r w:rsidR="00636A5F">
        <w:t>ë</w:t>
      </w:r>
      <w:r w:rsidR="008458D5">
        <w:t xml:space="preserve"> t</w:t>
      </w:r>
      <w:r w:rsidR="00636A5F">
        <w:t>ë</w:t>
      </w:r>
      <w:r w:rsidR="008458D5">
        <w:t xml:space="preserve"> </w:t>
      </w:r>
      <w:r w:rsidR="00195AC4">
        <w:t>jet</w:t>
      </w:r>
      <w:r w:rsidR="00636A5F">
        <w:t>ë</w:t>
      </w:r>
      <w:r w:rsidR="00195AC4">
        <w:t xml:space="preserve"> n</w:t>
      </w:r>
      <w:r w:rsidR="00636A5F">
        <w:t>ë</w:t>
      </w:r>
      <w:r w:rsidR="00195AC4">
        <w:t xml:space="preserve"> gjendje t</w:t>
      </w:r>
      <w:r w:rsidR="00636A5F">
        <w:t>ë</w:t>
      </w:r>
      <w:r w:rsidR="00195AC4">
        <w:t xml:space="preserve"> </w:t>
      </w:r>
      <w:r w:rsidR="00CD785A">
        <w:t xml:space="preserve">zbatoj </w:t>
      </w:r>
      <w:r w:rsidR="001B01B6">
        <w:t>k</w:t>
      </w:r>
      <w:r w:rsidR="00636A5F">
        <w:t>ë</w:t>
      </w:r>
      <w:r w:rsidR="00A00B23">
        <w:t>rkesat e saj inf</w:t>
      </w:r>
      <w:r w:rsidR="001B01B6">
        <w:t>ormative dhe vendimeve me an</w:t>
      </w:r>
      <w:r w:rsidR="00636A5F">
        <w:t>ë</w:t>
      </w:r>
      <w:r w:rsidR="001B01B6">
        <w:t xml:space="preserve"> t</w:t>
      </w:r>
      <w:r w:rsidR="00636A5F">
        <w:t>ë</w:t>
      </w:r>
      <w:r w:rsidR="001B01B6">
        <w:t xml:space="preserve"> gjobave p</w:t>
      </w:r>
      <w:r w:rsidR="00636A5F">
        <w:t>ë</w:t>
      </w:r>
      <w:r w:rsidR="001B01B6">
        <w:t>rkat</w:t>
      </w:r>
      <w:r w:rsidR="00636A5F">
        <w:t>ë</w:t>
      </w:r>
      <w:r w:rsidR="001B01B6">
        <w:t>se.</w:t>
      </w:r>
    </w:p>
    <w:p w:rsidR="00146573" w:rsidRDefault="00146573" w:rsidP="00F03DC9">
      <w:pPr>
        <w:pStyle w:val="ListParagraph"/>
        <w:jc w:val="both"/>
      </w:pPr>
    </w:p>
    <w:p w:rsidR="00146573" w:rsidRDefault="006C22BB" w:rsidP="00F03DC9">
      <w:pPr>
        <w:pStyle w:val="ListParagraph"/>
        <w:numPr>
          <w:ilvl w:val="0"/>
          <w:numId w:val="1"/>
        </w:numPr>
        <w:jc w:val="both"/>
      </w:pPr>
      <w:r>
        <w:t xml:space="preserve">Financimi i organit rregullator </w:t>
      </w:r>
      <w:r w:rsidR="00F2161A">
        <w:t>duhet q</w:t>
      </w:r>
      <w:r w:rsidR="00636A5F">
        <w:t>ë</w:t>
      </w:r>
      <w:r w:rsidR="00F2161A">
        <w:t xml:space="preserve"> t</w:t>
      </w:r>
      <w:r w:rsidR="00636A5F">
        <w:t>ë</w:t>
      </w:r>
      <w:r w:rsidR="00F2161A">
        <w:t xml:space="preserve"> garantoj </w:t>
      </w:r>
      <w:r w:rsidR="0077096A">
        <w:t>pavarsin</w:t>
      </w:r>
      <w:r w:rsidR="00636A5F">
        <w:t>ë</w:t>
      </w:r>
      <w:r w:rsidR="0077096A">
        <w:t xml:space="preserve"> e tij </w:t>
      </w:r>
      <w:r w:rsidR="003C2918">
        <w:t>dhe duhet q</w:t>
      </w:r>
      <w:r w:rsidR="00636A5F">
        <w:t>ë</w:t>
      </w:r>
      <w:r w:rsidR="003C2918">
        <w:t xml:space="preserve"> t</w:t>
      </w:r>
      <w:r w:rsidR="00636A5F">
        <w:t>ë</w:t>
      </w:r>
      <w:r w:rsidR="003C2918">
        <w:t xml:space="preserve"> </w:t>
      </w:r>
      <w:r w:rsidR="00844310">
        <w:t>vij</w:t>
      </w:r>
      <w:r w:rsidR="00636A5F">
        <w:t>ë</w:t>
      </w:r>
      <w:r w:rsidR="00844310">
        <w:t xml:space="preserve"> qoft</w:t>
      </w:r>
      <w:r w:rsidR="00636A5F">
        <w:t>ë</w:t>
      </w:r>
      <w:r w:rsidR="00844310">
        <w:t xml:space="preserve"> nga buxheti i Shtetit ose nga kontributete e sektorit t</w:t>
      </w:r>
      <w:r w:rsidR="00636A5F">
        <w:t>ë</w:t>
      </w:r>
      <w:r w:rsidR="00844310">
        <w:t xml:space="preserve"> </w:t>
      </w:r>
      <w:r w:rsidR="001342D4">
        <w:t>v</w:t>
      </w:r>
      <w:r w:rsidR="006C1EC4">
        <w:t>ë</w:t>
      </w:r>
      <w:r w:rsidR="001342D4">
        <w:t>na</w:t>
      </w:r>
      <w:r w:rsidR="00844310">
        <w:t xml:space="preserve"> n</w:t>
      </w:r>
      <w:r w:rsidR="00636A5F">
        <w:t>ë</w:t>
      </w:r>
      <w:r w:rsidR="00844310">
        <w:t xml:space="preserve"> m</w:t>
      </w:r>
      <w:r w:rsidR="00636A5F">
        <w:t>ë</w:t>
      </w:r>
      <w:r w:rsidR="00844310">
        <w:t>nyr</w:t>
      </w:r>
      <w:r w:rsidR="00636A5F">
        <w:t>ë</w:t>
      </w:r>
      <w:r w:rsidR="00844310">
        <w:t xml:space="preserve"> t</w:t>
      </w:r>
      <w:r w:rsidR="00636A5F">
        <w:t>ë</w:t>
      </w:r>
      <w:r w:rsidR="00844310">
        <w:t xml:space="preserve"> detyrueshme, </w:t>
      </w:r>
      <w:r w:rsidR="00135736">
        <w:t xml:space="preserve">duke respektuar </w:t>
      </w:r>
      <w:r w:rsidR="00003B78">
        <w:t>parimet e ndershm</w:t>
      </w:r>
      <w:r w:rsidR="00636A5F">
        <w:t>ë</w:t>
      </w:r>
      <w:r w:rsidR="00003B78">
        <w:t>ris</w:t>
      </w:r>
      <w:r w:rsidR="00636A5F">
        <w:t>ë</w:t>
      </w:r>
      <w:r w:rsidR="00003B78">
        <w:t>, transparenc</w:t>
      </w:r>
      <w:r w:rsidR="00636A5F">
        <w:t>ë</w:t>
      </w:r>
      <w:r w:rsidR="00003B78">
        <w:t xml:space="preserve">s, </w:t>
      </w:r>
      <w:r w:rsidR="00DA3478">
        <w:t>mos-diskriminimit dhe proporcionalitetit.</w:t>
      </w:r>
    </w:p>
    <w:p w:rsidR="001967F0" w:rsidRDefault="001967F0" w:rsidP="00F03DC9">
      <w:pPr>
        <w:pStyle w:val="ListParagraph"/>
        <w:jc w:val="both"/>
      </w:pPr>
    </w:p>
    <w:p w:rsidR="001967F0" w:rsidRDefault="00110EE8" w:rsidP="00F03DC9">
      <w:pPr>
        <w:pStyle w:val="ListParagraph"/>
        <w:numPr>
          <w:ilvl w:val="0"/>
          <w:numId w:val="1"/>
        </w:numPr>
        <w:jc w:val="both"/>
      </w:pPr>
      <w:r>
        <w:t>Procedurat e duhura p</w:t>
      </w:r>
      <w:r w:rsidR="00636A5F">
        <w:t>ë</w:t>
      </w:r>
      <w:r>
        <w:t xml:space="preserve">r caktimin e stafit </w:t>
      </w:r>
      <w:r w:rsidR="00B7306D">
        <w:t>duhet t</w:t>
      </w:r>
      <w:r w:rsidR="00636A5F">
        <w:t>ë</w:t>
      </w:r>
      <w:r w:rsidR="00B7306D">
        <w:t xml:space="preserve"> kontribojn</w:t>
      </w:r>
      <w:r w:rsidR="00636A5F">
        <w:t>ë</w:t>
      </w:r>
      <w:r w:rsidR="00B7306D">
        <w:t xml:space="preserve"> n</w:t>
      </w:r>
      <w:r w:rsidR="00636A5F">
        <w:t>ë</w:t>
      </w:r>
      <w:r w:rsidR="00B7306D">
        <w:t xml:space="preserve"> garantimin e pavar</w:t>
      </w:r>
      <w:r w:rsidR="00636A5F">
        <w:t>ë</w:t>
      </w:r>
      <w:r w:rsidR="00B7306D">
        <w:t>sis</w:t>
      </w:r>
      <w:r w:rsidR="00636A5F">
        <w:t>ë</w:t>
      </w:r>
      <w:r w:rsidR="00402819">
        <w:t xml:space="preserve"> </w:t>
      </w:r>
      <w:r w:rsidR="00EF0FF7">
        <w:t>s</w:t>
      </w:r>
      <w:r w:rsidR="00636A5F">
        <w:t>ë</w:t>
      </w:r>
      <w:r w:rsidR="00EF0FF7">
        <w:t xml:space="preserve"> organit rregullator, duke siguruar </w:t>
      </w:r>
      <w:r w:rsidR="00534B7F">
        <w:t>n</w:t>
      </w:r>
      <w:r w:rsidR="00636A5F">
        <w:t>ë</w:t>
      </w:r>
      <w:r w:rsidR="00534B7F">
        <w:t xml:space="preserve"> veçanti q</w:t>
      </w:r>
      <w:r w:rsidR="00636A5F">
        <w:t>ë</w:t>
      </w:r>
      <w:r w:rsidR="00534B7F">
        <w:t xml:space="preserve"> em</w:t>
      </w:r>
      <w:r w:rsidR="00636A5F">
        <w:t>ë</w:t>
      </w:r>
      <w:r w:rsidR="00534B7F">
        <w:t xml:space="preserve">rimi i personave </w:t>
      </w:r>
      <w:r w:rsidR="00862703">
        <w:t>p</w:t>
      </w:r>
      <w:r w:rsidR="00636A5F">
        <w:t>ë</w:t>
      </w:r>
      <w:r w:rsidR="00862703">
        <w:t>rgjegj</w:t>
      </w:r>
      <w:r w:rsidR="00636A5F">
        <w:t>ë</w:t>
      </w:r>
      <w:r w:rsidR="00862703">
        <w:t xml:space="preserve">s </w:t>
      </w:r>
      <w:r w:rsidR="00CA2F37">
        <w:t>me</w:t>
      </w:r>
      <w:r w:rsidR="00A36C96">
        <w:t xml:space="preserve"> vendime</w:t>
      </w:r>
      <w:r w:rsidR="0030704F">
        <w:t xml:space="preserve"> </w:t>
      </w:r>
      <w:r w:rsidR="00636A5F">
        <w:t>ë</w:t>
      </w:r>
      <w:r w:rsidR="0030704F">
        <w:t>sht</w:t>
      </w:r>
      <w:r w:rsidR="00636A5F">
        <w:t>ë</w:t>
      </w:r>
      <w:r w:rsidR="0030704F">
        <w:t xml:space="preserve"> </w:t>
      </w:r>
      <w:r w:rsidR="009E7C0C">
        <w:t>b</w:t>
      </w:r>
      <w:r w:rsidR="00636A5F">
        <w:t>ë</w:t>
      </w:r>
      <w:r w:rsidR="009E7C0C">
        <w:t>r</w:t>
      </w:r>
      <w:r w:rsidR="00636A5F">
        <w:t>ë</w:t>
      </w:r>
      <w:r w:rsidR="009E7C0C">
        <w:t xml:space="preserve"> nga nj</w:t>
      </w:r>
      <w:r w:rsidR="00636A5F">
        <w:t>ë</w:t>
      </w:r>
      <w:r w:rsidR="009E7C0C">
        <w:t xml:space="preserve"> autoritet publik </w:t>
      </w:r>
      <w:r w:rsidR="0040046D">
        <w:t xml:space="preserve">i cili </w:t>
      </w:r>
      <w:r w:rsidR="00533E58">
        <w:t>nuk i ushtron drejtp</w:t>
      </w:r>
      <w:r w:rsidR="00636A5F">
        <w:t>ë</w:t>
      </w:r>
      <w:r w:rsidR="00533E58">
        <w:t xml:space="preserve">rdrejt </w:t>
      </w:r>
      <w:r w:rsidR="00C75C9D">
        <w:lastRenderedPageBreak/>
        <w:t>t</w:t>
      </w:r>
      <w:r w:rsidR="00636A5F">
        <w:t>ë</w:t>
      </w:r>
      <w:r w:rsidR="00C75C9D">
        <w:t xml:space="preserve"> drejt</w:t>
      </w:r>
      <w:r w:rsidR="00636A5F">
        <w:t>ë</w:t>
      </w:r>
      <w:r w:rsidR="00C75C9D">
        <w:t>n e pronsis</w:t>
      </w:r>
      <w:r w:rsidR="00636A5F">
        <w:t>ë</w:t>
      </w:r>
      <w:r w:rsidR="00C75C9D">
        <w:t xml:space="preserve"> </w:t>
      </w:r>
      <w:r w:rsidR="00ED61BB">
        <w:t>mbi nd</w:t>
      </w:r>
      <w:r w:rsidR="00636A5F">
        <w:t>ë</w:t>
      </w:r>
      <w:r w:rsidR="00ED61BB">
        <w:t xml:space="preserve">rmmarrjet e sistemuara. </w:t>
      </w:r>
      <w:r w:rsidR="007A27E2">
        <w:t xml:space="preserve">Me </w:t>
      </w:r>
      <w:r w:rsidR="00F15C0C">
        <w:t>kusht q</w:t>
      </w:r>
      <w:r w:rsidR="00636A5F">
        <w:t>ë</w:t>
      </w:r>
      <w:r w:rsidR="00F15C0C">
        <w:t xml:space="preserve"> ky kusht </w:t>
      </w:r>
      <w:r w:rsidR="00CF1E54">
        <w:t>t</w:t>
      </w:r>
      <w:r w:rsidR="006C1EC4">
        <w:t>ë</w:t>
      </w:r>
      <w:r w:rsidR="00CF1E54">
        <w:t xml:space="preserve"> jet</w:t>
      </w:r>
      <w:r w:rsidR="006C1EC4">
        <w:t>ë</w:t>
      </w:r>
      <w:r w:rsidR="00F15C0C">
        <w:t xml:space="preserve"> plot</w:t>
      </w:r>
      <w:r w:rsidR="00636A5F">
        <w:t>ë</w:t>
      </w:r>
      <w:r w:rsidR="00F15C0C">
        <w:t xml:space="preserve">suar, </w:t>
      </w:r>
      <w:r w:rsidR="00B84986">
        <w:t>nj</w:t>
      </w:r>
      <w:r w:rsidR="00636A5F">
        <w:t>ë</w:t>
      </w:r>
      <w:r w:rsidR="00B84986">
        <w:t xml:space="preserve"> autoriteti i till</w:t>
      </w:r>
      <w:r w:rsidR="00636A5F">
        <w:t>ë</w:t>
      </w:r>
      <w:r w:rsidR="00B84986">
        <w:t xml:space="preserve"> mund t</w:t>
      </w:r>
      <w:r w:rsidR="00636A5F">
        <w:t>ë</w:t>
      </w:r>
      <w:r w:rsidR="00B84986">
        <w:t xml:space="preserve"> jet</w:t>
      </w:r>
      <w:r w:rsidR="00636A5F">
        <w:t>ë</w:t>
      </w:r>
      <w:r w:rsidR="00B84986">
        <w:t>, p</w:t>
      </w:r>
      <w:r w:rsidR="00636A5F">
        <w:t>ë</w:t>
      </w:r>
      <w:r w:rsidR="00B84986">
        <w:t>r shembull, nj</w:t>
      </w:r>
      <w:r w:rsidR="00636A5F">
        <w:t>ë</w:t>
      </w:r>
      <w:r w:rsidR="00B84986">
        <w:t xml:space="preserve"> paralment, nj</w:t>
      </w:r>
      <w:r w:rsidR="00636A5F">
        <w:t>ë</w:t>
      </w:r>
      <w:r w:rsidR="00B84986">
        <w:t xml:space="preserve"> President ose Kryeminist</w:t>
      </w:r>
      <w:r w:rsidR="00636A5F">
        <w:t>ë</w:t>
      </w:r>
      <w:r w:rsidR="00B84986">
        <w:t>r.</w:t>
      </w:r>
    </w:p>
    <w:p w:rsidR="0049326F" w:rsidRDefault="0049326F" w:rsidP="00F03DC9">
      <w:pPr>
        <w:pStyle w:val="ListParagraph"/>
        <w:jc w:val="both"/>
      </w:pPr>
    </w:p>
    <w:p w:rsidR="0049326F" w:rsidRDefault="008434D2" w:rsidP="00F03DC9">
      <w:pPr>
        <w:pStyle w:val="ListParagraph"/>
        <w:numPr>
          <w:ilvl w:val="0"/>
          <w:numId w:val="1"/>
        </w:numPr>
        <w:jc w:val="both"/>
      </w:pPr>
      <w:r>
        <w:t>K</w:t>
      </w:r>
      <w:r w:rsidR="00636A5F">
        <w:t>ë</w:t>
      </w:r>
      <w:r w:rsidR="00803A44">
        <w:t>rkohet q</w:t>
      </w:r>
      <w:r w:rsidR="006C1EC4">
        <w:t>ë</w:t>
      </w:r>
      <w:r w:rsidR="00803A44">
        <w:t xml:space="preserve"> t</w:t>
      </w:r>
      <w:r w:rsidR="006C1EC4">
        <w:t>ë</w:t>
      </w:r>
      <w:r w:rsidR="00803A44">
        <w:t xml:space="preserve"> merren parasysh</w:t>
      </w:r>
      <w:r>
        <w:t xml:space="preserve"> masa t</w:t>
      </w:r>
      <w:r w:rsidR="00636A5F">
        <w:t>ë</w:t>
      </w:r>
      <w:r>
        <w:t xml:space="preserve"> veçanta </w:t>
      </w:r>
      <w:r w:rsidR="00757A31">
        <w:t>p</w:t>
      </w:r>
      <w:r w:rsidR="00636A5F">
        <w:t>ë</w:t>
      </w:r>
      <w:r w:rsidR="00757A31">
        <w:t>r t</w:t>
      </w:r>
      <w:r w:rsidR="00636A5F">
        <w:t>ë</w:t>
      </w:r>
      <w:r w:rsidR="00757A31">
        <w:t xml:space="preserve"> situat</w:t>
      </w:r>
      <w:r w:rsidR="00636A5F">
        <w:t>ë</w:t>
      </w:r>
      <w:r w:rsidR="00757A31">
        <w:t>n e veçant</w:t>
      </w:r>
      <w:r w:rsidR="00636A5F">
        <w:t>ë</w:t>
      </w:r>
      <w:r w:rsidR="00757A31">
        <w:t xml:space="preserve"> gjeografike dhe gjeopolitike t</w:t>
      </w:r>
      <w:r w:rsidR="00636A5F">
        <w:t>ë</w:t>
      </w:r>
      <w:r w:rsidR="00757A31">
        <w:t xml:space="preserve"> Shteteve t</w:t>
      </w:r>
      <w:r w:rsidR="00636A5F">
        <w:t>ë</w:t>
      </w:r>
      <w:r w:rsidR="00757A31">
        <w:t xml:space="preserve"> caktuara An</w:t>
      </w:r>
      <w:r w:rsidR="00636A5F">
        <w:t>ë</w:t>
      </w:r>
      <w:r w:rsidR="00757A31">
        <w:t xml:space="preserve">tare dhe </w:t>
      </w:r>
      <w:r w:rsidR="008F5AA6">
        <w:t>organizimit t</w:t>
      </w:r>
      <w:r w:rsidR="00636A5F">
        <w:t>ë</w:t>
      </w:r>
      <w:r w:rsidR="008F5AA6">
        <w:t xml:space="preserve"> caktuar </w:t>
      </w:r>
      <w:r w:rsidR="00C233FE">
        <w:t>t</w:t>
      </w:r>
      <w:r w:rsidR="00636A5F">
        <w:t>ë</w:t>
      </w:r>
      <w:r w:rsidR="00C233FE">
        <w:t xml:space="preserve"> sektorit hekurudhor </w:t>
      </w:r>
      <w:r w:rsidR="007C6E55">
        <w:t>n</w:t>
      </w:r>
      <w:r w:rsidR="00636A5F">
        <w:t>ë</w:t>
      </w:r>
      <w:r w:rsidR="007C6E55">
        <w:t xml:space="preserve"> </w:t>
      </w:r>
      <w:r w:rsidR="00981DA1">
        <w:t>Shtete t</w:t>
      </w:r>
      <w:r w:rsidR="00636A5F">
        <w:t>ë</w:t>
      </w:r>
      <w:r w:rsidR="00981DA1">
        <w:t xml:space="preserve"> ndryshme An</w:t>
      </w:r>
      <w:r w:rsidR="00636A5F">
        <w:t>ë</w:t>
      </w:r>
      <w:r w:rsidR="00981DA1">
        <w:t xml:space="preserve">tare </w:t>
      </w:r>
      <w:r w:rsidR="004F768D">
        <w:t xml:space="preserve">duke siguruar </w:t>
      </w:r>
      <w:r w:rsidR="00EB4B2E">
        <w:t xml:space="preserve">integritetin </w:t>
      </w:r>
      <w:r w:rsidR="00A66731">
        <w:t>e tregut t</w:t>
      </w:r>
      <w:r w:rsidR="00636A5F">
        <w:t>ë</w:t>
      </w:r>
      <w:r w:rsidR="00A66731">
        <w:t xml:space="preserve"> brendsh</w:t>
      </w:r>
      <w:r w:rsidR="00636A5F">
        <w:t>ë</w:t>
      </w:r>
      <w:r w:rsidR="00A66731">
        <w:t>m.</w:t>
      </w:r>
    </w:p>
    <w:p w:rsidR="000A1B94" w:rsidRDefault="000A1B94" w:rsidP="00F03DC9">
      <w:pPr>
        <w:pStyle w:val="ListParagraph"/>
        <w:jc w:val="both"/>
      </w:pPr>
    </w:p>
    <w:p w:rsidR="000A1B94" w:rsidRDefault="001C1826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merret parasysh zhvillimi </w:t>
      </w:r>
      <w:r w:rsidR="00381FC4">
        <w:t xml:space="preserve">i tregut hekurudhor, </w:t>
      </w:r>
      <w:r w:rsidR="006A2C70">
        <w:t>kompetenca</w:t>
      </w:r>
      <w:r w:rsidR="00113C77">
        <w:t xml:space="preserve"> p</w:t>
      </w:r>
      <w:r w:rsidR="00636A5F">
        <w:t>ë</w:t>
      </w:r>
      <w:r w:rsidR="00113C77">
        <w:t>r miratimin e akteve n</w:t>
      </w:r>
      <w:r w:rsidR="00636A5F">
        <w:t>ë</w:t>
      </w:r>
      <w:r w:rsidR="00113C77">
        <w:t xml:space="preserve"> p</w:t>
      </w:r>
      <w:r w:rsidR="00636A5F">
        <w:t>ë</w:t>
      </w:r>
      <w:r w:rsidR="00113C77">
        <w:t xml:space="preserve">rputhje me </w:t>
      </w:r>
      <w:r w:rsidR="001A3FFD">
        <w:t>Nenin 290 t</w:t>
      </w:r>
      <w:r w:rsidR="00636A5F">
        <w:t>ë</w:t>
      </w:r>
      <w:r w:rsidR="001A3FFD">
        <w:t xml:space="preserve"> </w:t>
      </w:r>
      <w:r w:rsidR="0024740B">
        <w:t xml:space="preserve">Traktatit </w:t>
      </w:r>
      <w:r w:rsidR="00463E2E">
        <w:t>n</w:t>
      </w:r>
      <w:r w:rsidR="00636A5F">
        <w:t>ë</w:t>
      </w:r>
      <w:r w:rsidR="00463E2E">
        <w:t xml:space="preserve"> </w:t>
      </w:r>
      <w:r w:rsidR="002B468E">
        <w:t xml:space="preserve">Funksionimin e Bashkimit Evropian </w:t>
      </w:r>
      <w:r w:rsidR="00753A53">
        <w:t>(TFEU) duhet t</w:t>
      </w:r>
      <w:r w:rsidR="00940FAA">
        <w:t>’i</w:t>
      </w:r>
      <w:r w:rsidR="00753A53">
        <w:t xml:space="preserve"> </w:t>
      </w:r>
      <w:r w:rsidR="00940FAA">
        <w:t>jipet</w:t>
      </w:r>
      <w:r w:rsidR="00E229A7">
        <w:t xml:space="preserve"> </w:t>
      </w:r>
      <w:r w:rsidR="00940FAA">
        <w:t>Komisionit</w:t>
      </w:r>
      <w:r w:rsidR="0069320C">
        <w:t xml:space="preserve"> </w:t>
      </w:r>
      <w:r w:rsidR="00940FAA">
        <w:t>sa i p</w:t>
      </w:r>
      <w:r w:rsidR="006C1EC4">
        <w:t>ë</w:t>
      </w:r>
      <w:r w:rsidR="00940FAA">
        <w:t>rket</w:t>
      </w:r>
      <w:r w:rsidR="00DD2FC4">
        <w:t xml:space="preserve"> ndryshime</w:t>
      </w:r>
      <w:r w:rsidR="00940FAA">
        <w:t>ve</w:t>
      </w:r>
      <w:r w:rsidR="00DD2FC4">
        <w:t xml:space="preserve"> teknike </w:t>
      </w:r>
      <w:r w:rsidR="001F6544">
        <w:t>n</w:t>
      </w:r>
      <w:r w:rsidR="00636A5F">
        <w:t>ë</w:t>
      </w:r>
      <w:r w:rsidR="00AA45E2">
        <w:t xml:space="preserve"> informacionin</w:t>
      </w:r>
      <w:r w:rsidR="001F6544">
        <w:t xml:space="preserve"> q</w:t>
      </w:r>
      <w:r w:rsidR="00636A5F">
        <w:t>ë</w:t>
      </w:r>
      <w:r w:rsidR="001F6544">
        <w:t xml:space="preserve"> duhet t</w:t>
      </w:r>
      <w:r w:rsidR="00636A5F">
        <w:t>ë</w:t>
      </w:r>
      <w:r w:rsidR="001F6544">
        <w:t xml:space="preserve"> </w:t>
      </w:r>
      <w:r w:rsidR="00C83933">
        <w:t xml:space="preserve">jipet </w:t>
      </w:r>
      <w:r w:rsidR="00B806A7">
        <w:t>nga nd</w:t>
      </w:r>
      <w:r w:rsidR="00636A5F">
        <w:t>ë</w:t>
      </w:r>
      <w:r w:rsidR="00B806A7">
        <w:t>rma</w:t>
      </w:r>
      <w:r w:rsidR="00F010F6">
        <w:t>rrja e cila aplikon p</w:t>
      </w:r>
      <w:r w:rsidR="00636A5F">
        <w:t>ë</w:t>
      </w:r>
      <w:r w:rsidR="00F010F6">
        <w:t>r licenc</w:t>
      </w:r>
      <w:r w:rsidR="00636A5F">
        <w:t>ë</w:t>
      </w:r>
      <w:r w:rsidR="00F010F6">
        <w:t xml:space="preserve">, </w:t>
      </w:r>
      <w:r w:rsidR="00261EA0">
        <w:t>n</w:t>
      </w:r>
      <w:r w:rsidR="00636A5F">
        <w:t>ë</w:t>
      </w:r>
      <w:r w:rsidR="00261EA0">
        <w:t xml:space="preserve"> list</w:t>
      </w:r>
      <w:r w:rsidR="00636A5F">
        <w:t>ë</w:t>
      </w:r>
      <w:r w:rsidR="00261EA0">
        <w:t>n e klasave p</w:t>
      </w:r>
      <w:r w:rsidR="00636A5F">
        <w:t>ë</w:t>
      </w:r>
      <w:r w:rsidR="00261EA0">
        <w:t xml:space="preserve">r vonesa, </w:t>
      </w:r>
      <w:r w:rsidR="00640A43">
        <w:t>n</w:t>
      </w:r>
      <w:r w:rsidR="00636A5F">
        <w:t>ë</w:t>
      </w:r>
      <w:r w:rsidR="00640A43">
        <w:t xml:space="preserve"> orarin </w:t>
      </w:r>
      <w:r w:rsidR="00041FB6">
        <w:t>p</w:t>
      </w:r>
      <w:r w:rsidR="00636A5F">
        <w:t>ë</w:t>
      </w:r>
      <w:r w:rsidR="00041FB6">
        <w:t xml:space="preserve">r procesin e alokimit, </w:t>
      </w:r>
      <w:r w:rsidR="00106319">
        <w:t>dhe informacionit kontab</w:t>
      </w:r>
      <w:r w:rsidR="00636A5F">
        <w:t>ë</w:t>
      </w:r>
      <w:r w:rsidR="00106319">
        <w:t xml:space="preserve">l </w:t>
      </w:r>
      <w:r w:rsidR="00F26D1A">
        <w:t>q</w:t>
      </w:r>
      <w:r w:rsidR="00636A5F">
        <w:t>ë</w:t>
      </w:r>
      <w:r w:rsidR="00F26D1A">
        <w:t xml:space="preserve"> duhet t</w:t>
      </w:r>
      <w:r w:rsidR="00636A5F">
        <w:t>ë</w:t>
      </w:r>
      <w:r w:rsidR="00F26D1A">
        <w:t xml:space="preserve"> ofrohet p</w:t>
      </w:r>
      <w:r w:rsidR="00636A5F">
        <w:t>ë</w:t>
      </w:r>
      <w:r w:rsidR="00F26D1A">
        <w:t xml:space="preserve">r organet rregullatore. </w:t>
      </w:r>
      <w:r w:rsidR="00636A5F">
        <w:t>Ë</w:t>
      </w:r>
      <w:r w:rsidR="00C43072">
        <w:t>sht</w:t>
      </w:r>
      <w:r w:rsidR="00636A5F">
        <w:t>ë</w:t>
      </w:r>
      <w:r w:rsidR="00C43072">
        <w:t xml:space="preserve"> me r</w:t>
      </w:r>
      <w:r w:rsidR="00636A5F">
        <w:t>ë</w:t>
      </w:r>
      <w:r w:rsidR="00C43072">
        <w:t>nd</w:t>
      </w:r>
      <w:r w:rsidR="00636A5F">
        <w:t>ë</w:t>
      </w:r>
      <w:r w:rsidR="00C43072">
        <w:t>si t</w:t>
      </w:r>
      <w:r w:rsidR="00636A5F">
        <w:t>ë</w:t>
      </w:r>
      <w:r w:rsidR="00C43072">
        <w:t xml:space="preserve"> veçant</w:t>
      </w:r>
      <w:r w:rsidR="00636A5F">
        <w:t>ë</w:t>
      </w:r>
      <w:r w:rsidR="00C43072">
        <w:t xml:space="preserve"> </w:t>
      </w:r>
      <w:r w:rsidR="006B6D4B">
        <w:t>q</w:t>
      </w:r>
      <w:r w:rsidR="00636A5F">
        <w:t>ë</w:t>
      </w:r>
      <w:r w:rsidR="006B6D4B">
        <w:t xml:space="preserve"> Komisioni </w:t>
      </w:r>
      <w:r w:rsidR="00D32E34">
        <w:t>t</w:t>
      </w:r>
      <w:r w:rsidR="006C1EC4">
        <w:t>ë</w:t>
      </w:r>
      <w:r w:rsidR="00D32E34">
        <w:t xml:space="preserve"> </w:t>
      </w:r>
      <w:r w:rsidR="006B6D4B">
        <w:t>krye</w:t>
      </w:r>
      <w:r w:rsidR="00D32E34">
        <w:t>j</w:t>
      </w:r>
      <w:r w:rsidR="006B6D4B">
        <w:t xml:space="preserve"> </w:t>
      </w:r>
      <w:r w:rsidR="00EA535B">
        <w:t>llogaritje t</w:t>
      </w:r>
      <w:r w:rsidR="00636A5F">
        <w:t>ë</w:t>
      </w:r>
      <w:r w:rsidR="00EA535B">
        <w:t xml:space="preserve"> </w:t>
      </w:r>
      <w:r w:rsidR="000977BA">
        <w:t xml:space="preserve">duhuhra </w:t>
      </w:r>
      <w:r w:rsidR="002F7991">
        <w:t>gjat</w:t>
      </w:r>
      <w:r w:rsidR="00636A5F">
        <w:t>ë</w:t>
      </w:r>
      <w:r w:rsidR="002F7991">
        <w:t xml:space="preserve"> </w:t>
      </w:r>
      <w:r w:rsidR="004D5D4A">
        <w:t>pun</w:t>
      </w:r>
      <w:r w:rsidR="00636A5F">
        <w:t>ë</w:t>
      </w:r>
      <w:r w:rsidR="004D5D4A">
        <w:t>s s</w:t>
      </w:r>
      <w:r w:rsidR="00636A5F">
        <w:t>ë</w:t>
      </w:r>
      <w:r w:rsidR="004D5D4A">
        <w:t xml:space="preserve"> </w:t>
      </w:r>
      <w:r w:rsidR="009252AA">
        <w:t>tij</w:t>
      </w:r>
      <w:r w:rsidR="004D5D4A">
        <w:t xml:space="preserve"> p</w:t>
      </w:r>
      <w:r w:rsidR="00636A5F">
        <w:t>ë</w:t>
      </w:r>
      <w:r w:rsidR="004D5D4A">
        <w:t>rgatitore, duke p</w:t>
      </w:r>
      <w:r w:rsidR="00636A5F">
        <w:t>ë</w:t>
      </w:r>
      <w:r w:rsidR="004D5D4A">
        <w:t>rfshir</w:t>
      </w:r>
      <w:r w:rsidR="00636A5F">
        <w:t>ë</w:t>
      </w:r>
      <w:r w:rsidR="004D5D4A">
        <w:t xml:space="preserve"> </w:t>
      </w:r>
      <w:r w:rsidR="00C16303">
        <w:t>n</w:t>
      </w:r>
      <w:r w:rsidR="00636A5F">
        <w:t>ë</w:t>
      </w:r>
      <w:r w:rsidR="00C16303">
        <w:t xml:space="preserve"> nivel ekspert</w:t>
      </w:r>
      <w:r w:rsidR="00636A5F">
        <w:t>ë</w:t>
      </w:r>
      <w:r w:rsidR="00C16303">
        <w:t xml:space="preserve">sh. </w:t>
      </w:r>
      <w:r w:rsidR="009252AA">
        <w:t xml:space="preserve">Komisioni </w:t>
      </w:r>
      <w:r w:rsidR="00F969E9">
        <w:t xml:space="preserve">kur </w:t>
      </w:r>
      <w:r w:rsidR="009252AA">
        <w:t>t</w:t>
      </w:r>
      <w:r w:rsidR="006C1EC4">
        <w:t>ë</w:t>
      </w:r>
      <w:r w:rsidR="009252AA">
        <w:t xml:space="preserve"> </w:t>
      </w:r>
      <w:r w:rsidR="00F969E9">
        <w:t>p</w:t>
      </w:r>
      <w:r w:rsidR="00636A5F">
        <w:t>ë</w:t>
      </w:r>
      <w:r w:rsidR="00F969E9">
        <w:t>rgat</w:t>
      </w:r>
      <w:r w:rsidR="004B0669">
        <w:t>it dhe</w:t>
      </w:r>
      <w:r w:rsidR="006B537C">
        <w:t xml:space="preserve"> t</w:t>
      </w:r>
      <w:r w:rsidR="006C1EC4">
        <w:t>ë</w:t>
      </w:r>
      <w:r w:rsidR="004B0669">
        <w:t xml:space="preserve"> harto</w:t>
      </w:r>
      <w:r w:rsidR="006B537C">
        <w:t>j</w:t>
      </w:r>
      <w:r w:rsidR="004B0669">
        <w:t xml:space="preserve"> akte t</w:t>
      </w:r>
      <w:r w:rsidR="00636A5F">
        <w:t>ë</w:t>
      </w:r>
      <w:r w:rsidR="004B0669">
        <w:t xml:space="preserve"> deleguara, duhet t</w:t>
      </w:r>
      <w:r w:rsidR="00636A5F">
        <w:t>ë</w:t>
      </w:r>
      <w:r w:rsidR="004B0669">
        <w:t xml:space="preserve"> siguroj nj</w:t>
      </w:r>
      <w:r w:rsidR="00636A5F">
        <w:t>ë</w:t>
      </w:r>
      <w:r w:rsidR="004B0669">
        <w:t xml:space="preserve"> p</w:t>
      </w:r>
      <w:r w:rsidR="00636A5F">
        <w:t>ë</w:t>
      </w:r>
      <w:r w:rsidR="004B0669">
        <w:t xml:space="preserve">rhapje </w:t>
      </w:r>
      <w:r w:rsidR="00C1366E">
        <w:t>t</w:t>
      </w:r>
      <w:r w:rsidR="00636A5F">
        <w:t>ë</w:t>
      </w:r>
      <w:r w:rsidR="00C1366E">
        <w:t xml:space="preserve"> nj</w:t>
      </w:r>
      <w:r w:rsidR="00636A5F">
        <w:t>ë</w:t>
      </w:r>
      <w:r w:rsidR="00C1366E">
        <w:t>kohsh</w:t>
      </w:r>
      <w:r w:rsidR="00636A5F">
        <w:t>ë</w:t>
      </w:r>
      <w:r w:rsidR="00C1366E">
        <w:t xml:space="preserve">m, </w:t>
      </w:r>
      <w:r w:rsidR="00246988">
        <w:t>n</w:t>
      </w:r>
      <w:r w:rsidR="00636A5F">
        <w:t>ë</w:t>
      </w:r>
      <w:r w:rsidR="00246988">
        <w:t xml:space="preserve"> koh</w:t>
      </w:r>
      <w:r w:rsidR="00636A5F">
        <w:t>ë</w:t>
      </w:r>
      <w:r w:rsidR="00246988">
        <w:t>n e duhur dhe t</w:t>
      </w:r>
      <w:r w:rsidR="00636A5F">
        <w:t>ë</w:t>
      </w:r>
      <w:r w:rsidR="00246988">
        <w:t xml:space="preserve"> p</w:t>
      </w:r>
      <w:r w:rsidR="00636A5F">
        <w:t>ë</w:t>
      </w:r>
      <w:r w:rsidR="00246988">
        <w:t>rshtatsh</w:t>
      </w:r>
      <w:r w:rsidR="00636A5F">
        <w:t>ë</w:t>
      </w:r>
      <w:r w:rsidR="00496F19">
        <w:t>m t</w:t>
      </w:r>
      <w:r w:rsidR="00636A5F">
        <w:t>ë</w:t>
      </w:r>
      <w:r w:rsidR="005E46B7">
        <w:t xml:space="preserve"> dokumenteve relevante t</w:t>
      </w:r>
      <w:r w:rsidR="00636A5F">
        <w:t>ë</w:t>
      </w:r>
      <w:r w:rsidR="005E46B7">
        <w:t xml:space="preserve"> Parlamentit dhe K</w:t>
      </w:r>
      <w:r w:rsidR="00636A5F">
        <w:t>ë</w:t>
      </w:r>
      <w:r w:rsidR="005E46B7">
        <w:t>shillit Evropian.</w:t>
      </w:r>
    </w:p>
    <w:p w:rsidR="0007661C" w:rsidRDefault="0007661C" w:rsidP="00F03DC9">
      <w:pPr>
        <w:pStyle w:val="ListParagraph"/>
        <w:jc w:val="both"/>
      </w:pPr>
    </w:p>
    <w:p w:rsidR="0007661C" w:rsidRDefault="00C6609E" w:rsidP="00F03DC9">
      <w:pPr>
        <w:pStyle w:val="ListParagraph"/>
        <w:numPr>
          <w:ilvl w:val="0"/>
          <w:numId w:val="1"/>
        </w:numPr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 w:rsidR="005320DB">
        <w:t xml:space="preserve"> sigurohen</w:t>
      </w:r>
      <w:r>
        <w:t xml:space="preserve"> kushte </w:t>
      </w:r>
      <w:r w:rsidR="005320DB">
        <w:t>t</w:t>
      </w:r>
      <w:r w:rsidR="006C1EC4">
        <w:t>ë</w:t>
      </w:r>
      <w:r w:rsidR="005320DB">
        <w:t xml:space="preserve"> barabarta</w:t>
      </w:r>
      <w:r>
        <w:t xml:space="preserve"> </w:t>
      </w:r>
      <w:r w:rsidR="009105A7">
        <w:t>p</w:t>
      </w:r>
      <w:r w:rsidR="00636A5F">
        <w:t>ë</w:t>
      </w:r>
      <w:r w:rsidR="009105A7">
        <w:t>r implementimin e k</w:t>
      </w:r>
      <w:r w:rsidR="00636A5F">
        <w:t>ë</w:t>
      </w:r>
      <w:r w:rsidR="009105A7">
        <w:t>sa</w:t>
      </w:r>
      <w:r w:rsidR="00D430FC">
        <w:t>j</w:t>
      </w:r>
      <w:r w:rsidR="009105A7">
        <w:t xml:space="preserve"> Direktive, </w:t>
      </w:r>
      <w:r w:rsidR="00D430FC">
        <w:t>kompetencat</w:t>
      </w:r>
      <w:r w:rsidR="005714C9">
        <w:t xml:space="preserve"> </w:t>
      </w:r>
      <w:r w:rsidR="005714C9">
        <w:lastRenderedPageBreak/>
        <w:t xml:space="preserve">implementuese </w:t>
      </w:r>
      <w:r w:rsidR="001A4432">
        <w:t>duhet t’</w:t>
      </w:r>
      <w:r w:rsidR="00305D96">
        <w:t>u jipe</w:t>
      </w:r>
      <w:r w:rsidR="00926A33">
        <w:t>n Komisionit. K</w:t>
      </w:r>
      <w:r w:rsidR="00636A5F">
        <w:t>ë</w:t>
      </w:r>
      <w:r w:rsidR="00926A33">
        <w:t xml:space="preserve">to </w:t>
      </w:r>
      <w:r w:rsidR="00EF0E6C">
        <w:t>kompetenca duhet t</w:t>
      </w:r>
      <w:r w:rsidR="00636A5F">
        <w:t>ë</w:t>
      </w:r>
      <w:r w:rsidR="00D62515">
        <w:t xml:space="preserve"> us</w:t>
      </w:r>
      <w:r w:rsidR="00EF0E6C">
        <w:t>htroh</w:t>
      </w:r>
      <w:r w:rsidR="00D62515">
        <w:t>e</w:t>
      </w:r>
      <w:r w:rsidR="00EF0E6C">
        <w:t xml:space="preserve">n </w:t>
      </w:r>
      <w:r w:rsidR="00D86358">
        <w:t>n</w:t>
      </w:r>
      <w:r w:rsidR="00636A5F">
        <w:t>ë</w:t>
      </w:r>
      <w:r w:rsidR="00D86358">
        <w:t xml:space="preserve"> p</w:t>
      </w:r>
      <w:r w:rsidR="00636A5F">
        <w:t>ë</w:t>
      </w:r>
      <w:r w:rsidR="00D86358">
        <w:t>rputhje me Rregulloren (EU) Nr. 182/2011 t</w:t>
      </w:r>
      <w:r w:rsidR="00636A5F">
        <w:t>ë</w:t>
      </w:r>
      <w:r w:rsidR="00D86358">
        <w:t xml:space="preserve"> Parlamentit dhe t</w:t>
      </w:r>
      <w:r w:rsidR="00636A5F">
        <w:t>ë</w:t>
      </w:r>
      <w:r w:rsidR="00D86358">
        <w:t xml:space="preserve"> K</w:t>
      </w:r>
      <w:r w:rsidR="00636A5F">
        <w:t>ë</w:t>
      </w:r>
      <w:r w:rsidR="00D86358">
        <w:t xml:space="preserve">shillit Evropian </w:t>
      </w:r>
      <w:r w:rsidR="00C70B6A">
        <w:t>t</w:t>
      </w:r>
      <w:r w:rsidR="00636A5F">
        <w:t>ë</w:t>
      </w:r>
      <w:r w:rsidR="00C70B6A">
        <w:t xml:space="preserve"> 16 Shkurtit t</w:t>
      </w:r>
      <w:r w:rsidR="00636A5F">
        <w:t>ë</w:t>
      </w:r>
      <w:r w:rsidR="00C70B6A">
        <w:t xml:space="preserve"> vitit 2011 </w:t>
      </w:r>
      <w:r w:rsidR="00C616AB">
        <w:t>duke p</w:t>
      </w:r>
      <w:r w:rsidR="00636A5F">
        <w:t>ë</w:t>
      </w:r>
      <w:r w:rsidR="00C616AB">
        <w:t>rcaktuar rregulla dhe parime t</w:t>
      </w:r>
      <w:r w:rsidR="00636A5F">
        <w:t>ë</w:t>
      </w:r>
      <w:r w:rsidR="00C616AB">
        <w:t xml:space="preserve"> p</w:t>
      </w:r>
      <w:r w:rsidR="00636A5F">
        <w:t>ë</w:t>
      </w:r>
      <w:r w:rsidR="00C616AB">
        <w:t>rgjithshme n</w:t>
      </w:r>
      <w:r w:rsidR="00636A5F">
        <w:t>ë</w:t>
      </w:r>
      <w:r w:rsidR="00C616AB">
        <w:t xml:space="preserve"> lidhje me mekanizmat p</w:t>
      </w:r>
      <w:r w:rsidR="00636A5F">
        <w:t>ë</w:t>
      </w:r>
      <w:r w:rsidR="00827864">
        <w:t>r kontroll nga shtetet a</w:t>
      </w:r>
      <w:r w:rsidR="00C616AB">
        <w:t>n</w:t>
      </w:r>
      <w:r w:rsidR="00636A5F">
        <w:t>ë</w:t>
      </w:r>
      <w:r w:rsidR="00C616AB">
        <w:t>tare</w:t>
      </w:r>
      <w:r w:rsidR="00D43A29">
        <w:t xml:space="preserve"> p</w:t>
      </w:r>
      <w:r w:rsidR="006C1EC4">
        <w:t>ë</w:t>
      </w:r>
      <w:r w:rsidR="00D43A29">
        <w:t>r t</w:t>
      </w:r>
      <w:r w:rsidR="006C1EC4">
        <w:t>ë</w:t>
      </w:r>
      <w:r w:rsidR="00D43A29">
        <w:t xml:space="preserve"> ushtruar t</w:t>
      </w:r>
      <w:r w:rsidR="006C1EC4">
        <w:t>ë</w:t>
      </w:r>
      <w:r w:rsidR="00D43A29">
        <w:t xml:space="preserve"> drejtat zbatuese t</w:t>
      </w:r>
      <w:r w:rsidR="006C1EC4">
        <w:t>ë</w:t>
      </w:r>
      <w:r w:rsidR="00D43A29">
        <w:t xml:space="preserve"> Komisionit </w:t>
      </w:r>
      <w:r w:rsidR="008A5E9D">
        <w:t>(</w:t>
      </w:r>
      <w:r w:rsidR="008A5E9D">
        <w:rPr>
          <w:vertAlign w:val="superscript"/>
        </w:rPr>
        <w:t>1</w:t>
      </w:r>
      <w:r w:rsidR="008A5E9D">
        <w:t>).</w:t>
      </w:r>
    </w:p>
    <w:p w:rsidR="008453DD" w:rsidRDefault="008453DD" w:rsidP="00F03DC9">
      <w:pPr>
        <w:pStyle w:val="ListParagraph"/>
        <w:jc w:val="both"/>
      </w:pPr>
    </w:p>
    <w:p w:rsidR="008453DD" w:rsidRDefault="009E47FB" w:rsidP="00F03DC9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FC3B42">
        <w:t xml:space="preserve">Aktet zbatuese </w:t>
      </w:r>
      <w:r w:rsidR="00824937">
        <w:t>n</w:t>
      </w:r>
      <w:r w:rsidR="00636A5F">
        <w:t>ë</w:t>
      </w:r>
      <w:r w:rsidR="00824937">
        <w:t xml:space="preserve"> lidhje me q</w:t>
      </w:r>
      <w:r w:rsidR="00636A5F">
        <w:t>ë</w:t>
      </w:r>
      <w:r w:rsidR="00824937">
        <w:t>llimin kryesor t</w:t>
      </w:r>
      <w:r w:rsidR="00636A5F">
        <w:t>ë</w:t>
      </w:r>
      <w:r w:rsidR="00824937">
        <w:t xml:space="preserve"> sh</w:t>
      </w:r>
      <w:r w:rsidR="00636A5F">
        <w:t>ë</w:t>
      </w:r>
      <w:r w:rsidR="00824937">
        <w:t>rbimeve hekurudhore, vler</w:t>
      </w:r>
      <w:r w:rsidR="00636A5F">
        <w:t>ë</w:t>
      </w:r>
      <w:r w:rsidR="00824937">
        <w:t>simin e ndikimit t</w:t>
      </w:r>
      <w:r w:rsidR="00636A5F">
        <w:t>ë</w:t>
      </w:r>
      <w:r w:rsidR="00824937">
        <w:t xml:space="preserve"> sh</w:t>
      </w:r>
      <w:r w:rsidR="00636A5F">
        <w:t>ë</w:t>
      </w:r>
      <w:r w:rsidR="00824937">
        <w:t>rbimeve t</w:t>
      </w:r>
      <w:r w:rsidR="00636A5F">
        <w:t>ë</w:t>
      </w:r>
      <w:r w:rsidR="00824937">
        <w:t xml:space="preserve"> reja nd</w:t>
      </w:r>
      <w:r w:rsidR="00636A5F">
        <w:t>ë</w:t>
      </w:r>
      <w:r w:rsidR="00824937">
        <w:t>rkomb</w:t>
      </w:r>
      <w:r w:rsidR="00636A5F">
        <w:t>ë</w:t>
      </w:r>
      <w:r w:rsidR="00824937">
        <w:t xml:space="preserve">tare </w:t>
      </w:r>
      <w:r w:rsidR="00212352">
        <w:t>n</w:t>
      </w:r>
      <w:r w:rsidR="00636A5F">
        <w:t>ë</w:t>
      </w:r>
      <w:r w:rsidR="00212352">
        <w:t xml:space="preserve"> ekuilibrin ekonomik </w:t>
      </w:r>
      <w:r w:rsidR="00BB4116">
        <w:t>t</w:t>
      </w:r>
      <w:r w:rsidR="00636A5F">
        <w:t>ë</w:t>
      </w:r>
      <w:r w:rsidR="00BB4116">
        <w:t xml:space="preserve"> kontratave p</w:t>
      </w:r>
      <w:r w:rsidR="00636A5F">
        <w:t>ë</w:t>
      </w:r>
      <w:r w:rsidR="00BB4116">
        <w:t>r sh</w:t>
      </w:r>
      <w:r w:rsidR="00636A5F">
        <w:t>ë</w:t>
      </w:r>
      <w:r w:rsidR="00BB4116">
        <w:t>rbimet publike</w:t>
      </w:r>
      <w:r w:rsidR="00E56E63">
        <w:t>, taksat p</w:t>
      </w:r>
      <w:r w:rsidR="00636A5F">
        <w:t>ë</w:t>
      </w:r>
      <w:r w:rsidR="00E56E63">
        <w:t>r nd</w:t>
      </w:r>
      <w:r w:rsidR="00636A5F">
        <w:t>ë</w:t>
      </w:r>
      <w:r w:rsidR="00247052">
        <w:t>rmarrjet hekurudh</w:t>
      </w:r>
      <w:r w:rsidR="00942512">
        <w:t>ore p</w:t>
      </w:r>
      <w:r w:rsidR="00636A5F">
        <w:t>ë</w:t>
      </w:r>
      <w:r w:rsidR="00942512">
        <w:t>r sh</w:t>
      </w:r>
      <w:r w:rsidR="00636A5F">
        <w:t>ë</w:t>
      </w:r>
      <w:r w:rsidR="00942512">
        <w:t>rbimin e pasagjer</w:t>
      </w:r>
      <w:r w:rsidR="00636A5F">
        <w:t>ë</w:t>
      </w:r>
      <w:r w:rsidR="00942512">
        <w:t>ve, qasjes n</w:t>
      </w:r>
      <w:r w:rsidR="00636A5F">
        <w:t>ë</w:t>
      </w:r>
      <w:r w:rsidR="00942512">
        <w:t xml:space="preserve"> sh</w:t>
      </w:r>
      <w:r w:rsidR="00636A5F">
        <w:t>ë</w:t>
      </w:r>
      <w:r w:rsidR="00942512">
        <w:t>rbimet q</w:t>
      </w:r>
      <w:r w:rsidR="00636A5F">
        <w:t>ë</w:t>
      </w:r>
      <w:r w:rsidR="00942512">
        <w:t xml:space="preserve"> duhet t</w:t>
      </w:r>
      <w:r w:rsidR="00636A5F">
        <w:t>ë</w:t>
      </w:r>
      <w:r w:rsidR="00942512">
        <w:t xml:space="preserve"> ofrohen </w:t>
      </w:r>
      <w:r w:rsidR="0040342A">
        <w:t>n</w:t>
      </w:r>
      <w:r w:rsidR="00636A5F">
        <w:t>ë</w:t>
      </w:r>
      <w:r w:rsidR="0040342A">
        <w:t xml:space="preserve"> </w:t>
      </w:r>
      <w:r w:rsidR="00191F09">
        <w:t>pajisjet</w:t>
      </w:r>
      <w:r w:rsidR="00796B36">
        <w:t xml:space="preserve"> e sh</w:t>
      </w:r>
      <w:r w:rsidR="00636A5F">
        <w:t>ë</w:t>
      </w:r>
      <w:r w:rsidR="00796B36">
        <w:t>rbimeve t</w:t>
      </w:r>
      <w:r w:rsidR="00636A5F">
        <w:t>ë</w:t>
      </w:r>
      <w:r w:rsidR="00796B36">
        <w:t xml:space="preserve"> nevojshme, </w:t>
      </w:r>
      <w:r w:rsidR="000E2C22">
        <w:t>detajet rreth procedur</w:t>
      </w:r>
      <w:r w:rsidR="00636A5F">
        <w:t>ë</w:t>
      </w:r>
      <w:r w:rsidR="000E2C22">
        <w:t xml:space="preserve">s </w:t>
      </w:r>
      <w:r w:rsidR="00C0344D">
        <w:t>e cila du</w:t>
      </w:r>
      <w:r w:rsidR="003A10D1">
        <w:t>het t</w:t>
      </w:r>
      <w:r w:rsidR="00636A5F">
        <w:t>ë</w:t>
      </w:r>
      <w:r w:rsidR="003A10D1">
        <w:t xml:space="preserve"> p</w:t>
      </w:r>
      <w:r w:rsidR="00636A5F">
        <w:t>ë</w:t>
      </w:r>
      <w:r w:rsidR="003A10D1">
        <w:t>rcillet n</w:t>
      </w:r>
      <w:r w:rsidR="00636A5F">
        <w:t>ë</w:t>
      </w:r>
      <w:r w:rsidR="003A10D1">
        <w:t xml:space="preserve"> m</w:t>
      </w:r>
      <w:r w:rsidR="00636A5F">
        <w:t>ë</w:t>
      </w:r>
      <w:r w:rsidR="003A10D1">
        <w:t>nyr</w:t>
      </w:r>
      <w:r w:rsidR="00636A5F">
        <w:t>ë</w:t>
      </w:r>
      <w:r w:rsidR="003A10D1">
        <w:t xml:space="preserve"> q</w:t>
      </w:r>
      <w:r w:rsidR="00636A5F">
        <w:t>ë</w:t>
      </w:r>
      <w:r w:rsidR="003A10D1">
        <w:t xml:space="preserve"> t</w:t>
      </w:r>
      <w:r w:rsidR="00636A5F">
        <w:t>ë</w:t>
      </w:r>
      <w:r w:rsidR="003A10D1">
        <w:t xml:space="preserve"> mirret nj</w:t>
      </w:r>
      <w:r w:rsidR="00636A5F">
        <w:t>ë</w:t>
      </w:r>
      <w:r w:rsidR="003A10D1">
        <w:t xml:space="preserve"> </w:t>
      </w:r>
      <w:r w:rsidR="00AC3198">
        <w:t>licenc</w:t>
      </w:r>
      <w:r w:rsidR="00636A5F">
        <w:t>ë</w:t>
      </w:r>
      <w:r w:rsidR="00AC3198">
        <w:t xml:space="preserve">, </w:t>
      </w:r>
      <w:r w:rsidR="003972EE">
        <w:t xml:space="preserve">modalitetet </w:t>
      </w:r>
      <w:r w:rsidR="004E6BCF">
        <w:t>p</w:t>
      </w:r>
      <w:r w:rsidR="00636A5F">
        <w:t>ë</w:t>
      </w:r>
      <w:r w:rsidR="004E6BCF">
        <w:t xml:space="preserve">r llogaritjen e kostos direkte </w:t>
      </w:r>
      <w:r w:rsidR="006A4CE6">
        <w:t>p</w:t>
      </w:r>
      <w:r w:rsidR="00636A5F">
        <w:t>ë</w:t>
      </w:r>
      <w:r w:rsidR="006A4CE6">
        <w:t xml:space="preserve">r aplikimin e llogaritjes </w:t>
      </w:r>
      <w:r w:rsidR="007D3872">
        <w:t>s</w:t>
      </w:r>
      <w:r w:rsidR="00636A5F">
        <w:t>ë</w:t>
      </w:r>
      <w:r w:rsidR="007D3872">
        <w:t xml:space="preserve"> kostos </w:t>
      </w:r>
      <w:r w:rsidR="00806580">
        <w:t>p</w:t>
      </w:r>
      <w:r w:rsidR="006C1EC4">
        <w:t>ë</w:t>
      </w:r>
      <w:r w:rsidR="00806580">
        <w:t>r</w:t>
      </w:r>
      <w:r w:rsidR="007D3872">
        <w:t xml:space="preserve"> efekti</w:t>
      </w:r>
      <w:r w:rsidR="00806580">
        <w:t>n</w:t>
      </w:r>
      <w:r w:rsidR="007D3872">
        <w:t xml:space="preserve"> zhurm</w:t>
      </w:r>
      <w:r w:rsidR="00636A5F">
        <w:t>ë</w:t>
      </w:r>
      <w:r w:rsidR="007D3872">
        <w:t xml:space="preserve"> </w:t>
      </w:r>
      <w:r w:rsidR="00C46CBC">
        <w:t>dhe p</w:t>
      </w:r>
      <w:r w:rsidR="00636A5F">
        <w:t>ë</w:t>
      </w:r>
      <w:r w:rsidR="00C46CBC">
        <w:t>r aplikimin e ndarjes s</w:t>
      </w:r>
      <w:r w:rsidR="00636A5F">
        <w:t>ë</w:t>
      </w:r>
      <w:r w:rsidR="00C46CBC">
        <w:t xml:space="preserve"> </w:t>
      </w:r>
      <w:r w:rsidR="00D655D7">
        <w:t>tarif</w:t>
      </w:r>
      <w:r w:rsidR="00636A5F">
        <w:t>ë</w:t>
      </w:r>
      <w:r w:rsidR="00D655D7">
        <w:t xml:space="preserve">s infrastrukturore </w:t>
      </w:r>
      <w:r w:rsidR="00A91110">
        <w:t>p</w:t>
      </w:r>
      <w:r w:rsidR="00636A5F">
        <w:t>ë</w:t>
      </w:r>
      <w:r w:rsidR="00A91110">
        <w:t>r t</w:t>
      </w:r>
      <w:r w:rsidR="00636A5F">
        <w:t>ë</w:t>
      </w:r>
      <w:r w:rsidR="00A91110">
        <w:t xml:space="preserve"> nxitur </w:t>
      </w:r>
      <w:r w:rsidR="008D22C0">
        <w:t>pajisjen e trenave me ETCS dhe nuk duhet t</w:t>
      </w:r>
      <w:r w:rsidR="00636A5F">
        <w:t>ë</w:t>
      </w:r>
      <w:r w:rsidR="008D22C0">
        <w:t xml:space="preserve"> miratohen parimet </w:t>
      </w:r>
      <w:r w:rsidR="008734AD">
        <w:t xml:space="preserve">dhe parktikat </w:t>
      </w:r>
      <w:r w:rsidR="008D22C0">
        <w:t>e p</w:t>
      </w:r>
      <w:r w:rsidR="00636A5F">
        <w:t>ë</w:t>
      </w:r>
      <w:r w:rsidR="008D22C0">
        <w:t>rbashk</w:t>
      </w:r>
      <w:r w:rsidR="00636A5F">
        <w:t>ë</w:t>
      </w:r>
      <w:r w:rsidR="008D22C0">
        <w:t xml:space="preserve">ta </w:t>
      </w:r>
      <w:r w:rsidR="003C4948">
        <w:t>p</w:t>
      </w:r>
      <w:r w:rsidR="00636A5F">
        <w:t>ë</w:t>
      </w:r>
      <w:r w:rsidR="003C4948">
        <w:t xml:space="preserve">r </w:t>
      </w:r>
      <w:r w:rsidR="003F5E2C">
        <w:t>organet rregullatore t</w:t>
      </w:r>
      <w:r w:rsidR="006C1EC4">
        <w:t>ë</w:t>
      </w:r>
      <w:r w:rsidR="003F5E2C">
        <w:t xml:space="preserve"> vendimmarrjes</w:t>
      </w:r>
      <w:r w:rsidR="009B135D">
        <w:t xml:space="preserve"> nuk duhet t</w:t>
      </w:r>
      <w:r w:rsidR="006C1EC4">
        <w:t>ë</w:t>
      </w:r>
      <w:r w:rsidR="009B135D">
        <w:t xml:space="preserve"> miratohen</w:t>
      </w:r>
      <w:r w:rsidR="003C4948">
        <w:t xml:space="preserve"> nga Komisioni ku komi</w:t>
      </w:r>
      <w:r w:rsidR="009B135D">
        <w:t>tet</w:t>
      </w:r>
      <w:r w:rsidR="003C4948">
        <w:t>i i themeluar sipas k</w:t>
      </w:r>
      <w:r w:rsidR="00636A5F">
        <w:t>ë</w:t>
      </w:r>
      <w:r w:rsidR="003C4948">
        <w:t xml:space="preserve">saj Direktive </w:t>
      </w:r>
      <w:r w:rsidR="00FF64E5">
        <w:t>nuk ofron asnj</w:t>
      </w:r>
      <w:r w:rsidR="00636A5F">
        <w:t>ë</w:t>
      </w:r>
      <w:r w:rsidR="009B0630">
        <w:t xml:space="preserve"> sqarim</w:t>
      </w:r>
      <w:r w:rsidR="00FF64E5">
        <w:t xml:space="preserve"> mbi </w:t>
      </w:r>
      <w:r w:rsidR="00257DA7">
        <w:t xml:space="preserve">zbatimin e draft-aktit </w:t>
      </w:r>
      <w:r w:rsidR="007B3BF2">
        <w:t>t</w:t>
      </w:r>
      <w:r w:rsidR="00636A5F">
        <w:t>ë</w:t>
      </w:r>
      <w:r w:rsidR="007B3BF2">
        <w:t xml:space="preserve"> paraqitur nga Komisioni.</w:t>
      </w:r>
    </w:p>
    <w:p w:rsidR="00612465" w:rsidRDefault="00612465" w:rsidP="00F03DC9">
      <w:pPr>
        <w:pStyle w:val="ListParagraph"/>
        <w:jc w:val="both"/>
      </w:pPr>
    </w:p>
    <w:p w:rsidR="002731D6" w:rsidRDefault="00824E97" w:rsidP="00F03DC9">
      <w:pPr>
        <w:pStyle w:val="ListParagraph"/>
        <w:numPr>
          <w:ilvl w:val="0"/>
          <w:numId w:val="1"/>
        </w:numPr>
        <w:spacing w:after="0"/>
        <w:jc w:val="both"/>
      </w:pPr>
      <w:r>
        <w:t>Pasiq</w:t>
      </w:r>
      <w:r w:rsidR="006C1EC4">
        <w:t>ë</w:t>
      </w:r>
      <w:r w:rsidR="0032480D">
        <w:t xml:space="preserve"> synimet e k</w:t>
      </w:r>
      <w:r w:rsidR="00636A5F">
        <w:t>ë</w:t>
      </w:r>
      <w:r w:rsidR="0032480D">
        <w:t xml:space="preserve">saj Direktive, </w:t>
      </w:r>
      <w:r w:rsidR="007C7B37">
        <w:t>pi</w:t>
      </w:r>
      <w:r w:rsidR="00297E96">
        <w:t>k</w:t>
      </w:r>
      <w:r w:rsidR="00636A5F">
        <w:t>ë</w:t>
      </w:r>
      <w:r w:rsidR="00297E96">
        <w:t>risht p</w:t>
      </w:r>
      <w:r w:rsidR="00636A5F">
        <w:t>ë</w:t>
      </w:r>
      <w:r w:rsidR="00297E96">
        <w:t>r t</w:t>
      </w:r>
      <w:r w:rsidR="00636A5F">
        <w:t>ë</w:t>
      </w:r>
      <w:r w:rsidR="00297E96">
        <w:t xml:space="preserve"> nxitur krijimin e nj</w:t>
      </w:r>
      <w:r w:rsidR="00636A5F">
        <w:t>ë</w:t>
      </w:r>
      <w:r w:rsidR="00297E96">
        <w:t xml:space="preserve"> Unioni hekurudhash, </w:t>
      </w:r>
      <w:r w:rsidR="00C80D4D">
        <w:t>p</w:t>
      </w:r>
      <w:r w:rsidR="00636A5F">
        <w:t>ë</w:t>
      </w:r>
      <w:r w:rsidR="00C80D4D">
        <w:t>r t</w:t>
      </w:r>
      <w:r w:rsidR="00636A5F">
        <w:t>ë</w:t>
      </w:r>
      <w:r w:rsidR="00C80D4D">
        <w:t xml:space="preserve"> p</w:t>
      </w:r>
      <w:r w:rsidR="00636A5F">
        <w:t>ë</w:t>
      </w:r>
      <w:r w:rsidR="00C80D4D">
        <w:t>rcaktuar parimet e p</w:t>
      </w:r>
      <w:r w:rsidR="00636A5F">
        <w:t>ë</w:t>
      </w:r>
      <w:r w:rsidR="00C80D4D">
        <w:t xml:space="preserve">rgjithshme </w:t>
      </w:r>
      <w:r w:rsidR="001258B4">
        <w:t>p</w:t>
      </w:r>
      <w:r w:rsidR="00636A5F">
        <w:t>ë</w:t>
      </w:r>
      <w:r w:rsidR="001258B4">
        <w:t>r dh</w:t>
      </w:r>
      <w:r w:rsidR="00636A5F">
        <w:t>ë</w:t>
      </w:r>
      <w:r w:rsidR="001258B4">
        <w:t>nien e licencave p</w:t>
      </w:r>
      <w:r w:rsidR="00636A5F">
        <w:t>ë</w:t>
      </w:r>
      <w:r w:rsidR="001258B4">
        <w:t xml:space="preserve">r </w:t>
      </w:r>
      <w:r w:rsidR="001258B4">
        <w:lastRenderedPageBreak/>
        <w:t>nd</w:t>
      </w:r>
      <w:r w:rsidR="00636A5F">
        <w:t>ë</w:t>
      </w:r>
      <w:r w:rsidR="001258B4">
        <w:t xml:space="preserve">rmarrjet hekurudhore </w:t>
      </w:r>
      <w:r w:rsidR="00A25F81">
        <w:t>dhe p</w:t>
      </w:r>
      <w:r w:rsidR="00636A5F">
        <w:t>ë</w:t>
      </w:r>
      <w:r w:rsidR="00A25F81">
        <w:t>r t</w:t>
      </w:r>
      <w:r w:rsidR="00636A5F">
        <w:t>ë</w:t>
      </w:r>
      <w:r w:rsidR="00A25F81">
        <w:t xml:space="preserve"> koordinuar </w:t>
      </w:r>
      <w:r w:rsidR="004E157C">
        <w:t>masat n</w:t>
      </w:r>
      <w:r w:rsidR="00636A5F">
        <w:t>ë</w:t>
      </w:r>
      <w:r w:rsidR="004E157C">
        <w:t xml:space="preserve"> </w:t>
      </w:r>
      <w:r w:rsidR="000A4586">
        <w:t>s</w:t>
      </w:r>
      <w:r w:rsidR="004E157C">
        <w:t xml:space="preserve">htetet </w:t>
      </w:r>
      <w:r w:rsidR="000A4586">
        <w:t>a</w:t>
      </w:r>
      <w:r w:rsidR="004E157C">
        <w:t>n</w:t>
      </w:r>
      <w:r w:rsidR="00636A5F">
        <w:t>ë</w:t>
      </w:r>
      <w:r w:rsidR="004E157C">
        <w:t xml:space="preserve">tare </w:t>
      </w:r>
      <w:r w:rsidR="003178BC">
        <w:t>q</w:t>
      </w:r>
      <w:r w:rsidR="00636A5F">
        <w:t>ë</w:t>
      </w:r>
      <w:r w:rsidR="003178BC">
        <w:t xml:space="preserve"> rregullojn</w:t>
      </w:r>
      <w:r w:rsidR="00636A5F">
        <w:t>ë</w:t>
      </w:r>
      <w:r w:rsidR="003178BC">
        <w:t xml:space="preserve"> </w:t>
      </w:r>
      <w:r w:rsidR="00EC29DB">
        <w:t xml:space="preserve">alokimin e kapaciteteve </w:t>
      </w:r>
      <w:r w:rsidR="00764C3E">
        <w:t>t</w:t>
      </w:r>
      <w:r w:rsidR="00636A5F">
        <w:t>ë</w:t>
      </w:r>
      <w:r w:rsidR="00764C3E">
        <w:t xml:space="preserve"> infrastruktur</w:t>
      </w:r>
      <w:r w:rsidR="00636A5F">
        <w:t>ë</w:t>
      </w:r>
      <w:r w:rsidR="00764C3E">
        <w:t>s hekurudhore dhe shpenzimet e b</w:t>
      </w:r>
      <w:r w:rsidR="00636A5F">
        <w:t>ë</w:t>
      </w:r>
      <w:r w:rsidR="00764C3E">
        <w:t>ra</w:t>
      </w:r>
      <w:r w:rsidR="0017498E">
        <w:t xml:space="preserve"> p</w:t>
      </w:r>
      <w:r w:rsidR="006C1EC4">
        <w:t>ë</w:t>
      </w:r>
      <w:r w:rsidR="0017498E">
        <w:t>r</w:t>
      </w:r>
      <w:r w:rsidR="00764C3E">
        <w:t xml:space="preserve"> p</w:t>
      </w:r>
      <w:r w:rsidR="00636A5F">
        <w:t>ë</w:t>
      </w:r>
      <w:r w:rsidR="00764C3E">
        <w:t xml:space="preserve">rdorim e saj, </w:t>
      </w:r>
      <w:r w:rsidR="00E76D6C">
        <w:t xml:space="preserve">nuk mund </w:t>
      </w:r>
      <w:r w:rsidR="00DC22A1">
        <w:t>t</w:t>
      </w:r>
      <w:r w:rsidR="00636A5F">
        <w:t>ë</w:t>
      </w:r>
      <w:r w:rsidR="00DC22A1">
        <w:t xml:space="preserve"> realizohet mjaftuesh</w:t>
      </w:r>
      <w:r w:rsidR="00636A5F">
        <w:t>ë</w:t>
      </w:r>
      <w:r w:rsidR="00DC22A1">
        <w:t xml:space="preserve">m </w:t>
      </w:r>
      <w:r w:rsidR="00393EFE">
        <w:t>nga shtetet a</w:t>
      </w:r>
      <w:r w:rsidR="009000DB">
        <w:t>n</w:t>
      </w:r>
      <w:r w:rsidR="00636A5F">
        <w:t>ë</w:t>
      </w:r>
      <w:r w:rsidR="009000DB">
        <w:t xml:space="preserve">tare </w:t>
      </w:r>
      <w:r w:rsidR="00E81FE7">
        <w:t>p</w:t>
      </w:r>
      <w:r w:rsidR="00636A5F">
        <w:t>ë</w:t>
      </w:r>
      <w:r w:rsidR="00E81FE7">
        <w:t>r shkak t</w:t>
      </w:r>
      <w:r w:rsidR="00636A5F">
        <w:t>ë</w:t>
      </w:r>
      <w:r w:rsidR="00E81FE7">
        <w:t xml:space="preserve"> </w:t>
      </w:r>
      <w:r w:rsidR="00104AA9">
        <w:t>shtrirjes s</w:t>
      </w:r>
      <w:r w:rsidR="00636A5F">
        <w:t>ë</w:t>
      </w:r>
      <w:r w:rsidR="00104AA9">
        <w:t xml:space="preserve"> dukshme nd</w:t>
      </w:r>
      <w:r w:rsidR="00636A5F">
        <w:t>ë</w:t>
      </w:r>
      <w:r w:rsidR="00104AA9">
        <w:t>rkomb</w:t>
      </w:r>
      <w:r w:rsidR="00636A5F">
        <w:t>ë</w:t>
      </w:r>
      <w:r w:rsidR="00104AA9">
        <w:t xml:space="preserve">tare </w:t>
      </w:r>
      <w:r w:rsidR="00327B9F">
        <w:t>p</w:t>
      </w:r>
      <w:r w:rsidR="00636A5F">
        <w:t>ë</w:t>
      </w:r>
      <w:r w:rsidR="00327B9F">
        <w:t>r l</w:t>
      </w:r>
      <w:r w:rsidR="00636A5F">
        <w:t>ë</w:t>
      </w:r>
      <w:r w:rsidR="00327B9F">
        <w:t>shimin e licencave t</w:t>
      </w:r>
      <w:r w:rsidR="00636A5F">
        <w:t>ë</w:t>
      </w:r>
      <w:r w:rsidR="00327B9F">
        <w:t xml:space="preserve"> tilla dhe duke p</w:t>
      </w:r>
      <w:r w:rsidR="00636A5F">
        <w:t>ë</w:t>
      </w:r>
      <w:r w:rsidR="00327B9F">
        <w:t xml:space="preserve">rdorur </w:t>
      </w:r>
      <w:r w:rsidR="00A17AF9">
        <w:t>elemente t</w:t>
      </w:r>
      <w:r w:rsidR="00636A5F">
        <w:t>ë</w:t>
      </w:r>
      <w:r w:rsidR="00A17AF9">
        <w:t xml:space="preserve"> r</w:t>
      </w:r>
      <w:r w:rsidR="00636A5F">
        <w:t>ë</w:t>
      </w:r>
      <w:r w:rsidR="00A17AF9">
        <w:t>nd</w:t>
      </w:r>
      <w:r w:rsidR="00636A5F">
        <w:t>ë</w:t>
      </w:r>
      <w:r w:rsidR="00B16122">
        <w:t>s</w:t>
      </w:r>
      <w:r w:rsidR="00A17AF9">
        <w:t>ishme t</w:t>
      </w:r>
      <w:r w:rsidR="00636A5F">
        <w:t>ë</w:t>
      </w:r>
      <w:r w:rsidR="00A17AF9">
        <w:t xml:space="preserve"> rrjeteve hekurudhore, </w:t>
      </w:r>
      <w:r w:rsidR="00D63F54">
        <w:t>dhe nevoj</w:t>
      </w:r>
      <w:r w:rsidR="00636A5F">
        <w:t>ë</w:t>
      </w:r>
      <w:r w:rsidR="00D63F54">
        <w:t>s p</w:t>
      </w:r>
      <w:r w:rsidR="00636A5F">
        <w:t>ë</w:t>
      </w:r>
      <w:r w:rsidR="00D63F54">
        <w:t>r t</w:t>
      </w:r>
      <w:r w:rsidR="00636A5F">
        <w:t>ë</w:t>
      </w:r>
      <w:r w:rsidR="00D63F54">
        <w:t xml:space="preserve"> siguruar kushte </w:t>
      </w:r>
      <w:r w:rsidR="002C7E22">
        <w:t>t</w:t>
      </w:r>
      <w:r w:rsidR="00636A5F">
        <w:t>ë</w:t>
      </w:r>
      <w:r w:rsidR="002C7E22">
        <w:t xml:space="preserve"> drejta dhe jo-diskriminuese </w:t>
      </w:r>
      <w:r w:rsidR="00AA0BD4">
        <w:t>p</w:t>
      </w:r>
      <w:r w:rsidR="00636A5F">
        <w:t>ë</w:t>
      </w:r>
      <w:r w:rsidR="00AA0BD4">
        <w:t>r qasje n</w:t>
      </w:r>
      <w:r w:rsidR="00636A5F">
        <w:t>ë</w:t>
      </w:r>
      <w:r w:rsidR="00AA0BD4">
        <w:t xml:space="preserve"> infrastruktur</w:t>
      </w:r>
      <w:r w:rsidR="00636A5F">
        <w:t>ë</w:t>
      </w:r>
      <w:r w:rsidR="00AA0BD4">
        <w:t>, dhe</w:t>
      </w:r>
      <w:r w:rsidR="00ED4426">
        <w:t xml:space="preserve"> pranda</w:t>
      </w:r>
      <w:r w:rsidR="002C58C5">
        <w:t xml:space="preserve">, </w:t>
      </w:r>
      <w:r w:rsidR="008744C9">
        <w:t>p</w:t>
      </w:r>
      <w:r w:rsidR="00636A5F">
        <w:t>ë</w:t>
      </w:r>
      <w:r w:rsidR="008744C9">
        <w:t>r shkakt t</w:t>
      </w:r>
      <w:r w:rsidR="00636A5F">
        <w:t>ë</w:t>
      </w:r>
      <w:r w:rsidR="008744C9">
        <w:t xml:space="preserve"> pasojave </w:t>
      </w:r>
      <w:r w:rsidR="00540360">
        <w:t>trans-nacionale t</w:t>
      </w:r>
      <w:r w:rsidR="00636A5F">
        <w:t>ë</w:t>
      </w:r>
      <w:r w:rsidR="00540360">
        <w:t xml:space="preserve"> tyre, </w:t>
      </w:r>
      <w:r w:rsidR="00ED4426">
        <w:t xml:space="preserve">mund </w:t>
      </w:r>
      <w:r w:rsidR="004E6B1B">
        <w:t>t</w:t>
      </w:r>
      <w:r w:rsidR="00636A5F">
        <w:t>ë</w:t>
      </w:r>
      <w:r w:rsidR="004E6B1B">
        <w:t xml:space="preserve"> arrihet m</w:t>
      </w:r>
      <w:r w:rsidR="00636A5F">
        <w:t>ë</w:t>
      </w:r>
      <w:r w:rsidR="004E6B1B">
        <w:t xml:space="preserve"> leht</w:t>
      </w:r>
      <w:r w:rsidR="00636A5F">
        <w:t>ë</w:t>
      </w:r>
      <w:r w:rsidR="004E6B1B">
        <w:t xml:space="preserve"> n</w:t>
      </w:r>
      <w:r w:rsidR="00636A5F">
        <w:t>ë</w:t>
      </w:r>
      <w:r w:rsidR="004E6B1B">
        <w:t xml:space="preserve"> nivelin e Bashkimit, </w:t>
      </w:r>
      <w:r w:rsidR="00497481">
        <w:t>Bashkimi mund t</w:t>
      </w:r>
      <w:r w:rsidR="00636A5F">
        <w:t>ë</w:t>
      </w:r>
      <w:r w:rsidR="00497481">
        <w:t xml:space="preserve"> miratoj masa n</w:t>
      </w:r>
      <w:r w:rsidR="00636A5F">
        <w:t>ë</w:t>
      </w:r>
      <w:r w:rsidR="00497481">
        <w:t xml:space="preserve"> p</w:t>
      </w:r>
      <w:r w:rsidR="00636A5F">
        <w:t>ë</w:t>
      </w:r>
      <w:r w:rsidR="00497481">
        <w:t xml:space="preserve">rputhje me parimet e subvencionimit </w:t>
      </w:r>
      <w:r w:rsidR="00F87E39">
        <w:t>siç p</w:t>
      </w:r>
      <w:r w:rsidR="00636A5F">
        <w:t>ë</w:t>
      </w:r>
      <w:r w:rsidR="00F87E39">
        <w:t>rcaktohet n</w:t>
      </w:r>
      <w:r w:rsidR="00636A5F">
        <w:t>ë</w:t>
      </w:r>
      <w:r w:rsidR="00F87E39">
        <w:t xml:space="preserve"> Nenin 5 t</w:t>
      </w:r>
      <w:r w:rsidR="00636A5F">
        <w:t>ë</w:t>
      </w:r>
      <w:r w:rsidR="00F87E39">
        <w:t xml:space="preserve"> Marr</w:t>
      </w:r>
      <w:r w:rsidR="00636A5F">
        <w:t>ë</w:t>
      </w:r>
      <w:r w:rsidR="000200E1">
        <w:t>veshjes</w:t>
      </w:r>
      <w:r w:rsidR="00F87E39">
        <w:t xml:space="preserve"> </w:t>
      </w:r>
      <w:r w:rsidR="00E32ADE">
        <w:t>n</w:t>
      </w:r>
      <w:r w:rsidR="00636A5F">
        <w:t>ë</w:t>
      </w:r>
      <w:r w:rsidR="00E32ADE">
        <w:t xml:space="preserve"> Bashkimin Evropian. N</w:t>
      </w:r>
      <w:r w:rsidR="00636A5F">
        <w:t>ë</w:t>
      </w:r>
      <w:r w:rsidR="00E32ADE">
        <w:t xml:space="preserve"> p</w:t>
      </w:r>
      <w:r w:rsidR="00636A5F">
        <w:t>ë</w:t>
      </w:r>
      <w:r w:rsidR="00E32ADE">
        <w:t xml:space="preserve">rputhje me </w:t>
      </w:r>
      <w:r w:rsidR="00177248">
        <w:t>parimet e proporcionalitetit, siç p</w:t>
      </w:r>
      <w:r w:rsidR="00636A5F">
        <w:t>ë</w:t>
      </w:r>
      <w:r w:rsidR="00177248">
        <w:t>rcaktohet n</w:t>
      </w:r>
      <w:r w:rsidR="00636A5F">
        <w:t>ë</w:t>
      </w:r>
      <w:r w:rsidR="00177248">
        <w:t xml:space="preserve"> at</w:t>
      </w:r>
      <w:r w:rsidR="00636A5F">
        <w:t>ë</w:t>
      </w:r>
      <w:r w:rsidR="00177248">
        <w:t xml:space="preserve"> </w:t>
      </w:r>
      <w:r w:rsidR="003B6940">
        <w:t>Nen, kjo Direktiv</w:t>
      </w:r>
      <w:r w:rsidR="00636A5F">
        <w:t>ë</w:t>
      </w:r>
      <w:r w:rsidR="003B6940">
        <w:t xml:space="preserve"> </w:t>
      </w:r>
      <w:r w:rsidR="001C5C3D">
        <w:t>nuk shkon p</w:t>
      </w:r>
      <w:r w:rsidR="00636A5F">
        <w:t>ë</w:t>
      </w:r>
      <w:r w:rsidR="001C5C3D">
        <w:t>rtej asaj sa q</w:t>
      </w:r>
      <w:r w:rsidR="00636A5F">
        <w:t>ë</w:t>
      </w:r>
      <w:r w:rsidR="001C5C3D">
        <w:t xml:space="preserve"> </w:t>
      </w:r>
      <w:r w:rsidR="00636A5F">
        <w:t>ë</w:t>
      </w:r>
      <w:r w:rsidR="001C5C3D">
        <w:t>sht</w:t>
      </w:r>
      <w:r w:rsidR="00636A5F">
        <w:t>ë</w:t>
      </w:r>
      <w:r w:rsidR="001C5C3D">
        <w:t xml:space="preserve"> e nevojshme t</w:t>
      </w:r>
      <w:r w:rsidR="00636A5F">
        <w:t>ë</w:t>
      </w:r>
      <w:r w:rsidR="00524389">
        <w:t xml:space="preserve"> arri</w:t>
      </w:r>
      <w:r w:rsidR="001C5C3D">
        <w:t>het me k</w:t>
      </w:r>
      <w:r w:rsidR="006C1EC4">
        <w:t>ë</w:t>
      </w:r>
      <w:r w:rsidR="001C5C3D">
        <w:t>to objektiva.</w:t>
      </w:r>
    </w:p>
    <w:p w:rsidR="00AA6C58" w:rsidRDefault="00AA6C58" w:rsidP="00F03DC9">
      <w:pPr>
        <w:spacing w:after="0"/>
        <w:ind w:left="360"/>
        <w:jc w:val="both"/>
      </w:pPr>
    </w:p>
    <w:p w:rsidR="00612465" w:rsidRDefault="00E81FE7" w:rsidP="00F03DC9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 </w:t>
      </w:r>
      <w:r w:rsidR="004B6574">
        <w:t>Obligimet p</w:t>
      </w:r>
      <w:r w:rsidR="00636A5F">
        <w:t>ë</w:t>
      </w:r>
      <w:r w:rsidR="004B6574">
        <w:t xml:space="preserve">r </w:t>
      </w:r>
      <w:r w:rsidR="0071722E">
        <w:t>futjen</w:t>
      </w:r>
      <w:r w:rsidR="000343BF">
        <w:t xml:space="preserve"> e k</w:t>
      </w:r>
      <w:r w:rsidR="00636A5F">
        <w:t>ë</w:t>
      </w:r>
      <w:r w:rsidR="000343BF">
        <w:t xml:space="preserve">saj Direktive </w:t>
      </w:r>
      <w:r w:rsidR="00F57D54">
        <w:t>b</w:t>
      </w:r>
      <w:r w:rsidR="00E816DE">
        <w:t xml:space="preserve">renda ligjit nacional </w:t>
      </w:r>
      <w:r w:rsidR="002C3E53">
        <w:t>duhet t</w:t>
      </w:r>
      <w:r w:rsidR="00636A5F">
        <w:t>ë</w:t>
      </w:r>
      <w:r w:rsidR="002C3E53">
        <w:t xml:space="preserve"> kufizohet n</w:t>
      </w:r>
      <w:r w:rsidR="00636A5F">
        <w:t>ë</w:t>
      </w:r>
      <w:r w:rsidR="002C3E53">
        <w:t xml:space="preserve"> ato dispozita t</w:t>
      </w:r>
      <w:r w:rsidR="00636A5F">
        <w:t>ë</w:t>
      </w:r>
      <w:r w:rsidR="002C3E53">
        <w:t xml:space="preserve"> cilat p</w:t>
      </w:r>
      <w:r w:rsidR="00636A5F">
        <w:t>ë</w:t>
      </w:r>
      <w:r w:rsidR="002C3E53">
        <w:t>rfaq</w:t>
      </w:r>
      <w:r w:rsidR="00636A5F">
        <w:t>ë</w:t>
      </w:r>
      <w:r w:rsidR="002C3E53">
        <w:t>sojn</w:t>
      </w:r>
      <w:r w:rsidR="00636A5F">
        <w:t>ë</w:t>
      </w:r>
      <w:r w:rsidR="002C3E53">
        <w:t xml:space="preserve"> nj</w:t>
      </w:r>
      <w:r w:rsidR="00636A5F">
        <w:t>ë</w:t>
      </w:r>
      <w:r w:rsidR="002C3E53">
        <w:t xml:space="preserve"> ndryshim substancial</w:t>
      </w:r>
      <w:r w:rsidR="002E0C57">
        <w:t xml:space="preserve"> n</w:t>
      </w:r>
      <w:r w:rsidR="00636A5F">
        <w:t>ë</w:t>
      </w:r>
      <w:r w:rsidR="002E0C57">
        <w:t xml:space="preserve"> krahasim me </w:t>
      </w:r>
      <w:r w:rsidR="0055003E">
        <w:t xml:space="preserve">Direktivat e tjera. </w:t>
      </w:r>
      <w:r w:rsidR="006314C9">
        <w:t>Obligimi p</w:t>
      </w:r>
      <w:r w:rsidR="00636A5F">
        <w:t>ë</w:t>
      </w:r>
      <w:r w:rsidR="006314C9">
        <w:t>r zhvendosjen e dispozitave t</w:t>
      </w:r>
      <w:r w:rsidR="00636A5F">
        <w:t>ë</w:t>
      </w:r>
      <w:r w:rsidR="006314C9">
        <w:t xml:space="preserve"> k</w:t>
      </w:r>
      <w:r w:rsidR="00636A5F">
        <w:t>ë</w:t>
      </w:r>
      <w:r w:rsidR="006314C9">
        <w:t>saj Direktive, t</w:t>
      </w:r>
      <w:r w:rsidR="00636A5F">
        <w:t>ë</w:t>
      </w:r>
      <w:r w:rsidR="006314C9">
        <w:t xml:space="preserve"> cilat jan</w:t>
      </w:r>
      <w:r w:rsidR="00636A5F">
        <w:t>ë</w:t>
      </w:r>
      <w:r w:rsidR="006314C9">
        <w:t xml:space="preserve"> t</w:t>
      </w:r>
      <w:r w:rsidR="00636A5F">
        <w:t>ë</w:t>
      </w:r>
      <w:r w:rsidR="006314C9">
        <w:t xml:space="preserve"> pandryshuara n</w:t>
      </w:r>
      <w:r w:rsidR="00636A5F">
        <w:t>ë</w:t>
      </w:r>
      <w:r w:rsidR="006314C9">
        <w:t xml:space="preserve"> thelb </w:t>
      </w:r>
      <w:r w:rsidR="00ED117A">
        <w:t>n</w:t>
      </w:r>
      <w:r w:rsidR="00636A5F">
        <w:t>ë</w:t>
      </w:r>
      <w:r w:rsidR="00ED117A">
        <w:t xml:space="preserve"> krahasim me Direktivat e m</w:t>
      </w:r>
      <w:r w:rsidR="00636A5F">
        <w:t>ë</w:t>
      </w:r>
      <w:r w:rsidR="00ED117A">
        <w:t xml:space="preserve">parshme, </w:t>
      </w:r>
      <w:r w:rsidR="00A50CC2">
        <w:t>vijn</w:t>
      </w:r>
      <w:r w:rsidR="00636A5F">
        <w:t>ë</w:t>
      </w:r>
      <w:r w:rsidR="00A50CC2">
        <w:t xml:space="preserve"> </w:t>
      </w:r>
      <w:r w:rsidR="003D3591">
        <w:t>sipas</w:t>
      </w:r>
      <w:r w:rsidR="00A50CC2">
        <w:t xml:space="preserve"> k</w:t>
      </w:r>
      <w:r w:rsidR="00636A5F">
        <w:t>ë</w:t>
      </w:r>
      <w:r w:rsidR="00A50CC2">
        <w:t>t</w:t>
      </w:r>
      <w:r w:rsidR="003D3591">
        <w:t>yre</w:t>
      </w:r>
      <w:r w:rsidR="00A50CC2">
        <w:t xml:space="preserve"> Direktiva</w:t>
      </w:r>
      <w:r w:rsidR="003D3591">
        <w:t>ve</w:t>
      </w:r>
      <w:r w:rsidR="00A50CC2">
        <w:t>.</w:t>
      </w:r>
    </w:p>
    <w:p w:rsidR="00B5488F" w:rsidRDefault="00B5488F" w:rsidP="00F03DC9">
      <w:pPr>
        <w:pStyle w:val="ListParagraph"/>
        <w:jc w:val="both"/>
      </w:pPr>
    </w:p>
    <w:p w:rsidR="00B5488F" w:rsidRDefault="00A41547" w:rsidP="00F03DC9">
      <w:pPr>
        <w:pStyle w:val="ListParagraph"/>
        <w:numPr>
          <w:ilvl w:val="0"/>
          <w:numId w:val="1"/>
        </w:numPr>
        <w:spacing w:after="0"/>
        <w:jc w:val="both"/>
      </w:pPr>
      <w:r>
        <w:t>Shtetet a</w:t>
      </w:r>
      <w:r w:rsidR="00B5488F">
        <w:t>n</w:t>
      </w:r>
      <w:r w:rsidR="00636A5F">
        <w:t>ë</w:t>
      </w:r>
      <w:r w:rsidR="00B5488F">
        <w:t xml:space="preserve">tare </w:t>
      </w:r>
      <w:r w:rsidR="005F7DBB">
        <w:t>t</w:t>
      </w:r>
      <w:r w:rsidR="00636A5F">
        <w:t>ë</w:t>
      </w:r>
      <w:r w:rsidR="005F7DBB">
        <w:t xml:space="preserve"> cilat </w:t>
      </w:r>
      <w:r w:rsidR="000558FF">
        <w:t>nuk kan</w:t>
      </w:r>
      <w:r w:rsidR="00636A5F">
        <w:t>ë</w:t>
      </w:r>
      <w:r w:rsidR="00EB4989">
        <w:t xml:space="preserve"> si</w:t>
      </w:r>
      <w:r w:rsidR="000558FF">
        <w:t xml:space="preserve">stem hekurudhor, </w:t>
      </w:r>
      <w:r w:rsidR="00DF05DB">
        <w:t xml:space="preserve">dhe </w:t>
      </w:r>
      <w:r w:rsidR="00406458">
        <w:t>q</w:t>
      </w:r>
      <w:r w:rsidR="00636A5F">
        <w:t>ë</w:t>
      </w:r>
      <w:r w:rsidR="00406458">
        <w:t xml:space="preserve"> nuk kan</w:t>
      </w:r>
      <w:r w:rsidR="00636A5F">
        <w:t>ë</w:t>
      </w:r>
      <w:r w:rsidR="00046B8E">
        <w:t xml:space="preserve"> q</w:t>
      </w:r>
      <w:r w:rsidR="00636A5F">
        <w:t>ë</w:t>
      </w:r>
      <w:r w:rsidR="00046B8E">
        <w:t>llim t</w:t>
      </w:r>
      <w:r w:rsidR="00636A5F">
        <w:t>ë</w:t>
      </w:r>
      <w:r w:rsidR="00046B8E">
        <w:t xml:space="preserve"> </w:t>
      </w:r>
      <w:r w:rsidR="00406458">
        <w:t>ken</w:t>
      </w:r>
      <w:r w:rsidR="00636A5F">
        <w:t>ë</w:t>
      </w:r>
      <w:r w:rsidR="00046B8E">
        <w:t xml:space="preserve"> nj</w:t>
      </w:r>
      <w:r w:rsidR="00636A5F">
        <w:t>ë</w:t>
      </w:r>
      <w:r w:rsidR="00046B8E">
        <w:t xml:space="preserve"> t</w:t>
      </w:r>
      <w:r w:rsidR="00636A5F">
        <w:t>ë</w:t>
      </w:r>
      <w:r w:rsidR="00046B8E">
        <w:t xml:space="preserve"> till</w:t>
      </w:r>
      <w:r w:rsidR="00636A5F">
        <w:t>ë</w:t>
      </w:r>
      <w:r w:rsidR="00046B8E">
        <w:t xml:space="preserve">, </w:t>
      </w:r>
      <w:r w:rsidR="0097150B">
        <w:t>do t</w:t>
      </w:r>
      <w:r w:rsidR="00636A5F">
        <w:t>ë</w:t>
      </w:r>
      <w:r w:rsidR="0097150B">
        <w:t xml:space="preserve"> jen</w:t>
      </w:r>
      <w:r w:rsidR="00636A5F">
        <w:t>ë</w:t>
      </w:r>
      <w:r w:rsidR="0097150B">
        <w:t xml:space="preserve"> </w:t>
      </w:r>
      <w:r w:rsidR="00B234E0">
        <w:t xml:space="preserve">subjekt i </w:t>
      </w:r>
      <w:r w:rsidR="003A79C1">
        <w:t>nj</w:t>
      </w:r>
      <w:r w:rsidR="00636A5F">
        <w:t>ë</w:t>
      </w:r>
      <w:r w:rsidR="003A79C1">
        <w:t xml:space="preserve"> </w:t>
      </w:r>
      <w:r w:rsidR="00831954">
        <w:t>detyrimi joproporcional dhe t</w:t>
      </w:r>
      <w:r w:rsidR="00636A5F">
        <w:t>ë</w:t>
      </w:r>
      <w:r w:rsidR="00831954">
        <w:t xml:space="preserve"> pakuptimt</w:t>
      </w:r>
      <w:r w:rsidR="00636A5F">
        <w:t>ë</w:t>
      </w:r>
      <w:r w:rsidR="00CC3DFD">
        <w:t xml:space="preserve"> n</w:t>
      </w:r>
      <w:r w:rsidR="00636A5F">
        <w:t>ë</w:t>
      </w:r>
      <w:r w:rsidR="00CC3DFD">
        <w:t xml:space="preserve"> qoft</w:t>
      </w:r>
      <w:r w:rsidR="00636A5F">
        <w:t>ë</w:t>
      </w:r>
      <w:r w:rsidR="00B62E50">
        <w:t xml:space="preserve"> se ato</w:t>
      </w:r>
      <w:r w:rsidR="00CC3DFD">
        <w:t xml:space="preserve"> duhet t</w:t>
      </w:r>
      <w:r w:rsidR="00636A5F">
        <w:t>ë</w:t>
      </w:r>
      <w:r w:rsidR="00CC3DFD">
        <w:t xml:space="preserve"> nd</w:t>
      </w:r>
      <w:r w:rsidR="00636A5F">
        <w:t>ë</w:t>
      </w:r>
      <w:r w:rsidR="00CC3DFD">
        <w:t>rrojn</w:t>
      </w:r>
      <w:r w:rsidR="00636A5F">
        <w:t>ë</w:t>
      </w:r>
      <w:r w:rsidR="00CC3DFD">
        <w:t xml:space="preserve"> </w:t>
      </w:r>
      <w:r w:rsidR="00F35B4E">
        <w:t>dhe t</w:t>
      </w:r>
      <w:r w:rsidR="00636A5F">
        <w:t>ë</w:t>
      </w:r>
      <w:r w:rsidR="00F35B4E">
        <w:t xml:space="preserve"> </w:t>
      </w:r>
      <w:r w:rsidR="00F35B4E">
        <w:lastRenderedPageBreak/>
        <w:t>implementojn</w:t>
      </w:r>
      <w:r w:rsidR="00636A5F">
        <w:t>ë</w:t>
      </w:r>
      <w:r w:rsidR="00F35B4E">
        <w:t xml:space="preserve"> Kapitujt II dhe IV t</w:t>
      </w:r>
      <w:r w:rsidR="00636A5F">
        <w:t>ë</w:t>
      </w:r>
      <w:r w:rsidR="00F35B4E">
        <w:t xml:space="preserve"> k</w:t>
      </w:r>
      <w:r w:rsidR="00636A5F">
        <w:t>ë</w:t>
      </w:r>
      <w:r w:rsidR="00F35B4E">
        <w:t xml:space="preserve">saj Direktive. </w:t>
      </w:r>
      <w:r w:rsidR="00A712E7">
        <w:t>Prandaj, Shtetet e tilla An</w:t>
      </w:r>
      <w:r w:rsidR="00636A5F">
        <w:t>ë</w:t>
      </w:r>
      <w:r w:rsidR="00A712E7">
        <w:t xml:space="preserve">tare </w:t>
      </w:r>
      <w:r w:rsidR="00295417">
        <w:t>duhet</w:t>
      </w:r>
      <w:r w:rsidR="00126603">
        <w:t xml:space="preserve"> t</w:t>
      </w:r>
      <w:r w:rsidR="00636A5F">
        <w:t>ë</w:t>
      </w:r>
      <w:r w:rsidR="00126603">
        <w:t xml:space="preserve"> </w:t>
      </w:r>
      <w:r w:rsidR="0045691B">
        <w:t>lirohen</w:t>
      </w:r>
      <w:r w:rsidR="00126603">
        <w:t xml:space="preserve"> nga ky detyrim. </w:t>
      </w:r>
    </w:p>
    <w:p w:rsidR="00833459" w:rsidRDefault="00833459" w:rsidP="00F03DC9">
      <w:pPr>
        <w:pStyle w:val="ListParagraph"/>
        <w:jc w:val="both"/>
      </w:pPr>
    </w:p>
    <w:p w:rsidR="00833459" w:rsidRDefault="00C31B62" w:rsidP="00F03DC9">
      <w:pPr>
        <w:pStyle w:val="ListParagraph"/>
        <w:numPr>
          <w:ilvl w:val="0"/>
          <w:numId w:val="1"/>
        </w:numPr>
        <w:spacing w:after="0"/>
        <w:jc w:val="both"/>
      </w:pPr>
      <w:r>
        <w:t>N</w:t>
      </w:r>
      <w:r w:rsidR="00636A5F">
        <w:t>ë</w:t>
      </w:r>
      <w:r>
        <w:t xml:space="preserve"> p</w:t>
      </w:r>
      <w:r w:rsidR="00636A5F">
        <w:t>ë</w:t>
      </w:r>
      <w:r>
        <w:t xml:space="preserve">rputhje me </w:t>
      </w:r>
      <w:r w:rsidR="004163E3">
        <w:t>Deklarat</w:t>
      </w:r>
      <w:r w:rsidR="00636A5F">
        <w:t>ë</w:t>
      </w:r>
      <w:r w:rsidR="004163E3">
        <w:t xml:space="preserve">n e </w:t>
      </w:r>
      <w:r w:rsidR="002B50C0">
        <w:t>Poli</w:t>
      </w:r>
      <w:r w:rsidR="00B533BA">
        <w:t>tikave t</w:t>
      </w:r>
      <w:r w:rsidR="006C1EC4">
        <w:t>ë</w:t>
      </w:r>
      <w:r w:rsidR="00B533BA">
        <w:t xml:space="preserve"> P</w:t>
      </w:r>
      <w:r w:rsidR="006C1EC4">
        <w:t>ë</w:t>
      </w:r>
      <w:r w:rsidR="00B533BA">
        <w:t>rbashk</w:t>
      </w:r>
      <w:r w:rsidR="006C1EC4">
        <w:t>ë</w:t>
      </w:r>
      <w:r w:rsidR="00B533BA">
        <w:t>ta t</w:t>
      </w:r>
      <w:r w:rsidR="006C1EC4">
        <w:t>ë</w:t>
      </w:r>
      <w:r w:rsidR="00B533BA">
        <w:t xml:space="preserve"> s</w:t>
      </w:r>
      <w:r w:rsidR="008E4528">
        <w:t>hteteve</w:t>
      </w:r>
      <w:r w:rsidR="00B533BA">
        <w:t xml:space="preserve"> a</w:t>
      </w:r>
      <w:r w:rsidR="004163E3">
        <w:t>n</w:t>
      </w:r>
      <w:r w:rsidR="00636A5F">
        <w:t>ë</w:t>
      </w:r>
      <w:r w:rsidR="004163E3">
        <w:t xml:space="preserve">tare </w:t>
      </w:r>
      <w:r w:rsidR="00330D13">
        <w:t>dhe t</w:t>
      </w:r>
      <w:r w:rsidR="00636A5F">
        <w:t>ë</w:t>
      </w:r>
      <w:r w:rsidR="00330D13">
        <w:t xml:space="preserve"> Komisionit m</w:t>
      </w:r>
      <w:r w:rsidR="00636A5F">
        <w:t>ë</w:t>
      </w:r>
      <w:r w:rsidR="00330D13">
        <w:t xml:space="preserve"> 28 Shtator 2011 </w:t>
      </w:r>
      <w:r w:rsidR="00012078">
        <w:t>rreth dokumenteve sqaruese (</w:t>
      </w:r>
      <w:r w:rsidR="00012078">
        <w:rPr>
          <w:vertAlign w:val="superscript"/>
        </w:rPr>
        <w:t>1</w:t>
      </w:r>
      <w:r w:rsidR="00012078">
        <w:t>).</w:t>
      </w:r>
      <w:r w:rsidR="00E713F4">
        <w:t xml:space="preserve"> N</w:t>
      </w:r>
      <w:r w:rsidR="006C1EC4">
        <w:t>ë</w:t>
      </w:r>
      <w:r w:rsidR="00E713F4">
        <w:t xml:space="preserve"> raste t</w:t>
      </w:r>
      <w:r w:rsidR="006C1EC4">
        <w:t>ë</w:t>
      </w:r>
      <w:r w:rsidR="00E713F4">
        <w:t xml:space="preserve"> ar</w:t>
      </w:r>
      <w:r w:rsidR="006C1EC4">
        <w:t>ë</w:t>
      </w:r>
      <w:r w:rsidR="00E713F4">
        <w:t>syeshme</w:t>
      </w:r>
      <w:r w:rsidR="00012078">
        <w:t xml:space="preserve"> </w:t>
      </w:r>
      <w:r w:rsidR="00A03E31">
        <w:t>shtetet a</w:t>
      </w:r>
      <w:r w:rsidR="00954F42">
        <w:t>n</w:t>
      </w:r>
      <w:r w:rsidR="00636A5F">
        <w:t>ë</w:t>
      </w:r>
      <w:r w:rsidR="00954F42">
        <w:t xml:space="preserve">tare </w:t>
      </w:r>
      <w:r w:rsidR="00457A40">
        <w:t>kan</w:t>
      </w:r>
      <w:r w:rsidR="00636A5F">
        <w:t>ë</w:t>
      </w:r>
      <w:r w:rsidR="00457A40">
        <w:t xml:space="preserve"> nd</w:t>
      </w:r>
      <w:r w:rsidR="00636A5F">
        <w:t>ë</w:t>
      </w:r>
      <w:r w:rsidR="00457A40">
        <w:t>rmarr</w:t>
      </w:r>
      <w:r w:rsidR="00636A5F">
        <w:t>ë</w:t>
      </w:r>
      <w:r w:rsidR="00457A40">
        <w:t xml:space="preserve"> </w:t>
      </w:r>
      <w:r w:rsidR="00A81421">
        <w:t>bashk</w:t>
      </w:r>
      <w:r w:rsidR="00636A5F">
        <w:t>ë</w:t>
      </w:r>
      <w:r w:rsidR="00A81421">
        <w:t xml:space="preserve">renditjen e </w:t>
      </w:r>
      <w:r w:rsidR="00471141">
        <w:t>njoftimin e masave t</w:t>
      </w:r>
      <w:r w:rsidR="00636A5F">
        <w:t>ë</w:t>
      </w:r>
      <w:r w:rsidR="00471141">
        <w:t xml:space="preserve"> tyre </w:t>
      </w:r>
      <w:r w:rsidR="00561D5B">
        <w:t xml:space="preserve">transpozuese </w:t>
      </w:r>
      <w:r w:rsidR="00114E8F">
        <w:t>me nj</w:t>
      </w:r>
      <w:r w:rsidR="00636A5F">
        <w:t>ë</w:t>
      </w:r>
      <w:r w:rsidR="00114E8F">
        <w:t xml:space="preserve"> apo m</w:t>
      </w:r>
      <w:r w:rsidR="00636A5F">
        <w:t>ë</w:t>
      </w:r>
      <w:r w:rsidR="00114E8F">
        <w:t xml:space="preserve"> shum</w:t>
      </w:r>
      <w:r w:rsidR="00636A5F">
        <w:t>ë</w:t>
      </w:r>
      <w:r w:rsidR="00114E8F">
        <w:t xml:space="preserve"> dokumente t</w:t>
      </w:r>
      <w:r w:rsidR="00636A5F">
        <w:t>ë</w:t>
      </w:r>
      <w:r w:rsidR="00114E8F">
        <w:t xml:space="preserve"> cilat shpjegojn</w:t>
      </w:r>
      <w:r w:rsidR="00636A5F">
        <w:t>ë</w:t>
      </w:r>
      <w:r w:rsidR="00114E8F">
        <w:t xml:space="preserve"> lidhjen nd</w:t>
      </w:r>
      <w:r w:rsidR="00636A5F">
        <w:t>ë</w:t>
      </w:r>
      <w:r w:rsidR="00114E8F">
        <w:t xml:space="preserve">rmjet </w:t>
      </w:r>
      <w:r w:rsidR="0032518B">
        <w:t>komponent</w:t>
      </w:r>
      <w:r w:rsidR="00636A5F">
        <w:t>ë</w:t>
      </w:r>
      <w:r w:rsidR="0032518B">
        <w:t>ve t</w:t>
      </w:r>
      <w:r w:rsidR="00636A5F">
        <w:t>ë</w:t>
      </w:r>
      <w:r w:rsidR="0032518B">
        <w:t xml:space="preserve"> Direktiv</w:t>
      </w:r>
      <w:r w:rsidR="00636A5F">
        <w:t>ë</w:t>
      </w:r>
      <w:r w:rsidR="0032518B">
        <w:t>s dhe pjes</w:t>
      </w:r>
      <w:r w:rsidR="00636A5F">
        <w:t>ë</w:t>
      </w:r>
      <w:r w:rsidR="0032518B">
        <w:t>t p</w:t>
      </w:r>
      <w:r w:rsidR="00636A5F">
        <w:t>ë</w:t>
      </w:r>
      <w:r w:rsidR="0032518B">
        <w:t>rkat</w:t>
      </w:r>
      <w:r w:rsidR="00636A5F">
        <w:t>ë</w:t>
      </w:r>
      <w:r w:rsidR="0032518B">
        <w:t xml:space="preserve">se </w:t>
      </w:r>
      <w:r w:rsidR="0049006A">
        <w:t>t</w:t>
      </w:r>
      <w:r w:rsidR="00636A5F">
        <w:t>ë</w:t>
      </w:r>
      <w:r w:rsidR="0049006A">
        <w:t xml:space="preserve"> instrum</w:t>
      </w:r>
      <w:r w:rsidR="00DD0E56">
        <w:t>eneve komb</w:t>
      </w:r>
      <w:r w:rsidR="00636A5F">
        <w:t>ë</w:t>
      </w:r>
      <w:r w:rsidR="00DD0E56">
        <w:t>tare t</w:t>
      </w:r>
      <w:r w:rsidR="00636A5F">
        <w:t>ë</w:t>
      </w:r>
      <w:r w:rsidR="00E713F4">
        <w:t xml:space="preserve"> transpozimit</w:t>
      </w:r>
      <w:r w:rsidR="00DD0E56">
        <w:t xml:space="preserve">. </w:t>
      </w:r>
      <w:r w:rsidR="0033742F">
        <w:t>Lidhur me k</w:t>
      </w:r>
      <w:r w:rsidR="00636A5F">
        <w:t>ë</w:t>
      </w:r>
      <w:r w:rsidR="0033742F">
        <w:t>t</w:t>
      </w:r>
      <w:r w:rsidR="00636A5F">
        <w:t>ë</w:t>
      </w:r>
      <w:r w:rsidR="0033742F">
        <w:t xml:space="preserve"> Direktiv</w:t>
      </w:r>
      <w:r w:rsidR="00636A5F">
        <w:t>ë</w:t>
      </w:r>
      <w:r w:rsidR="0033742F">
        <w:t xml:space="preserve">, </w:t>
      </w:r>
      <w:r w:rsidR="00D81604">
        <w:t>legjislatori konsideron</w:t>
      </w:r>
      <w:r w:rsidR="006971B2">
        <w:t xml:space="preserve"> ar</w:t>
      </w:r>
      <w:r w:rsidR="006C1EC4">
        <w:t>ë</w:t>
      </w:r>
      <w:r w:rsidR="006971B2">
        <w:t>syetimin e</w:t>
      </w:r>
      <w:r w:rsidR="00D81604">
        <w:t xml:space="preserve"> </w:t>
      </w:r>
      <w:r w:rsidR="00470CD3">
        <w:t>shp</w:t>
      </w:r>
      <w:r w:rsidR="00636A5F">
        <w:t>ë</w:t>
      </w:r>
      <w:r w:rsidR="006971B2">
        <w:t>rndarjes</w:t>
      </w:r>
      <w:r w:rsidR="00470CD3">
        <w:t xml:space="preserve"> </w:t>
      </w:r>
      <w:r w:rsidR="006971B2">
        <w:t>s</w:t>
      </w:r>
      <w:r w:rsidR="006C1EC4">
        <w:t>ë</w:t>
      </w:r>
      <w:r w:rsidR="00470CD3">
        <w:t xml:space="preserve"> k</w:t>
      </w:r>
      <w:r w:rsidR="00636A5F">
        <w:t>ë</w:t>
      </w:r>
      <w:r w:rsidR="006971B2">
        <w:t>tyre dokumenteve</w:t>
      </w:r>
      <w:r w:rsidR="00470CD3">
        <w:t>.</w:t>
      </w:r>
    </w:p>
    <w:p w:rsidR="00BD473B" w:rsidRDefault="00BD473B" w:rsidP="00F03DC9">
      <w:pPr>
        <w:pStyle w:val="ListParagraph"/>
        <w:jc w:val="both"/>
      </w:pPr>
    </w:p>
    <w:p w:rsidR="006B024F" w:rsidRDefault="006D2CA7" w:rsidP="00F03DC9">
      <w:pPr>
        <w:pStyle w:val="ListParagraph"/>
        <w:numPr>
          <w:ilvl w:val="0"/>
          <w:numId w:val="1"/>
        </w:numPr>
        <w:spacing w:after="0"/>
        <w:jc w:val="both"/>
      </w:pPr>
      <w:r>
        <w:t>Kjo Direktiv</w:t>
      </w:r>
      <w:r w:rsidR="00636A5F">
        <w:t>ë</w:t>
      </w:r>
      <w:r>
        <w:t xml:space="preserve"> </w:t>
      </w:r>
      <w:r w:rsidR="00972F0B">
        <w:t>duhet q</w:t>
      </w:r>
      <w:r w:rsidR="00636A5F">
        <w:t>ë</w:t>
      </w:r>
      <w:r w:rsidR="00972F0B">
        <w:t xml:space="preserve"> pa i kaluar limitet e p</w:t>
      </w:r>
      <w:r w:rsidR="00636A5F">
        <w:t>ë</w:t>
      </w:r>
      <w:r w:rsidR="00972F0B">
        <w:t>rcaktuara</w:t>
      </w:r>
      <w:r w:rsidR="005E3D8D">
        <w:t xml:space="preserve"> kohore</w:t>
      </w:r>
      <w:r w:rsidR="00972F0B">
        <w:t xml:space="preserve"> n</w:t>
      </w:r>
      <w:r w:rsidR="00636A5F">
        <w:t>ë</w:t>
      </w:r>
      <w:r w:rsidR="00972F0B">
        <w:t xml:space="preserve"> Pjes</w:t>
      </w:r>
      <w:r w:rsidR="00636A5F">
        <w:t>ë</w:t>
      </w:r>
      <w:r w:rsidR="00972F0B">
        <w:t>n B t</w:t>
      </w:r>
      <w:r w:rsidR="00636A5F">
        <w:t>ë</w:t>
      </w:r>
      <w:r w:rsidR="00972F0B">
        <w:t xml:space="preserve"> </w:t>
      </w:r>
      <w:r w:rsidR="00FA5FE8">
        <w:t>Aneksit</w:t>
      </w:r>
      <w:r w:rsidR="00972F0B">
        <w:t xml:space="preserve"> IX, brenda </w:t>
      </w:r>
      <w:r w:rsidR="00316D5D">
        <w:t>s</w:t>
      </w:r>
      <w:r w:rsidR="00636A5F">
        <w:t>ë</w:t>
      </w:r>
      <w:r w:rsidR="00316D5D">
        <w:t xml:space="preserve"> cil</w:t>
      </w:r>
      <w:r w:rsidR="00636A5F">
        <w:t>ë</w:t>
      </w:r>
      <w:r w:rsidR="00C11942">
        <w:t>s s</w:t>
      </w:r>
      <w:r w:rsidR="00316D5D">
        <w:t xml:space="preserve">htetet </w:t>
      </w:r>
      <w:r w:rsidR="00C11942">
        <w:t>a</w:t>
      </w:r>
      <w:r w:rsidR="00316D5D">
        <w:t>n</w:t>
      </w:r>
      <w:r w:rsidR="00636A5F">
        <w:t>ë</w:t>
      </w:r>
      <w:r w:rsidR="00316D5D">
        <w:t>tare</w:t>
      </w:r>
      <w:r w:rsidR="00915DEC">
        <w:t xml:space="preserve"> t</w:t>
      </w:r>
      <w:r w:rsidR="006C1EC4">
        <w:t>ë</w:t>
      </w:r>
      <w:r w:rsidR="00316D5D">
        <w:t xml:space="preserve"> </w:t>
      </w:r>
      <w:r w:rsidR="00D7002C">
        <w:t>j</w:t>
      </w:r>
      <w:r w:rsidR="003E39A9">
        <w:t>e</w:t>
      </w:r>
      <w:r w:rsidR="00D7002C">
        <w:t>n</w:t>
      </w:r>
      <w:r w:rsidR="00636A5F">
        <w:t>ë</w:t>
      </w:r>
      <w:r w:rsidR="00D7002C">
        <w:t xml:space="preserve"> n</w:t>
      </w:r>
      <w:r w:rsidR="00636A5F">
        <w:t>ë</w:t>
      </w:r>
      <w:r w:rsidR="00D7002C">
        <w:t xml:space="preserve"> p</w:t>
      </w:r>
      <w:r w:rsidR="00636A5F">
        <w:t>ë</w:t>
      </w:r>
      <w:r w:rsidR="006365F7">
        <w:t>p</w:t>
      </w:r>
      <w:r w:rsidR="00D7002C">
        <w:t>uthje me Dire</w:t>
      </w:r>
      <w:r w:rsidR="00D508C2">
        <w:t>ktivat e m</w:t>
      </w:r>
      <w:r w:rsidR="00636A5F">
        <w:t>ë</w:t>
      </w:r>
      <w:r w:rsidR="00D508C2">
        <w:t>parshme</w:t>
      </w:r>
      <w:r w:rsidR="006B024F">
        <w:t xml:space="preserve">, </w:t>
      </w:r>
    </w:p>
    <w:p w:rsidR="00F367B9" w:rsidRDefault="00F367B9" w:rsidP="00F03DC9">
      <w:pPr>
        <w:pStyle w:val="ListParagraph"/>
        <w:jc w:val="both"/>
      </w:pPr>
    </w:p>
    <w:p w:rsidR="00F367B9" w:rsidRDefault="007D05D7" w:rsidP="00B92C78">
      <w:pPr>
        <w:spacing w:after="0"/>
        <w:jc w:val="center"/>
      </w:pPr>
      <w:r>
        <w:t>KAN</w:t>
      </w:r>
      <w:r w:rsidR="00636A5F">
        <w:t>Ë</w:t>
      </w:r>
      <w:r>
        <w:t xml:space="preserve"> MIRATUAR K</w:t>
      </w:r>
      <w:r w:rsidR="00636A5F">
        <w:t>Ë</w:t>
      </w:r>
      <w:r>
        <w:t>T</w:t>
      </w:r>
      <w:r w:rsidR="00636A5F">
        <w:t>Ë</w:t>
      </w:r>
      <w:r>
        <w:t xml:space="preserve"> DIREKTIV</w:t>
      </w:r>
      <w:r w:rsidR="00636A5F">
        <w:t>Ë</w:t>
      </w:r>
      <w:r>
        <w:t>:</w:t>
      </w:r>
    </w:p>
    <w:p w:rsidR="007D05D7" w:rsidRDefault="007D05D7" w:rsidP="00B92C78">
      <w:pPr>
        <w:spacing w:after="0"/>
        <w:jc w:val="center"/>
      </w:pPr>
    </w:p>
    <w:p w:rsidR="007D05D7" w:rsidRDefault="004B5555" w:rsidP="00B92C78">
      <w:pPr>
        <w:spacing w:after="0"/>
        <w:jc w:val="center"/>
      </w:pPr>
      <w:r>
        <w:t xml:space="preserve">KAPITULLI </w:t>
      </w:r>
      <w:r w:rsidR="00E9207C">
        <w:t>I</w:t>
      </w:r>
    </w:p>
    <w:p w:rsidR="00E9207C" w:rsidRDefault="00E9207C" w:rsidP="00B92C78">
      <w:pPr>
        <w:spacing w:after="0"/>
        <w:jc w:val="center"/>
        <w:rPr>
          <w:b/>
        </w:rPr>
      </w:pPr>
      <w:r w:rsidRPr="00E9207C">
        <w:rPr>
          <w:b/>
        </w:rPr>
        <w:t>DISPOZITAT E P</w:t>
      </w:r>
      <w:r w:rsidR="00636A5F">
        <w:rPr>
          <w:b/>
        </w:rPr>
        <w:t>Ë</w:t>
      </w:r>
      <w:r w:rsidRPr="00E9207C">
        <w:rPr>
          <w:b/>
        </w:rPr>
        <w:t>RGJITHSHME</w:t>
      </w:r>
    </w:p>
    <w:p w:rsidR="00E9207C" w:rsidRDefault="00E9207C" w:rsidP="00B92C78">
      <w:pPr>
        <w:spacing w:after="0"/>
        <w:jc w:val="center"/>
        <w:rPr>
          <w:i/>
        </w:rPr>
      </w:pPr>
      <w:r>
        <w:rPr>
          <w:i/>
        </w:rPr>
        <w:t>Neni 1</w:t>
      </w:r>
    </w:p>
    <w:p w:rsidR="00E9207C" w:rsidRDefault="00E9207C" w:rsidP="00B92C78">
      <w:pPr>
        <w:spacing w:after="0"/>
        <w:jc w:val="center"/>
        <w:rPr>
          <w:b/>
        </w:rPr>
      </w:pPr>
      <w:r>
        <w:rPr>
          <w:b/>
        </w:rPr>
        <w:t>Tema dhe fush</w:t>
      </w:r>
      <w:r w:rsidR="00636A5F">
        <w:rPr>
          <w:b/>
        </w:rPr>
        <w:t>ë</w:t>
      </w:r>
      <w:r>
        <w:rPr>
          <w:b/>
        </w:rPr>
        <w:t>veprimi</w:t>
      </w:r>
    </w:p>
    <w:p w:rsidR="00E9207C" w:rsidRDefault="00E9207C" w:rsidP="00F03DC9">
      <w:pPr>
        <w:spacing w:after="0"/>
        <w:jc w:val="both"/>
        <w:rPr>
          <w:b/>
        </w:rPr>
      </w:pPr>
    </w:p>
    <w:p w:rsidR="00CE1A71" w:rsidRDefault="00CA46A1" w:rsidP="00F03DC9">
      <w:pPr>
        <w:pStyle w:val="ListParagraph"/>
        <w:numPr>
          <w:ilvl w:val="0"/>
          <w:numId w:val="3"/>
        </w:numPr>
        <w:spacing w:after="0"/>
        <w:jc w:val="both"/>
      </w:pPr>
      <w:r>
        <w:t>Kjo Direktiv</w:t>
      </w:r>
      <w:r w:rsidR="00636A5F">
        <w:t>ë</w:t>
      </w:r>
      <w:r>
        <w:t xml:space="preserve"> </w:t>
      </w:r>
      <w:r w:rsidR="002F4D4F">
        <w:t>p</w:t>
      </w:r>
      <w:r w:rsidR="00636A5F">
        <w:t>ë</w:t>
      </w:r>
      <w:r w:rsidR="002F4D4F">
        <w:t>rcakton:</w:t>
      </w:r>
    </w:p>
    <w:p w:rsidR="002F4D4F" w:rsidRDefault="00EC16FB" w:rsidP="00F03DC9">
      <w:pPr>
        <w:pStyle w:val="ListParagraph"/>
        <w:numPr>
          <w:ilvl w:val="0"/>
          <w:numId w:val="4"/>
        </w:numPr>
        <w:spacing w:after="0"/>
        <w:jc w:val="both"/>
      </w:pPr>
      <w:r>
        <w:t>r</w:t>
      </w:r>
      <w:r w:rsidR="00945C3D">
        <w:t>regullat e aplikueshme p</w:t>
      </w:r>
      <w:r w:rsidR="00636A5F">
        <w:t>ë</w:t>
      </w:r>
      <w:r w:rsidR="00FB337F">
        <w:t>r menaxh</w:t>
      </w:r>
      <w:r w:rsidR="00945C3D">
        <w:t>imin e infrastruktur</w:t>
      </w:r>
      <w:r w:rsidR="00636A5F">
        <w:t>ë</w:t>
      </w:r>
      <w:r w:rsidR="00945C3D">
        <w:t>s hekurudhore dhe p</w:t>
      </w:r>
      <w:r w:rsidR="00636A5F">
        <w:t>ë</w:t>
      </w:r>
      <w:r w:rsidR="00945C3D">
        <w:t>r aktivitetet e transportit hekurudhor t</w:t>
      </w:r>
      <w:r w:rsidR="00636A5F">
        <w:t>ë</w:t>
      </w:r>
      <w:r w:rsidR="00945C3D">
        <w:t xml:space="preserve"> nd</w:t>
      </w:r>
      <w:r w:rsidR="00636A5F">
        <w:t>ë</w:t>
      </w:r>
      <w:r w:rsidR="00945C3D">
        <w:t>rmarrjeve hekurudhore t</w:t>
      </w:r>
      <w:r w:rsidR="00636A5F">
        <w:t>ë</w:t>
      </w:r>
      <w:r w:rsidR="00945C3D">
        <w:t xml:space="preserve"> krijuara </w:t>
      </w:r>
      <w:r w:rsidR="00C04CF2">
        <w:t>ose q</w:t>
      </w:r>
      <w:r w:rsidR="00636A5F">
        <w:t>ë</w:t>
      </w:r>
      <w:r w:rsidR="00C04CF2">
        <w:t xml:space="preserve"> duhet t</w:t>
      </w:r>
      <w:r w:rsidR="00636A5F">
        <w:t>ë</w:t>
      </w:r>
      <w:r w:rsidR="00C04CF2">
        <w:t xml:space="preserve"> krijohen </w:t>
      </w:r>
      <w:r w:rsidR="00C04CF2">
        <w:lastRenderedPageBreak/>
        <w:t>n</w:t>
      </w:r>
      <w:r w:rsidR="00636A5F">
        <w:t>ë</w:t>
      </w:r>
      <w:r w:rsidR="00C04CF2">
        <w:t xml:space="preserve"> nj</w:t>
      </w:r>
      <w:r w:rsidR="00636A5F">
        <w:t>ë</w:t>
      </w:r>
      <w:r w:rsidR="00C04CF2">
        <w:t xml:space="preserve"> Shtet An</w:t>
      </w:r>
      <w:r w:rsidR="00636A5F">
        <w:t>ë</w:t>
      </w:r>
      <w:r w:rsidR="00C04CF2">
        <w:t>tar siç p</w:t>
      </w:r>
      <w:r w:rsidR="00636A5F">
        <w:t>ë</w:t>
      </w:r>
      <w:r w:rsidR="00C04CF2">
        <w:t>rcaktohet n</w:t>
      </w:r>
      <w:r w:rsidR="00636A5F">
        <w:t>ë</w:t>
      </w:r>
      <w:r w:rsidR="00C04CF2">
        <w:t xml:space="preserve"> Kapitullin II;</w:t>
      </w:r>
    </w:p>
    <w:p w:rsidR="001D5A79" w:rsidRDefault="001D5A79" w:rsidP="00F03DC9">
      <w:pPr>
        <w:spacing w:after="0"/>
        <w:ind w:left="720"/>
        <w:jc w:val="both"/>
      </w:pPr>
    </w:p>
    <w:p w:rsidR="00DA28F9" w:rsidRDefault="00DA28F9" w:rsidP="00F03DC9">
      <w:pPr>
        <w:pStyle w:val="ListParagraph"/>
        <w:numPr>
          <w:ilvl w:val="0"/>
          <w:numId w:val="4"/>
        </w:numPr>
        <w:spacing w:after="0"/>
        <w:jc w:val="both"/>
      </w:pPr>
      <w:r>
        <w:t>Kriteri i aplikuesh</w:t>
      </w:r>
      <w:r w:rsidR="00636A5F">
        <w:t>ë</w:t>
      </w:r>
      <w:r>
        <w:t xml:space="preserve">m </w:t>
      </w:r>
      <w:r w:rsidR="007722E2">
        <w:t>p</w:t>
      </w:r>
      <w:r w:rsidR="00636A5F">
        <w:t>ë</w:t>
      </w:r>
      <w:r w:rsidR="007722E2">
        <w:t>r l</w:t>
      </w:r>
      <w:r w:rsidR="00636A5F">
        <w:t>ë</w:t>
      </w:r>
      <w:r w:rsidR="007722E2">
        <w:t>shimin, p</w:t>
      </w:r>
      <w:r w:rsidR="00636A5F">
        <w:t>ë</w:t>
      </w:r>
      <w:r w:rsidR="007722E2">
        <w:t>rmir</w:t>
      </w:r>
      <w:r w:rsidR="00636A5F">
        <w:t>ë</w:t>
      </w:r>
      <w:r w:rsidR="007722E2">
        <w:t xml:space="preserve">simin </w:t>
      </w:r>
      <w:r w:rsidR="00202072">
        <w:t xml:space="preserve">ose ndryshimin e licencave </w:t>
      </w:r>
      <w:r w:rsidR="00041BD7">
        <w:t>nga nj</w:t>
      </w:r>
      <w:r w:rsidR="00636A5F">
        <w:t>ë</w:t>
      </w:r>
      <w:r w:rsidR="00041BD7">
        <w:t xml:space="preserve"> Shtet An</w:t>
      </w:r>
      <w:r w:rsidR="00636A5F">
        <w:t>ë</w:t>
      </w:r>
      <w:r w:rsidR="00041BD7">
        <w:t xml:space="preserve">tar </w:t>
      </w:r>
      <w:r w:rsidR="006E5A48">
        <w:t>t</w:t>
      </w:r>
      <w:r w:rsidR="00636A5F">
        <w:t>ë</w:t>
      </w:r>
      <w:r w:rsidR="006E5A48">
        <w:t xml:space="preserve"> p</w:t>
      </w:r>
      <w:r w:rsidR="00636A5F">
        <w:t>ë</w:t>
      </w:r>
      <w:r w:rsidR="006E5A48">
        <w:t>rcaktuar</w:t>
      </w:r>
      <w:r w:rsidR="00CB3D4A">
        <w:t>a</w:t>
      </w:r>
      <w:r w:rsidR="006E5A48">
        <w:t xml:space="preserve"> p</w:t>
      </w:r>
      <w:r w:rsidR="00636A5F">
        <w:t>ë</w:t>
      </w:r>
      <w:r w:rsidR="006E5A48">
        <w:t>r nd</w:t>
      </w:r>
      <w:r w:rsidR="00636A5F">
        <w:t>ë</w:t>
      </w:r>
      <w:r w:rsidR="006E5A48">
        <w:t>rmarrjet hekurudhore t</w:t>
      </w:r>
      <w:r w:rsidR="00636A5F">
        <w:t>ë</w:t>
      </w:r>
      <w:r w:rsidR="006E5A48">
        <w:t xml:space="preserve"> cilat jan</w:t>
      </w:r>
      <w:r w:rsidR="00636A5F">
        <w:t>ë</w:t>
      </w:r>
      <w:r w:rsidR="006E5A48">
        <w:t xml:space="preserve"> ose do t</w:t>
      </w:r>
      <w:r w:rsidR="00636A5F">
        <w:t>ë</w:t>
      </w:r>
      <w:r w:rsidR="006E5A48">
        <w:t xml:space="preserve"> krijohen n</w:t>
      </w:r>
      <w:r w:rsidR="00636A5F">
        <w:t>ë</w:t>
      </w:r>
      <w:r w:rsidR="006E5A48">
        <w:t xml:space="preserve"> Bashkim siç thuhet n</w:t>
      </w:r>
      <w:r w:rsidR="00636A5F">
        <w:t>ë</w:t>
      </w:r>
      <w:r w:rsidR="006E5A48">
        <w:t xml:space="preserve"> Kapitullin III;</w:t>
      </w:r>
    </w:p>
    <w:p w:rsidR="00590C99" w:rsidRDefault="00590C99" w:rsidP="00F03DC9">
      <w:pPr>
        <w:pStyle w:val="ListParagraph"/>
        <w:jc w:val="both"/>
      </w:pPr>
    </w:p>
    <w:p w:rsidR="00590C99" w:rsidRDefault="00C12B95" w:rsidP="00F03DC9">
      <w:pPr>
        <w:pStyle w:val="ListParagraph"/>
        <w:numPr>
          <w:ilvl w:val="0"/>
          <w:numId w:val="4"/>
        </w:numPr>
        <w:spacing w:after="0"/>
        <w:jc w:val="both"/>
      </w:pPr>
      <w:r>
        <w:t>Parimet dhe procedurat e aplikueshme p</w:t>
      </w:r>
      <w:r w:rsidR="00636A5F">
        <w:t>ë</w:t>
      </w:r>
      <w:r>
        <w:t xml:space="preserve">r </w:t>
      </w:r>
      <w:r w:rsidR="00012A8C">
        <w:t>v</w:t>
      </w:r>
      <w:r w:rsidR="006C1EC4">
        <w:t>ë</w:t>
      </w:r>
      <w:r w:rsidR="00012A8C">
        <w:t>nj</w:t>
      </w:r>
      <w:r w:rsidR="006C1EC4">
        <w:t>ë</w:t>
      </w:r>
      <w:r w:rsidR="00012A8C">
        <w:t>n</w:t>
      </w:r>
      <w:r>
        <w:t xml:space="preserve"> dhe mbledhjen e shpenzimeve t</w:t>
      </w:r>
      <w:r w:rsidR="00636A5F">
        <w:t>ë</w:t>
      </w:r>
      <w:r>
        <w:t xml:space="preserve"> infrastruktur</w:t>
      </w:r>
      <w:r w:rsidR="00636A5F">
        <w:t>ë</w:t>
      </w:r>
      <w:r>
        <w:t xml:space="preserve">s hekurudhore </w:t>
      </w:r>
      <w:r w:rsidR="00E31177">
        <w:t>dhe alokimit t</w:t>
      </w:r>
      <w:r w:rsidR="00636A5F">
        <w:t>ë</w:t>
      </w:r>
      <w:r w:rsidR="00E31177">
        <w:t xml:space="preserve"> kapacitetit t</w:t>
      </w:r>
      <w:r w:rsidR="00636A5F">
        <w:t>ë</w:t>
      </w:r>
      <w:r w:rsidR="00E31177">
        <w:t xml:space="preserve"> infrastruktur</w:t>
      </w:r>
      <w:r w:rsidR="00636A5F">
        <w:t>ë</w:t>
      </w:r>
      <w:r w:rsidR="00E31177">
        <w:t xml:space="preserve">s hekurudhore siç </w:t>
      </w:r>
      <w:r w:rsidR="00DC4C0B">
        <w:t>ceket</w:t>
      </w:r>
      <w:r w:rsidR="00E31177">
        <w:t xml:space="preserve"> n</w:t>
      </w:r>
      <w:r w:rsidR="00636A5F">
        <w:t>ë</w:t>
      </w:r>
      <w:r w:rsidR="00E31177">
        <w:t xml:space="preserve"> Kapitullin IV.</w:t>
      </w:r>
    </w:p>
    <w:p w:rsidR="00986AC1" w:rsidRDefault="00986AC1" w:rsidP="00F03DC9">
      <w:pPr>
        <w:pStyle w:val="ListParagraph"/>
        <w:jc w:val="both"/>
      </w:pPr>
    </w:p>
    <w:p w:rsidR="00986AC1" w:rsidRDefault="00EB2992" w:rsidP="00F03DC9">
      <w:pPr>
        <w:pStyle w:val="ListParagraph"/>
        <w:numPr>
          <w:ilvl w:val="0"/>
          <w:numId w:val="3"/>
        </w:numPr>
        <w:spacing w:after="0"/>
        <w:jc w:val="both"/>
      </w:pPr>
      <w:r>
        <w:t>Kjo Direktiv</w:t>
      </w:r>
      <w:r w:rsidR="00636A5F">
        <w:t>ë</w:t>
      </w:r>
      <w:r>
        <w:t xml:space="preserve"> aplikohet </w:t>
      </w:r>
      <w:r w:rsidR="00423262">
        <w:t>p</w:t>
      </w:r>
      <w:r w:rsidR="00636A5F">
        <w:t>ë</w:t>
      </w:r>
      <w:r w:rsidR="00423262">
        <w:t>r p</w:t>
      </w:r>
      <w:r w:rsidR="00636A5F">
        <w:t>ë</w:t>
      </w:r>
      <w:r w:rsidR="00423262">
        <w:t>rdorimin e infrastruktur</w:t>
      </w:r>
      <w:r w:rsidR="00636A5F">
        <w:t>ë</w:t>
      </w:r>
      <w:r w:rsidR="00423262">
        <w:t xml:space="preserve">s hekrudhore </w:t>
      </w:r>
      <w:r w:rsidR="00235C21">
        <w:t>p</w:t>
      </w:r>
      <w:r w:rsidR="00636A5F">
        <w:t>ë</w:t>
      </w:r>
      <w:r w:rsidR="00235C21">
        <w:t>r sh</w:t>
      </w:r>
      <w:r w:rsidR="00636A5F">
        <w:t>ë</w:t>
      </w:r>
      <w:r w:rsidR="00235C21">
        <w:t xml:space="preserve">rbimet e brendshme </w:t>
      </w:r>
      <w:r w:rsidR="00CB32F8">
        <w:t>dhe nd</w:t>
      </w:r>
      <w:r w:rsidR="00636A5F">
        <w:t>ë</w:t>
      </w:r>
      <w:r w:rsidR="00CB32F8">
        <w:t>rkomb</w:t>
      </w:r>
      <w:r w:rsidR="00636A5F">
        <w:t>ë</w:t>
      </w:r>
      <w:r w:rsidR="00CB32F8">
        <w:t>tare infrastrukturore.</w:t>
      </w:r>
    </w:p>
    <w:p w:rsidR="008F6746" w:rsidRDefault="008F6746" w:rsidP="00F03DC9">
      <w:pPr>
        <w:spacing w:after="0"/>
        <w:ind w:left="360"/>
        <w:jc w:val="both"/>
      </w:pPr>
    </w:p>
    <w:p w:rsidR="008F6746" w:rsidRDefault="008F6746" w:rsidP="00B92C78">
      <w:pPr>
        <w:spacing w:after="0"/>
        <w:ind w:left="360"/>
        <w:jc w:val="center"/>
        <w:rPr>
          <w:i/>
        </w:rPr>
      </w:pPr>
      <w:r>
        <w:rPr>
          <w:i/>
        </w:rPr>
        <w:t>Neni 2</w:t>
      </w:r>
    </w:p>
    <w:p w:rsidR="008F6746" w:rsidRDefault="008F6746" w:rsidP="00B92C78">
      <w:pPr>
        <w:spacing w:after="0"/>
        <w:ind w:left="360"/>
        <w:jc w:val="center"/>
        <w:rPr>
          <w:b/>
        </w:rPr>
      </w:pPr>
      <w:r>
        <w:rPr>
          <w:b/>
        </w:rPr>
        <w:t>P</w:t>
      </w:r>
      <w:r w:rsidR="00636A5F">
        <w:rPr>
          <w:b/>
        </w:rPr>
        <w:t>ë</w:t>
      </w:r>
      <w:r>
        <w:rPr>
          <w:b/>
        </w:rPr>
        <w:t>rjashtimet nga fush</w:t>
      </w:r>
      <w:r w:rsidR="00636A5F">
        <w:rPr>
          <w:b/>
        </w:rPr>
        <w:t>ë</w:t>
      </w:r>
      <w:r>
        <w:rPr>
          <w:b/>
        </w:rPr>
        <w:t>veprimi</w:t>
      </w:r>
    </w:p>
    <w:p w:rsidR="00314B25" w:rsidRDefault="00314B25" w:rsidP="00F03DC9">
      <w:pPr>
        <w:spacing w:after="0"/>
        <w:ind w:left="360"/>
        <w:jc w:val="both"/>
        <w:rPr>
          <w:b/>
        </w:rPr>
      </w:pPr>
    </w:p>
    <w:p w:rsidR="00FF1C8B" w:rsidRDefault="00392599" w:rsidP="00F03DC9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Kapitulli II </w:t>
      </w:r>
      <w:r w:rsidR="001D76D7">
        <w:t>nuk duhet t</w:t>
      </w:r>
      <w:r w:rsidR="006C1EC4">
        <w:t>ë</w:t>
      </w:r>
      <w:r>
        <w:t xml:space="preserve"> aplikohet </w:t>
      </w:r>
      <w:r w:rsidR="001D76D7">
        <w:t>tek</w:t>
      </w:r>
      <w:r w:rsidR="00D1797E">
        <w:t xml:space="preserve"> nd</w:t>
      </w:r>
      <w:r w:rsidR="00636A5F">
        <w:t>ë</w:t>
      </w:r>
      <w:r w:rsidR="00D1797E">
        <w:t xml:space="preserve">rmarrjet hekurudhore </w:t>
      </w:r>
      <w:r w:rsidR="000C489E">
        <w:t>t</w:t>
      </w:r>
      <w:r w:rsidR="00636A5F">
        <w:t>ë</w:t>
      </w:r>
      <w:r w:rsidR="000C489E">
        <w:t xml:space="preserve"> cilat operojn</w:t>
      </w:r>
      <w:r w:rsidR="00636A5F">
        <w:t>ë</w:t>
      </w:r>
      <w:r w:rsidR="000C489E">
        <w:t xml:space="preserve"> vet</w:t>
      </w:r>
      <w:r w:rsidR="00636A5F">
        <w:t>ë</w:t>
      </w:r>
      <w:r w:rsidR="000C489E">
        <w:t>m sh</w:t>
      </w:r>
      <w:r w:rsidR="00636A5F">
        <w:t>ë</w:t>
      </w:r>
      <w:r w:rsidR="000C489E">
        <w:t>rbime urbane, periferike ose rajonale</w:t>
      </w:r>
      <w:r w:rsidR="009B53E3">
        <w:t xml:space="preserve"> n</w:t>
      </w:r>
      <w:r w:rsidR="006C1EC4">
        <w:t>ë</w:t>
      </w:r>
      <w:r w:rsidR="009B53E3">
        <w:t xml:space="preserve"> rrjetet </w:t>
      </w:r>
      <w:r w:rsidR="00FF45A4">
        <w:t>lokale, dhe rajonale vet</w:t>
      </w:r>
      <w:r w:rsidR="006C1EC4">
        <w:t>ë</w:t>
      </w:r>
      <w:r w:rsidR="00FF45A4">
        <w:t>mb</w:t>
      </w:r>
      <w:r w:rsidR="006C1EC4">
        <w:t>ë</w:t>
      </w:r>
      <w:r w:rsidR="00FF45A4">
        <w:t>shtet</w:t>
      </w:r>
      <w:r w:rsidR="006C1EC4">
        <w:t>ë</w:t>
      </w:r>
      <w:r w:rsidR="00FF45A4">
        <w:t>sep</w:t>
      </w:r>
      <w:r w:rsidR="006C1EC4">
        <w:t>ë</w:t>
      </w:r>
      <w:r w:rsidR="00FF45A4">
        <w:t>r sh</w:t>
      </w:r>
      <w:r w:rsidR="006C1EC4">
        <w:t>ë</w:t>
      </w:r>
      <w:r w:rsidR="00FF45A4">
        <w:t>rbimet e transportit n</w:t>
      </w:r>
      <w:r w:rsidR="006C1EC4">
        <w:t>ë</w:t>
      </w:r>
      <w:r w:rsidR="00FF45A4">
        <w:t xml:space="preserve"> infrastruktur</w:t>
      </w:r>
      <w:r w:rsidR="006C1EC4">
        <w:t>ë</w:t>
      </w:r>
      <w:r w:rsidR="00FF45A4">
        <w:t>n</w:t>
      </w:r>
      <w:r w:rsidR="000C489E">
        <w:t xml:space="preserve"> </w:t>
      </w:r>
      <w:r w:rsidR="005E7E46">
        <w:t>hekurudhore</w:t>
      </w:r>
      <w:r w:rsidR="00FF45A4">
        <w:t xml:space="preserve"> ose n</w:t>
      </w:r>
      <w:r w:rsidR="006C1EC4">
        <w:t>ë</w:t>
      </w:r>
      <w:r w:rsidR="00FF45A4">
        <w:t xml:space="preserve"> rrjetetet q</w:t>
      </w:r>
      <w:r w:rsidR="006C1EC4">
        <w:t>ë</w:t>
      </w:r>
      <w:r w:rsidR="00FF45A4">
        <w:t xml:space="preserve"> kan</w:t>
      </w:r>
      <w:r w:rsidR="006C1EC4">
        <w:t>ë</w:t>
      </w:r>
      <w:r w:rsidR="00FF45A4">
        <w:t xml:space="preserve"> p</w:t>
      </w:r>
      <w:r w:rsidR="006C1EC4">
        <w:t>ë</w:t>
      </w:r>
      <w:r w:rsidR="00FF45A4">
        <w:t>r q</w:t>
      </w:r>
      <w:r w:rsidR="006C1EC4">
        <w:t>ë</w:t>
      </w:r>
      <w:r w:rsidR="00FF45A4">
        <w:t>llim vet</w:t>
      </w:r>
      <w:r w:rsidR="006C1EC4">
        <w:t>ë</w:t>
      </w:r>
      <w:r w:rsidR="00FF45A4">
        <w:t>m operimin e sh</w:t>
      </w:r>
      <w:r w:rsidR="006C1EC4">
        <w:t>ë</w:t>
      </w:r>
      <w:r w:rsidR="00FF45A4">
        <w:t>rbimeve urbane dhe periferike hekurudhore</w:t>
      </w:r>
      <w:r w:rsidR="005E7E46">
        <w:t>.</w:t>
      </w:r>
      <w:r w:rsidR="00936AB5">
        <w:t xml:space="preserve"> </w:t>
      </w:r>
      <w:r w:rsidR="009B1E00">
        <w:t>Pavar</w:t>
      </w:r>
      <w:r w:rsidR="00636A5F">
        <w:t>ë</w:t>
      </w:r>
      <w:r w:rsidR="009B1E00">
        <w:t xml:space="preserve">sisht </w:t>
      </w:r>
      <w:r w:rsidR="00236603">
        <w:t>n</w:t>
      </w:r>
      <w:r w:rsidR="006C1EC4">
        <w:t>ë</w:t>
      </w:r>
      <w:r w:rsidR="00236603">
        <w:t>n</w:t>
      </w:r>
      <w:r w:rsidR="009B1E00">
        <w:t>par</w:t>
      </w:r>
      <w:r w:rsidR="0013356D">
        <w:t>agrafi</w:t>
      </w:r>
      <w:r w:rsidR="00946DAA">
        <w:t>t</w:t>
      </w:r>
      <w:r w:rsidR="0013356D">
        <w:t xml:space="preserve"> </w:t>
      </w:r>
      <w:r w:rsidR="00946DAA">
        <w:t>t</w:t>
      </w:r>
      <w:r w:rsidR="006C1EC4">
        <w:t>ë</w:t>
      </w:r>
      <w:r w:rsidR="0013356D">
        <w:t xml:space="preserve"> par</w:t>
      </w:r>
      <w:r w:rsidR="00636A5F">
        <w:t>ë</w:t>
      </w:r>
      <w:r w:rsidR="0013356D">
        <w:t>, kur nj</w:t>
      </w:r>
      <w:r w:rsidR="00636A5F">
        <w:t>ë</w:t>
      </w:r>
      <w:r w:rsidR="0013356D">
        <w:t xml:space="preserve"> nd</w:t>
      </w:r>
      <w:r w:rsidR="00636A5F">
        <w:t>ë</w:t>
      </w:r>
      <w:r w:rsidR="0013356D">
        <w:t>rmarrje e till</w:t>
      </w:r>
      <w:r w:rsidR="00636A5F">
        <w:t>ë</w:t>
      </w:r>
      <w:r w:rsidR="0013356D">
        <w:t xml:space="preserve"> hekurudhore </w:t>
      </w:r>
      <w:r w:rsidR="00636A5F">
        <w:t>ë</w:t>
      </w:r>
      <w:r w:rsidR="0013356D">
        <w:t>sht</w:t>
      </w:r>
      <w:r w:rsidR="00636A5F">
        <w:t>ë</w:t>
      </w:r>
      <w:r w:rsidR="0013356D">
        <w:t xml:space="preserve"> n</w:t>
      </w:r>
      <w:r w:rsidR="00636A5F">
        <w:t>ë</w:t>
      </w:r>
      <w:r w:rsidR="00BD7605">
        <w:t>n</w:t>
      </w:r>
      <w:r w:rsidR="0013356D">
        <w:t xml:space="preserve"> kontrollin direkt ose indirekt t</w:t>
      </w:r>
      <w:r w:rsidR="00636A5F">
        <w:t>ë</w:t>
      </w:r>
      <w:r w:rsidR="0013356D">
        <w:t xml:space="preserve"> </w:t>
      </w:r>
      <w:r w:rsidR="005A55CD">
        <w:t>nj</w:t>
      </w:r>
      <w:r w:rsidR="00636A5F">
        <w:t>ë</w:t>
      </w:r>
      <w:r w:rsidR="005A55CD">
        <w:t xml:space="preserve"> nd</w:t>
      </w:r>
      <w:r w:rsidR="00636A5F">
        <w:t>ë</w:t>
      </w:r>
      <w:r w:rsidR="005A55CD">
        <w:t>rmarrjeje ose ndonj</w:t>
      </w:r>
      <w:r w:rsidR="00636A5F">
        <w:t>ë</w:t>
      </w:r>
      <w:r w:rsidR="005A55CD">
        <w:t xml:space="preserve"> subjekti tjet</w:t>
      </w:r>
      <w:r w:rsidR="00636A5F">
        <w:t>ë</w:t>
      </w:r>
      <w:r w:rsidR="005A55CD">
        <w:t xml:space="preserve">r i cili kryen ose </w:t>
      </w:r>
      <w:r w:rsidR="00611D2C">
        <w:t>integrojn</w:t>
      </w:r>
      <w:r w:rsidR="00636A5F">
        <w:t>ë</w:t>
      </w:r>
      <w:r w:rsidR="00611D2C">
        <w:t xml:space="preserve"> sh</w:t>
      </w:r>
      <w:r w:rsidR="00636A5F">
        <w:t>ë</w:t>
      </w:r>
      <w:r w:rsidR="00611D2C">
        <w:t>rbime t</w:t>
      </w:r>
      <w:r w:rsidR="00636A5F">
        <w:t>ë</w:t>
      </w:r>
      <w:r w:rsidR="00611D2C">
        <w:t xml:space="preserve"> transportit hekurudhor </w:t>
      </w:r>
      <w:r w:rsidR="00BB496F">
        <w:lastRenderedPageBreak/>
        <w:t>p</w:t>
      </w:r>
      <w:r w:rsidR="00636A5F">
        <w:t>ë</w:t>
      </w:r>
      <w:r w:rsidR="006849A4">
        <w:t>rveç</w:t>
      </w:r>
      <w:r w:rsidR="00BB496F">
        <w:t xml:space="preserve"> sh</w:t>
      </w:r>
      <w:r w:rsidR="00636A5F">
        <w:t>ë</w:t>
      </w:r>
      <w:r w:rsidR="00BB496F">
        <w:t xml:space="preserve">rbimeve </w:t>
      </w:r>
      <w:r w:rsidR="001B0A7A">
        <w:t>u</w:t>
      </w:r>
      <w:r w:rsidR="00450766">
        <w:t>rbane, periferike dhe rajonale d</w:t>
      </w:r>
      <w:r w:rsidR="006F2935">
        <w:t xml:space="preserve">uhet të aplikohen </w:t>
      </w:r>
      <w:r w:rsidR="00F67109">
        <w:t>Nenet</w:t>
      </w:r>
      <w:r w:rsidR="00981E5F">
        <w:t xml:space="preserve"> 4 dhe 5</w:t>
      </w:r>
      <w:r w:rsidR="005F232D">
        <w:t xml:space="preserve">. Neni </w:t>
      </w:r>
      <w:r w:rsidR="00F8110C">
        <w:t>6 duhet q</w:t>
      </w:r>
      <w:r w:rsidR="00636A5F">
        <w:t>ë</w:t>
      </w:r>
      <w:r w:rsidR="00F8110C">
        <w:t xml:space="preserve"> gjithashtu t</w:t>
      </w:r>
      <w:r w:rsidR="00636A5F">
        <w:t>ë</w:t>
      </w:r>
      <w:r w:rsidR="00F8110C">
        <w:t xml:space="preserve"> aplikohet n</w:t>
      </w:r>
      <w:r w:rsidR="00636A5F">
        <w:t>ë</w:t>
      </w:r>
      <w:r w:rsidR="00F8110C">
        <w:t xml:space="preserve"> nj</w:t>
      </w:r>
      <w:r w:rsidR="00636A5F">
        <w:t>ë</w:t>
      </w:r>
      <w:r w:rsidR="00F8110C">
        <w:t xml:space="preserve"> nd</w:t>
      </w:r>
      <w:r w:rsidR="00636A5F">
        <w:t>ë</w:t>
      </w:r>
      <w:r w:rsidR="00F8110C">
        <w:t>rmarrje t</w:t>
      </w:r>
      <w:r w:rsidR="00636A5F">
        <w:t>ë</w:t>
      </w:r>
      <w:r w:rsidR="00F8110C">
        <w:t xml:space="preserve"> till</w:t>
      </w:r>
      <w:r w:rsidR="00636A5F">
        <w:t>ë</w:t>
      </w:r>
      <w:r w:rsidR="00F8110C">
        <w:t xml:space="preserve"> hekurudhore </w:t>
      </w:r>
      <w:r w:rsidR="00E30D5E">
        <w:t>sa i p</w:t>
      </w:r>
      <w:r w:rsidR="00636A5F">
        <w:t>ë</w:t>
      </w:r>
      <w:r w:rsidR="00E30D5E">
        <w:t xml:space="preserve">rket </w:t>
      </w:r>
      <w:r w:rsidR="00AB4407">
        <w:t>lidhjes nd</w:t>
      </w:r>
      <w:r w:rsidR="00636A5F">
        <w:t>ë</w:t>
      </w:r>
      <w:r w:rsidR="00AB4407">
        <w:t>rmjet nd</w:t>
      </w:r>
      <w:r w:rsidR="00636A5F">
        <w:t>ë</w:t>
      </w:r>
      <w:r w:rsidR="00AB4407">
        <w:t>rmarrjes hekurudhore dhe nd</w:t>
      </w:r>
      <w:r w:rsidR="00636A5F">
        <w:t>ë</w:t>
      </w:r>
      <w:r w:rsidR="00AB4407">
        <w:t xml:space="preserve">rmarrjes ose subjektit i cili kontrollon </w:t>
      </w:r>
      <w:r w:rsidR="003C30D5">
        <w:t>at</w:t>
      </w:r>
      <w:r w:rsidR="00636A5F">
        <w:t>ë</w:t>
      </w:r>
      <w:r w:rsidR="003C30D5">
        <w:t xml:space="preserve"> n</w:t>
      </w:r>
      <w:r w:rsidR="00636A5F">
        <w:t>ë</w:t>
      </w:r>
      <w:r w:rsidR="003C30D5">
        <w:t xml:space="preserve"> m</w:t>
      </w:r>
      <w:r w:rsidR="00636A5F">
        <w:t>ë</w:t>
      </w:r>
      <w:r w:rsidR="003C30D5">
        <w:t>nyr</w:t>
      </w:r>
      <w:r w:rsidR="00636A5F">
        <w:t>ë</w:t>
      </w:r>
      <w:r w:rsidR="003C30D5">
        <w:t xml:space="preserve"> direkte ose indirekte.</w:t>
      </w:r>
    </w:p>
    <w:p w:rsidR="00CA2A58" w:rsidRDefault="004911A3" w:rsidP="00F03DC9">
      <w:pPr>
        <w:pStyle w:val="ListParagraph"/>
        <w:numPr>
          <w:ilvl w:val="0"/>
          <w:numId w:val="5"/>
        </w:numPr>
        <w:spacing w:after="0"/>
        <w:jc w:val="both"/>
      </w:pPr>
      <w:r>
        <w:t>Shtetet a</w:t>
      </w:r>
      <w:r w:rsidR="00937E66">
        <w:t>n</w:t>
      </w:r>
      <w:r w:rsidR="00636A5F">
        <w:t>ë</w:t>
      </w:r>
      <w:r w:rsidR="00937E66">
        <w:t xml:space="preserve">tare </w:t>
      </w:r>
      <w:r w:rsidR="00BA518B">
        <w:t>mund t</w:t>
      </w:r>
      <w:r w:rsidR="00636A5F">
        <w:t>ë</w:t>
      </w:r>
      <w:r w:rsidR="00BA518B">
        <w:t xml:space="preserve"> </w:t>
      </w:r>
      <w:r w:rsidR="00CA2A58">
        <w:t>mos p</w:t>
      </w:r>
      <w:r w:rsidR="00636A5F">
        <w:t>ë</w:t>
      </w:r>
      <w:r w:rsidR="00CA2A58">
        <w:t>rfshijn</w:t>
      </w:r>
      <w:r w:rsidR="00636A5F">
        <w:t>ë</w:t>
      </w:r>
      <w:r w:rsidR="00BD2806">
        <w:t xml:space="preserve"> nga aplikimi  i Kapitulit III</w:t>
      </w:r>
      <w:r w:rsidR="00CA2A58">
        <w:t>:</w:t>
      </w:r>
    </w:p>
    <w:p w:rsidR="009E2DC2" w:rsidRDefault="009E2DC2" w:rsidP="00F03DC9">
      <w:pPr>
        <w:pStyle w:val="ListParagraph"/>
        <w:spacing w:after="0"/>
        <w:jc w:val="both"/>
      </w:pPr>
    </w:p>
    <w:p w:rsidR="009E2DC2" w:rsidRDefault="000216BD" w:rsidP="00F03DC9">
      <w:pPr>
        <w:pStyle w:val="ListParagraph"/>
        <w:numPr>
          <w:ilvl w:val="0"/>
          <w:numId w:val="6"/>
        </w:numPr>
        <w:spacing w:after="0"/>
        <w:jc w:val="both"/>
      </w:pPr>
      <w:r>
        <w:t>Nd</w:t>
      </w:r>
      <w:r w:rsidR="00636A5F">
        <w:t>ë</w:t>
      </w:r>
      <w:r>
        <w:t>rmarrjet t</w:t>
      </w:r>
      <w:r w:rsidR="00636A5F">
        <w:t>ë</w:t>
      </w:r>
      <w:r>
        <w:t xml:space="preserve"> cilat operojn</w:t>
      </w:r>
      <w:r w:rsidR="00636A5F">
        <w:t>ë</w:t>
      </w:r>
      <w:r>
        <w:t xml:space="preserve"> vet</w:t>
      </w:r>
      <w:r w:rsidR="00636A5F">
        <w:t>ë</w:t>
      </w:r>
      <w:r>
        <w:t>m sh</w:t>
      </w:r>
      <w:r w:rsidR="00636A5F">
        <w:t>ë</w:t>
      </w:r>
      <w:r>
        <w:t>rbime hekurudhore p</w:t>
      </w:r>
      <w:r w:rsidR="00636A5F">
        <w:t>ë</w:t>
      </w:r>
      <w:r>
        <w:t>r pasagjer</w:t>
      </w:r>
      <w:r w:rsidR="00636A5F">
        <w:t>ë</w:t>
      </w:r>
      <w:r>
        <w:t xml:space="preserve"> </w:t>
      </w:r>
      <w:r w:rsidR="000530A2">
        <w:t>n</w:t>
      </w:r>
      <w:r w:rsidR="00636A5F">
        <w:t>ë</w:t>
      </w:r>
      <w:r w:rsidR="000530A2">
        <w:t xml:space="preserve"> infrastruktur</w:t>
      </w:r>
      <w:r w:rsidR="00636A5F">
        <w:t>ë</w:t>
      </w:r>
      <w:r w:rsidR="000530A2">
        <w:t xml:space="preserve">n hekurudhore </w:t>
      </w:r>
      <w:r w:rsidR="00B81575">
        <w:t>lok</w:t>
      </w:r>
      <w:r w:rsidR="00E65C4A">
        <w:t>ale dhe vet</w:t>
      </w:r>
      <w:r w:rsidR="00636A5F">
        <w:t>ë</w:t>
      </w:r>
      <w:r w:rsidR="00E65C4A">
        <w:t>-mb</w:t>
      </w:r>
      <w:r w:rsidR="00636A5F">
        <w:t>ë</w:t>
      </w:r>
      <w:r w:rsidR="00E65C4A">
        <w:t>shtet</w:t>
      </w:r>
      <w:r w:rsidR="00636A5F">
        <w:t>ë</w:t>
      </w:r>
      <w:r w:rsidR="00E65C4A">
        <w:t>se rajonale;</w:t>
      </w:r>
    </w:p>
    <w:p w:rsidR="0011707A" w:rsidRDefault="004456F8" w:rsidP="00F03DC9">
      <w:pPr>
        <w:pStyle w:val="ListParagraph"/>
        <w:numPr>
          <w:ilvl w:val="0"/>
          <w:numId w:val="6"/>
        </w:numPr>
        <w:spacing w:after="0"/>
        <w:jc w:val="both"/>
      </w:pPr>
      <w:r>
        <w:t>Nd</w:t>
      </w:r>
      <w:r w:rsidR="00636A5F">
        <w:t>ë</w:t>
      </w:r>
      <w:r>
        <w:t>rmarrjet t</w:t>
      </w:r>
      <w:r w:rsidR="00636A5F">
        <w:t>ë</w:t>
      </w:r>
      <w:r>
        <w:t xml:space="preserve"> cilat operon vet</w:t>
      </w:r>
      <w:r w:rsidR="00636A5F">
        <w:t>ë</w:t>
      </w:r>
      <w:r>
        <w:t>m sh</w:t>
      </w:r>
      <w:r w:rsidR="00636A5F">
        <w:t>ë</w:t>
      </w:r>
      <w:r>
        <w:t xml:space="preserve">rbime </w:t>
      </w:r>
      <w:r w:rsidR="00947DDD">
        <w:t xml:space="preserve">urbane apo periferike </w:t>
      </w:r>
      <w:r>
        <w:t>hekurudhore p</w:t>
      </w:r>
      <w:r w:rsidR="00636A5F">
        <w:t>ë</w:t>
      </w:r>
      <w:r>
        <w:t>r pasagjer</w:t>
      </w:r>
      <w:r w:rsidR="00636A5F">
        <w:t>ë</w:t>
      </w:r>
      <w:r w:rsidR="00EE0D25">
        <w:t>;</w:t>
      </w:r>
    </w:p>
    <w:p w:rsidR="00CC0D8B" w:rsidRDefault="00B01B2F" w:rsidP="00F03DC9">
      <w:pPr>
        <w:pStyle w:val="ListParagraph"/>
        <w:numPr>
          <w:ilvl w:val="0"/>
          <w:numId w:val="6"/>
        </w:numPr>
        <w:spacing w:after="0"/>
        <w:jc w:val="both"/>
      </w:pPr>
      <w:r>
        <w:t>Nd</w:t>
      </w:r>
      <w:r w:rsidR="00636A5F">
        <w:t>ë</w:t>
      </w:r>
      <w:r>
        <w:t>rmarrjet t</w:t>
      </w:r>
      <w:r w:rsidR="00636A5F">
        <w:t>ë</w:t>
      </w:r>
      <w:r>
        <w:t xml:space="preserve"> cilat operojn</w:t>
      </w:r>
      <w:r w:rsidR="00636A5F">
        <w:t>ë</w:t>
      </w:r>
      <w:r>
        <w:t xml:space="preserve"> vet</w:t>
      </w:r>
      <w:r w:rsidR="00636A5F">
        <w:t>ë</w:t>
      </w:r>
      <w:r>
        <w:t>m sh</w:t>
      </w:r>
      <w:r w:rsidR="00636A5F">
        <w:t>ë</w:t>
      </w:r>
      <w:r>
        <w:t>rbime raj</w:t>
      </w:r>
      <w:r w:rsidR="003F61D5">
        <w:t>onale t</w:t>
      </w:r>
      <w:r w:rsidR="00636A5F">
        <w:t>ë</w:t>
      </w:r>
      <w:r w:rsidR="003F61D5">
        <w:t xml:space="preserve"> transportit hekurudhor;</w:t>
      </w:r>
    </w:p>
    <w:p w:rsidR="00F458A1" w:rsidRDefault="00364F4E" w:rsidP="00F03DC9">
      <w:pPr>
        <w:pStyle w:val="ListParagraph"/>
        <w:numPr>
          <w:ilvl w:val="0"/>
          <w:numId w:val="6"/>
        </w:numPr>
        <w:spacing w:after="0"/>
        <w:jc w:val="both"/>
      </w:pPr>
      <w:r>
        <w:t>Nd</w:t>
      </w:r>
      <w:r w:rsidR="00636A5F">
        <w:t>ë</w:t>
      </w:r>
      <w:r>
        <w:t>rmarrjet t</w:t>
      </w:r>
      <w:r w:rsidR="00636A5F">
        <w:t>ë</w:t>
      </w:r>
      <w:r>
        <w:t xml:space="preserve"> cilat operojn</w:t>
      </w:r>
      <w:r w:rsidR="00636A5F">
        <w:t>ë</w:t>
      </w:r>
      <w:r>
        <w:t xml:space="preserve"> vet</w:t>
      </w:r>
      <w:r w:rsidR="00636A5F">
        <w:t>ë</w:t>
      </w:r>
      <w:r>
        <w:t xml:space="preserve">m </w:t>
      </w:r>
      <w:r w:rsidR="006D558B">
        <w:t>sh</w:t>
      </w:r>
      <w:r w:rsidR="00636A5F">
        <w:t>ë</w:t>
      </w:r>
      <w:r w:rsidR="006D558B">
        <w:t>rbime t</w:t>
      </w:r>
      <w:r w:rsidR="00636A5F">
        <w:t>ë</w:t>
      </w:r>
      <w:r w:rsidR="006D558B">
        <w:t xml:space="preserve"> mallrave </w:t>
      </w:r>
      <w:r w:rsidR="00E533C7">
        <w:t>n</w:t>
      </w:r>
      <w:r w:rsidR="00636A5F">
        <w:t>ë</w:t>
      </w:r>
      <w:r w:rsidR="00E533C7">
        <w:t xml:space="preserve"> infrastruktur</w:t>
      </w:r>
      <w:r w:rsidR="00636A5F">
        <w:t>ë</w:t>
      </w:r>
      <w:r w:rsidR="00E533C7">
        <w:t>n me pron</w:t>
      </w:r>
      <w:r w:rsidR="00636A5F">
        <w:t>ë</w:t>
      </w:r>
      <w:r w:rsidR="00E533C7">
        <w:t xml:space="preserve">si private e cila ekziston </w:t>
      </w:r>
      <w:r w:rsidR="00BB6F12">
        <w:t>vet</w:t>
      </w:r>
      <w:r w:rsidR="00636A5F">
        <w:t>ë</w:t>
      </w:r>
      <w:r w:rsidR="00BB6F12">
        <w:t>m p</w:t>
      </w:r>
      <w:r w:rsidR="00636A5F">
        <w:t>ë</w:t>
      </w:r>
      <w:r w:rsidR="00BB6F12">
        <w:t>r p</w:t>
      </w:r>
      <w:r w:rsidR="00636A5F">
        <w:t>ë</w:t>
      </w:r>
      <w:r w:rsidR="00BB6F12">
        <w:t>rdorim nga ana e pronarit t</w:t>
      </w:r>
      <w:r w:rsidR="00636A5F">
        <w:t>ë</w:t>
      </w:r>
      <w:r w:rsidR="00BB6F12">
        <w:t xml:space="preserve"> infrastruktur</w:t>
      </w:r>
      <w:r w:rsidR="00636A5F">
        <w:t>ë</w:t>
      </w:r>
      <w:r w:rsidR="00BB6F12">
        <w:t>s p</w:t>
      </w:r>
      <w:r w:rsidR="00636A5F">
        <w:t>ë</w:t>
      </w:r>
      <w:r w:rsidR="00BB6F12">
        <w:t>r ope</w:t>
      </w:r>
      <w:r w:rsidR="003808A3">
        <w:t xml:space="preserve">rimet e </w:t>
      </w:r>
      <w:r w:rsidR="009F5BAD">
        <w:t>tija</w:t>
      </w:r>
      <w:r w:rsidR="003808A3">
        <w:t xml:space="preserve"> t</w:t>
      </w:r>
      <w:r w:rsidR="00636A5F">
        <w:t>ë</w:t>
      </w:r>
      <w:r w:rsidR="003808A3">
        <w:t xml:space="preserve"> mallrave</w:t>
      </w:r>
      <w:r w:rsidR="00BB6F12">
        <w:t>.</w:t>
      </w:r>
    </w:p>
    <w:p w:rsidR="000C092A" w:rsidRDefault="000C092A" w:rsidP="00F03DC9">
      <w:pPr>
        <w:spacing w:after="0"/>
        <w:jc w:val="both"/>
      </w:pPr>
    </w:p>
    <w:p w:rsidR="00357502" w:rsidRDefault="001048EF" w:rsidP="00F03DC9">
      <w:pPr>
        <w:pStyle w:val="ListParagraph"/>
        <w:numPr>
          <w:ilvl w:val="0"/>
          <w:numId w:val="5"/>
        </w:numPr>
        <w:spacing w:after="0"/>
        <w:jc w:val="both"/>
      </w:pPr>
      <w:r>
        <w:t>Shtetet a</w:t>
      </w:r>
      <w:r w:rsidR="005373D9">
        <w:t>n</w:t>
      </w:r>
      <w:r w:rsidR="00636A5F">
        <w:t>ë</w:t>
      </w:r>
      <w:r w:rsidR="005373D9">
        <w:t xml:space="preserve">tare </w:t>
      </w:r>
      <w:r w:rsidR="00760B70">
        <w:t>mund t</w:t>
      </w:r>
      <w:r w:rsidR="00636A5F">
        <w:t>ë</w:t>
      </w:r>
      <w:r w:rsidR="00760B70">
        <w:t xml:space="preserve"> mos p</w:t>
      </w:r>
      <w:r w:rsidR="00636A5F">
        <w:t>ë</w:t>
      </w:r>
      <w:r w:rsidR="00760B70">
        <w:t>rfshijn</w:t>
      </w:r>
      <w:r w:rsidR="00636A5F">
        <w:t>ë</w:t>
      </w:r>
      <w:r w:rsidR="00760B70">
        <w:t xml:space="preserve"> nga aplikimi i Neneve 7, 8 dhe 13 dhe Kapitulli IV:</w:t>
      </w:r>
    </w:p>
    <w:p w:rsidR="00760B70" w:rsidRDefault="00760B70" w:rsidP="00F03DC9">
      <w:pPr>
        <w:spacing w:after="0"/>
        <w:ind w:left="360"/>
        <w:jc w:val="both"/>
      </w:pPr>
    </w:p>
    <w:p w:rsidR="00760B70" w:rsidRDefault="00013456" w:rsidP="00F03DC9">
      <w:pPr>
        <w:pStyle w:val="ListParagraph"/>
        <w:numPr>
          <w:ilvl w:val="0"/>
          <w:numId w:val="7"/>
        </w:numPr>
        <w:spacing w:after="0"/>
        <w:jc w:val="both"/>
      </w:pPr>
      <w:r>
        <w:t>Rrjetet lokale dhe rrjetet rajonale vet</w:t>
      </w:r>
      <w:r w:rsidR="00636A5F">
        <w:t>ë</w:t>
      </w:r>
      <w:r>
        <w:t>mb</w:t>
      </w:r>
      <w:r w:rsidR="00636A5F">
        <w:t>ë</w:t>
      </w:r>
      <w:r>
        <w:t>shtet</w:t>
      </w:r>
      <w:r w:rsidR="00636A5F">
        <w:t>ë</w:t>
      </w:r>
      <w:r>
        <w:t xml:space="preserve">se </w:t>
      </w:r>
      <w:r w:rsidR="00FD3218">
        <w:t>p</w:t>
      </w:r>
      <w:r w:rsidR="00636A5F">
        <w:t>ë</w:t>
      </w:r>
      <w:r w:rsidR="00FD3218">
        <w:t>r sh</w:t>
      </w:r>
      <w:r w:rsidR="00636A5F">
        <w:t>ë</w:t>
      </w:r>
      <w:r w:rsidR="00FD3218">
        <w:t>rbimet e pasagjer</w:t>
      </w:r>
      <w:r w:rsidR="00636A5F">
        <w:t>ë</w:t>
      </w:r>
      <w:r w:rsidR="00FD3218">
        <w:t>ve n</w:t>
      </w:r>
      <w:r w:rsidR="00636A5F">
        <w:t>ë</w:t>
      </w:r>
      <w:r w:rsidR="00FD3218">
        <w:t xml:space="preserve"> infrastruktur</w:t>
      </w:r>
      <w:r w:rsidR="00636A5F">
        <w:t>ë</w:t>
      </w:r>
      <w:r w:rsidR="00FD3218">
        <w:t>n hekurudhore;</w:t>
      </w:r>
    </w:p>
    <w:p w:rsidR="00732227" w:rsidRDefault="00746AC0" w:rsidP="00F03DC9">
      <w:pPr>
        <w:pStyle w:val="ListParagraph"/>
        <w:numPr>
          <w:ilvl w:val="0"/>
          <w:numId w:val="7"/>
        </w:numPr>
        <w:spacing w:after="0"/>
        <w:jc w:val="both"/>
      </w:pPr>
      <w:r>
        <w:t>Rrjetet e p</w:t>
      </w:r>
      <w:r w:rsidR="00636A5F">
        <w:t>ë</w:t>
      </w:r>
      <w:r>
        <w:t>rcaktuara vet</w:t>
      </w:r>
      <w:r w:rsidR="00636A5F">
        <w:t>ë</w:t>
      </w:r>
      <w:r>
        <w:t>m p</w:t>
      </w:r>
      <w:r w:rsidR="00636A5F">
        <w:t>ë</w:t>
      </w:r>
      <w:r>
        <w:t>r operim t</w:t>
      </w:r>
      <w:r w:rsidR="00636A5F">
        <w:t>ë</w:t>
      </w:r>
      <w:r>
        <w:t xml:space="preserve"> sh</w:t>
      </w:r>
      <w:r w:rsidR="00636A5F">
        <w:t>ë</w:t>
      </w:r>
      <w:r>
        <w:t xml:space="preserve">rbimeve </w:t>
      </w:r>
      <w:r w:rsidR="00F9167D">
        <w:t xml:space="preserve">hekurudhore urban apo periferik </w:t>
      </w:r>
      <w:r>
        <w:t>p</w:t>
      </w:r>
      <w:r w:rsidR="00636A5F">
        <w:t>ë</w:t>
      </w:r>
      <w:r>
        <w:t>r pasagjer</w:t>
      </w:r>
      <w:r w:rsidR="00636A5F">
        <w:t>ë</w:t>
      </w:r>
      <w:r w:rsidR="0004299E">
        <w:t xml:space="preserve"> hekurudhor</w:t>
      </w:r>
      <w:r>
        <w:t>;</w:t>
      </w:r>
    </w:p>
    <w:p w:rsidR="009E1B08" w:rsidRDefault="0079445A" w:rsidP="00F03DC9">
      <w:pPr>
        <w:pStyle w:val="ListParagraph"/>
        <w:numPr>
          <w:ilvl w:val="0"/>
          <w:numId w:val="7"/>
        </w:numPr>
        <w:spacing w:after="0"/>
        <w:jc w:val="both"/>
      </w:pPr>
      <w:r>
        <w:lastRenderedPageBreak/>
        <w:t>Rrjetet rajonale t</w:t>
      </w:r>
      <w:r w:rsidR="00636A5F">
        <w:t>ë</w:t>
      </w:r>
      <w:r>
        <w:t xml:space="preserve"> cilat jan</w:t>
      </w:r>
      <w:r w:rsidR="00636A5F">
        <w:t>ë</w:t>
      </w:r>
      <w:r>
        <w:t xml:space="preserve"> p</w:t>
      </w:r>
      <w:r w:rsidR="00636A5F">
        <w:t>ë</w:t>
      </w:r>
      <w:r>
        <w:t>rdorur</w:t>
      </w:r>
      <w:r w:rsidR="00743161">
        <w:t xml:space="preserve"> </w:t>
      </w:r>
      <w:r>
        <w:t>vet</w:t>
      </w:r>
      <w:r w:rsidR="00636A5F">
        <w:t>ë</w:t>
      </w:r>
      <w:r>
        <w:t>m p</w:t>
      </w:r>
      <w:r w:rsidR="00636A5F">
        <w:t>ë</w:t>
      </w:r>
      <w:r>
        <w:t>r sh</w:t>
      </w:r>
      <w:r w:rsidR="00636A5F">
        <w:t>ë</w:t>
      </w:r>
      <w:r>
        <w:t>rbimet rajonale p</w:t>
      </w:r>
      <w:r w:rsidR="00636A5F">
        <w:t>ë</w:t>
      </w:r>
      <w:r>
        <w:t>r mallra nga nj</w:t>
      </w:r>
      <w:r w:rsidR="00636A5F">
        <w:t>ë</w:t>
      </w:r>
      <w:r>
        <w:t xml:space="preserve"> nd</w:t>
      </w:r>
      <w:r w:rsidR="00636A5F">
        <w:t>ë</w:t>
      </w:r>
      <w:r>
        <w:t xml:space="preserve">rmarrje hekurudhore e cila nuk </w:t>
      </w:r>
      <w:r w:rsidR="002B7930">
        <w:t>p</w:t>
      </w:r>
      <w:r w:rsidR="006C1EC4">
        <w:t>ë</w:t>
      </w:r>
      <w:r w:rsidR="002B7930">
        <w:t>rfshihet</w:t>
      </w:r>
      <w:r>
        <w:t xml:space="preserve"> </w:t>
      </w:r>
      <w:r w:rsidR="00B74D5C">
        <w:t>sipas paragrafit 1 p</w:t>
      </w:r>
      <w:r w:rsidR="00636A5F">
        <w:t>ë</w:t>
      </w:r>
      <w:r w:rsidR="00B74D5C">
        <w:t>rderisa kapaciteti n</w:t>
      </w:r>
      <w:r w:rsidR="00636A5F">
        <w:t>ë</w:t>
      </w:r>
      <w:r w:rsidR="00B74D5C">
        <w:t xml:space="preserve"> at</w:t>
      </w:r>
      <w:r w:rsidR="00636A5F">
        <w:t>ë</w:t>
      </w:r>
      <w:r w:rsidR="00B74D5C">
        <w:t xml:space="preserve"> rrjet t</w:t>
      </w:r>
      <w:r w:rsidR="00636A5F">
        <w:t>ë</w:t>
      </w:r>
      <w:r w:rsidR="00B74D5C">
        <w:t xml:space="preserve"> k</w:t>
      </w:r>
      <w:r w:rsidR="00636A5F">
        <w:t>ë</w:t>
      </w:r>
      <w:r w:rsidR="00B74D5C">
        <w:t>rkohet nga nj</w:t>
      </w:r>
      <w:r w:rsidR="00636A5F">
        <w:t>ë</w:t>
      </w:r>
      <w:r w:rsidR="00B74D5C">
        <w:t xml:space="preserve"> tjet</w:t>
      </w:r>
      <w:r w:rsidR="00636A5F">
        <w:t>ë</w:t>
      </w:r>
      <w:r w:rsidR="00B74D5C">
        <w:t>r aplikues;</w:t>
      </w:r>
    </w:p>
    <w:p w:rsidR="00B206C8" w:rsidRDefault="002049BE" w:rsidP="00F03DC9">
      <w:pPr>
        <w:pStyle w:val="ListParagraph"/>
        <w:numPr>
          <w:ilvl w:val="0"/>
          <w:numId w:val="7"/>
        </w:numPr>
        <w:spacing w:after="0"/>
        <w:jc w:val="both"/>
      </w:pPr>
      <w:r>
        <w:t>Infrastruktura hekurudhore n</w:t>
      </w:r>
      <w:r w:rsidR="00636A5F">
        <w:t>ë</w:t>
      </w:r>
      <w:r>
        <w:t xml:space="preserve"> pron</w:t>
      </w:r>
      <w:r w:rsidR="00636A5F">
        <w:t>ë</w:t>
      </w:r>
      <w:r>
        <w:t xml:space="preserve">si private </w:t>
      </w:r>
      <w:r w:rsidR="006E54CA">
        <w:t>e cila ekziston vet</w:t>
      </w:r>
      <w:r w:rsidR="00636A5F">
        <w:t>ë</w:t>
      </w:r>
      <w:r w:rsidR="006E54CA">
        <w:t>m p</w:t>
      </w:r>
      <w:r w:rsidR="00636A5F">
        <w:t>ë</w:t>
      </w:r>
      <w:r w:rsidR="006E54CA">
        <w:t xml:space="preserve">r </w:t>
      </w:r>
      <w:r w:rsidR="00EF1E4C">
        <w:t>p</w:t>
      </w:r>
      <w:r w:rsidR="00636A5F">
        <w:t>ë</w:t>
      </w:r>
      <w:r w:rsidR="00EF1E4C">
        <w:t>rdorim nga pronari i infrastruktur</w:t>
      </w:r>
      <w:r w:rsidR="00636A5F">
        <w:t>ë</w:t>
      </w:r>
      <w:r w:rsidR="00EF1E4C">
        <w:t>s p</w:t>
      </w:r>
      <w:r w:rsidR="00636A5F">
        <w:t>ë</w:t>
      </w:r>
      <w:r w:rsidR="00EF1E4C">
        <w:t>r operimet e veta me mallra.</w:t>
      </w:r>
    </w:p>
    <w:p w:rsidR="00993EB2" w:rsidRDefault="0052501D" w:rsidP="00F03DC9">
      <w:pPr>
        <w:pStyle w:val="ListParagraph"/>
        <w:numPr>
          <w:ilvl w:val="0"/>
          <w:numId w:val="5"/>
        </w:numPr>
        <w:spacing w:after="0"/>
        <w:jc w:val="both"/>
      </w:pPr>
      <w:r>
        <w:t>Pa paragjykuar paragrafin 3, shtetet a</w:t>
      </w:r>
      <w:r w:rsidR="006802BE">
        <w:t>n</w:t>
      </w:r>
      <w:r w:rsidR="00636A5F">
        <w:t>ë</w:t>
      </w:r>
      <w:r w:rsidR="006802BE">
        <w:t>tare mund t</w:t>
      </w:r>
      <w:r w:rsidR="00636A5F">
        <w:t>ë</w:t>
      </w:r>
      <w:r w:rsidR="006802BE">
        <w:t xml:space="preserve"> </w:t>
      </w:r>
      <w:r w:rsidR="006B0C3F">
        <w:t>heqin</w:t>
      </w:r>
      <w:r w:rsidR="006802BE">
        <w:t xml:space="preserve"> infrastrukturat hekurudhore lokale dhe rajonale </w:t>
      </w:r>
      <w:r w:rsidR="0067737D">
        <w:t>t</w:t>
      </w:r>
      <w:r w:rsidR="00636A5F">
        <w:t>ë</w:t>
      </w:r>
      <w:r w:rsidR="0067737D">
        <w:t xml:space="preserve"> cilat </w:t>
      </w:r>
      <w:r w:rsidR="00D70AB5">
        <w:t>nuk kan</w:t>
      </w:r>
      <w:r w:rsidR="00636A5F">
        <w:t>ë</w:t>
      </w:r>
      <w:r w:rsidR="00D70AB5">
        <w:t xml:space="preserve"> ndonj</w:t>
      </w:r>
      <w:r w:rsidR="00636A5F">
        <w:t>ë</w:t>
      </w:r>
      <w:r w:rsidR="00D70AB5">
        <w:t xml:space="preserve"> </w:t>
      </w:r>
      <w:r w:rsidR="00990950">
        <w:t>r</w:t>
      </w:r>
      <w:r w:rsidR="00636A5F">
        <w:t>ë</w:t>
      </w:r>
      <w:r w:rsidR="00990950">
        <w:t>nd</w:t>
      </w:r>
      <w:r w:rsidR="00636A5F">
        <w:t>ë</w:t>
      </w:r>
      <w:r w:rsidR="00990950">
        <w:t>si strategjike p</w:t>
      </w:r>
      <w:r w:rsidR="00636A5F">
        <w:t>ë</w:t>
      </w:r>
      <w:r w:rsidR="00990950">
        <w:t xml:space="preserve">r funksionimin e tregut hekurudhor nga aplikimi i Nenit 8(3) dhe infrastrukturat </w:t>
      </w:r>
      <w:r w:rsidR="00CC6982">
        <w:t>hekurudhore lokale t</w:t>
      </w:r>
      <w:r w:rsidR="00636A5F">
        <w:t>ë</w:t>
      </w:r>
      <w:r w:rsidR="00CC6982">
        <w:t xml:space="preserve"> cilat nuk kan</w:t>
      </w:r>
      <w:r w:rsidR="00636A5F">
        <w:t>ë</w:t>
      </w:r>
      <w:r w:rsidR="00CC6982">
        <w:t xml:space="preserve"> ndonj</w:t>
      </w:r>
      <w:r w:rsidR="00636A5F">
        <w:t>ë</w:t>
      </w:r>
      <w:r w:rsidR="00CC6982">
        <w:t xml:space="preserve"> r</w:t>
      </w:r>
      <w:r w:rsidR="00636A5F">
        <w:t>ë</w:t>
      </w:r>
      <w:r w:rsidR="00CC6982">
        <w:t>nd</w:t>
      </w:r>
      <w:r w:rsidR="00636A5F">
        <w:t>ë</w:t>
      </w:r>
      <w:r w:rsidR="00CC6982">
        <w:t xml:space="preserve">si </w:t>
      </w:r>
      <w:r w:rsidR="00C82411">
        <w:t>s</w:t>
      </w:r>
      <w:r w:rsidR="00CC6982">
        <w:t xml:space="preserve">trategjike </w:t>
      </w:r>
      <w:r w:rsidR="006408C2">
        <w:t>p</w:t>
      </w:r>
      <w:r w:rsidR="00636A5F">
        <w:t>ë</w:t>
      </w:r>
      <w:r w:rsidR="006408C2">
        <w:t>r funksionimin e t</w:t>
      </w:r>
      <w:r w:rsidR="00583D7A">
        <w:t xml:space="preserve">regut hekurudhor me aplikimin e Kapitullit IV. </w:t>
      </w:r>
      <w:r w:rsidR="007C6A7E">
        <w:t>Shtetet a</w:t>
      </w:r>
      <w:r w:rsidR="0068603D">
        <w:t>n</w:t>
      </w:r>
      <w:r w:rsidR="00636A5F">
        <w:t>ë</w:t>
      </w:r>
      <w:r w:rsidR="0068603D">
        <w:t xml:space="preserve">tare </w:t>
      </w:r>
      <w:r w:rsidR="00D13B7F">
        <w:t>duhet t</w:t>
      </w:r>
      <w:r w:rsidR="00636A5F">
        <w:t>ë</w:t>
      </w:r>
      <w:r w:rsidR="00D13B7F">
        <w:t xml:space="preserve"> njoftojn</w:t>
      </w:r>
      <w:r w:rsidR="00636A5F">
        <w:t>ë</w:t>
      </w:r>
      <w:r w:rsidR="00D13B7F">
        <w:t xml:space="preserve"> </w:t>
      </w:r>
      <w:r w:rsidR="006D7DD5">
        <w:t xml:space="preserve">Komisionin </w:t>
      </w:r>
      <w:r w:rsidR="00F84C71">
        <w:t>p</w:t>
      </w:r>
      <w:r w:rsidR="00636A5F">
        <w:t>ë</w:t>
      </w:r>
      <w:r w:rsidR="00F84C71">
        <w:t>r q</w:t>
      </w:r>
      <w:r w:rsidR="00636A5F">
        <w:t>ë</w:t>
      </w:r>
      <w:r w:rsidR="00F84C71">
        <w:t>llim</w:t>
      </w:r>
      <w:r w:rsidR="00BC3304">
        <w:t>in</w:t>
      </w:r>
      <w:r w:rsidR="00F84C71">
        <w:t xml:space="preserve"> </w:t>
      </w:r>
      <w:r w:rsidR="00BC3304">
        <w:t>e</w:t>
      </w:r>
      <w:r w:rsidR="00F84C71">
        <w:t xml:space="preserve"> tyre </w:t>
      </w:r>
      <w:r w:rsidR="00BC3304">
        <w:t>p</w:t>
      </w:r>
      <w:r w:rsidR="006C1EC4">
        <w:t>ë</w:t>
      </w:r>
      <w:r w:rsidR="00BC3304">
        <w:t xml:space="preserve">r </w:t>
      </w:r>
      <w:r w:rsidR="00215CC9">
        <w:t>heq</w:t>
      </w:r>
      <w:r w:rsidR="00BC3304">
        <w:t>jen e</w:t>
      </w:r>
      <w:r w:rsidR="00215CC9">
        <w:t xml:space="preserve"> nj</w:t>
      </w:r>
      <w:r w:rsidR="00636A5F">
        <w:t>ë</w:t>
      </w:r>
      <w:r w:rsidR="00215CC9">
        <w:t xml:space="preserve"> infrastruktur</w:t>
      </w:r>
      <w:r w:rsidR="00BC3304">
        <w:t>e</w:t>
      </w:r>
      <w:r w:rsidR="00215CC9">
        <w:t xml:space="preserve"> t</w:t>
      </w:r>
      <w:r w:rsidR="00636A5F">
        <w:t>ë</w:t>
      </w:r>
      <w:r w:rsidR="00215CC9">
        <w:t xml:space="preserve"> till</w:t>
      </w:r>
      <w:r w:rsidR="00636A5F">
        <w:t>ë</w:t>
      </w:r>
      <w:r w:rsidR="00215CC9">
        <w:t xml:space="preserve"> hekurudhore. </w:t>
      </w:r>
      <w:r w:rsidR="007A7134">
        <w:t>N</w:t>
      </w:r>
      <w:r w:rsidR="00636A5F">
        <w:t>ë</w:t>
      </w:r>
      <w:r w:rsidR="007A7134">
        <w:t xml:space="preserve"> p</w:t>
      </w:r>
      <w:r w:rsidR="00636A5F">
        <w:t>ë</w:t>
      </w:r>
      <w:r w:rsidR="007A7134">
        <w:t>rputhje me procedur</w:t>
      </w:r>
      <w:r w:rsidR="00636A5F">
        <w:t>ë</w:t>
      </w:r>
      <w:r w:rsidR="007A7134">
        <w:t>n</w:t>
      </w:r>
      <w:r w:rsidR="00EC6543">
        <w:t xml:space="preserve"> k</w:t>
      </w:r>
      <w:r w:rsidR="00636A5F">
        <w:t>ë</w:t>
      </w:r>
      <w:r w:rsidR="00EC6543">
        <w:t>shillimore</w:t>
      </w:r>
      <w:r w:rsidR="001F3B70">
        <w:t xml:space="preserve"> </w:t>
      </w:r>
      <w:r w:rsidR="00EC5839">
        <w:t>t</w:t>
      </w:r>
      <w:r w:rsidR="00636A5F">
        <w:t>ë</w:t>
      </w:r>
      <w:r w:rsidR="00EC5839">
        <w:t xml:space="preserve"> cekur n</w:t>
      </w:r>
      <w:r w:rsidR="00636A5F">
        <w:t>ë</w:t>
      </w:r>
      <w:r w:rsidR="00EC5839">
        <w:t xml:space="preserve"> </w:t>
      </w:r>
      <w:r w:rsidR="00A15A53">
        <w:t xml:space="preserve">Nenin 62 (2), </w:t>
      </w:r>
      <w:r w:rsidR="005D61BC">
        <w:t>Komisioni duhet t</w:t>
      </w:r>
      <w:r w:rsidR="00636A5F">
        <w:t>ë</w:t>
      </w:r>
      <w:r w:rsidR="005D61BC">
        <w:t xml:space="preserve"> vendos n</w:t>
      </w:r>
      <w:r w:rsidR="00636A5F">
        <w:t>ë</w:t>
      </w:r>
      <w:r w:rsidR="005D61BC">
        <w:t xml:space="preserve"> qoft</w:t>
      </w:r>
      <w:r w:rsidR="00636A5F">
        <w:t>ë</w:t>
      </w:r>
      <w:r w:rsidR="005D61BC">
        <w:t>se infrastruktura e till</w:t>
      </w:r>
      <w:r w:rsidR="00636A5F">
        <w:t>ë</w:t>
      </w:r>
      <w:r w:rsidR="005D61BC">
        <w:t xml:space="preserve"> hekurudhore mund t</w:t>
      </w:r>
      <w:r w:rsidR="00636A5F">
        <w:t>ë</w:t>
      </w:r>
      <w:r w:rsidR="005D61BC">
        <w:t xml:space="preserve"> konsiderohet </w:t>
      </w:r>
      <w:r w:rsidR="00E83BCE">
        <w:t>e atill</w:t>
      </w:r>
      <w:r w:rsidR="006C1EC4">
        <w:t>ë</w:t>
      </w:r>
      <w:r w:rsidR="00E83BCE">
        <w:t xml:space="preserve"> q</w:t>
      </w:r>
      <w:r w:rsidR="006C1EC4">
        <w:t>ë</w:t>
      </w:r>
      <w:r w:rsidR="00E83BCE">
        <w:t xml:space="preserve"> nuk kas</w:t>
      </w:r>
      <w:r w:rsidR="005D61BC">
        <w:t xml:space="preserve"> asnj</w:t>
      </w:r>
      <w:r w:rsidR="00636A5F">
        <w:t>ë</w:t>
      </w:r>
      <w:r w:rsidR="005D61BC">
        <w:t xml:space="preserve"> r</w:t>
      </w:r>
      <w:r w:rsidR="00636A5F">
        <w:t>ë</w:t>
      </w:r>
      <w:r w:rsidR="005D61BC">
        <w:t>nd</w:t>
      </w:r>
      <w:r w:rsidR="00636A5F">
        <w:t>ë</w:t>
      </w:r>
      <w:r w:rsidR="005D61BC">
        <w:t xml:space="preserve">si strategjike </w:t>
      </w:r>
      <w:r w:rsidR="00FD5250">
        <w:t>duke marr</w:t>
      </w:r>
      <w:r w:rsidR="00636A5F">
        <w:t>ë</w:t>
      </w:r>
      <w:r w:rsidR="00FD5250">
        <w:t xml:space="preserve"> parasysh metrazhin e linjave t</w:t>
      </w:r>
      <w:r w:rsidR="00636A5F">
        <w:t>ë</w:t>
      </w:r>
      <w:r w:rsidR="00FD5250">
        <w:t xml:space="preserve"> p</w:t>
      </w:r>
      <w:r w:rsidR="00636A5F">
        <w:t>ë</w:t>
      </w:r>
      <w:r w:rsidR="00FD5250">
        <w:t>rfshira, nivelin e p</w:t>
      </w:r>
      <w:r w:rsidR="00636A5F">
        <w:t>ë</w:t>
      </w:r>
      <w:r w:rsidR="00FD5250">
        <w:t>rdorimit t</w:t>
      </w:r>
      <w:r w:rsidR="00636A5F">
        <w:t>ë</w:t>
      </w:r>
      <w:r w:rsidR="00FD5250">
        <w:t xml:space="preserve"> tyre dhe v</w:t>
      </w:r>
      <w:r w:rsidR="00636A5F">
        <w:t>ë</w:t>
      </w:r>
      <w:r w:rsidR="00FD5250">
        <w:t>llimin e trafikut potencialisht t</w:t>
      </w:r>
      <w:r w:rsidR="00636A5F">
        <w:t>ë</w:t>
      </w:r>
      <w:r w:rsidR="00FD5250">
        <w:t xml:space="preserve"> ndikuar.</w:t>
      </w:r>
    </w:p>
    <w:p w:rsidR="00D144AE" w:rsidRDefault="00B12C16" w:rsidP="00F03DC9">
      <w:pPr>
        <w:pStyle w:val="ListParagraph"/>
        <w:numPr>
          <w:ilvl w:val="0"/>
          <w:numId w:val="5"/>
        </w:numPr>
        <w:spacing w:after="0"/>
        <w:jc w:val="both"/>
      </w:pPr>
      <w:r>
        <w:t>Shtetet a</w:t>
      </w:r>
      <w:r w:rsidR="00BD5666">
        <w:t>n</w:t>
      </w:r>
      <w:r w:rsidR="00636A5F">
        <w:t>ë</w:t>
      </w:r>
      <w:r w:rsidR="00BD5666">
        <w:t xml:space="preserve">tare </w:t>
      </w:r>
      <w:r w:rsidR="004844A7">
        <w:t>mund t</w:t>
      </w:r>
      <w:r w:rsidR="00636A5F">
        <w:t>ë</w:t>
      </w:r>
      <w:r w:rsidR="004844A7">
        <w:t xml:space="preserve"> </w:t>
      </w:r>
      <w:r w:rsidR="00307719">
        <w:t>heqin nga aplikimi i Nenit 31(5) mjetet</w:t>
      </w:r>
      <w:r w:rsidR="00DC52AF">
        <w:t xml:space="preserve"> l</w:t>
      </w:r>
      <w:r w:rsidR="006C1EC4">
        <w:t>ë</w:t>
      </w:r>
      <w:r w:rsidR="00DC52AF">
        <w:t>viz</w:t>
      </w:r>
      <w:r w:rsidR="006C1EC4">
        <w:t>ë</w:t>
      </w:r>
      <w:r w:rsidR="00DC52AF">
        <w:t>se t</w:t>
      </w:r>
      <w:r w:rsidR="006C1EC4">
        <w:t>ë</w:t>
      </w:r>
      <w:r w:rsidR="00DC52AF">
        <w:t xml:space="preserve"> cilat</w:t>
      </w:r>
      <w:r w:rsidR="001806B3">
        <w:t xml:space="preserve"> </w:t>
      </w:r>
      <w:r w:rsidR="00921A14">
        <w:t>operojn</w:t>
      </w:r>
      <w:r w:rsidR="00636A5F">
        <w:t>ë</w:t>
      </w:r>
      <w:r w:rsidR="00921A14">
        <w:t xml:space="preserve"> ose kan</w:t>
      </w:r>
      <w:r w:rsidR="00636A5F">
        <w:t>ë</w:t>
      </w:r>
      <w:r w:rsidR="00921A14">
        <w:t xml:space="preserve"> synim t</w:t>
      </w:r>
      <w:r w:rsidR="00636A5F">
        <w:t>ë</w:t>
      </w:r>
      <w:r w:rsidR="00921A14">
        <w:t xml:space="preserve"> operojn</w:t>
      </w:r>
      <w:r w:rsidR="00636A5F">
        <w:t>ë</w:t>
      </w:r>
      <w:r w:rsidR="00921A14">
        <w:t xml:space="preserve"> </w:t>
      </w:r>
      <w:r w:rsidR="00D70C60">
        <w:t>prej dhe n</w:t>
      </w:r>
      <w:r w:rsidR="00636A5F">
        <w:t>ë</w:t>
      </w:r>
      <w:r w:rsidR="00D70C60">
        <w:t xml:space="preserve"> vendet e </w:t>
      </w:r>
      <w:r w:rsidR="001A656B">
        <w:t xml:space="preserve">treta, </w:t>
      </w:r>
      <w:r w:rsidR="00BA145E">
        <w:t>q</w:t>
      </w:r>
      <w:r w:rsidR="00636A5F">
        <w:t>ë</w:t>
      </w:r>
      <w:r w:rsidR="00BA145E">
        <w:t xml:space="preserve"> </w:t>
      </w:r>
      <w:r w:rsidR="00285DBA">
        <w:t>qarkullo</w:t>
      </w:r>
      <w:r w:rsidR="009C29BF">
        <w:t>j</w:t>
      </w:r>
      <w:r w:rsidR="00285DBA">
        <w:t>n</w:t>
      </w:r>
      <w:r w:rsidR="006C1EC4">
        <w:t>ë</w:t>
      </w:r>
      <w:r w:rsidR="00285DBA">
        <w:t xml:space="preserve"> n</w:t>
      </w:r>
      <w:r w:rsidR="00636A5F">
        <w:t>ë</w:t>
      </w:r>
      <w:r w:rsidR="00285DBA">
        <w:t xml:space="preserve"> nj</w:t>
      </w:r>
      <w:r w:rsidR="00636A5F">
        <w:t>ë</w:t>
      </w:r>
      <w:r w:rsidR="00285DBA">
        <w:t xml:space="preserve"> rrjet</w:t>
      </w:r>
      <w:r w:rsidR="009225A2">
        <w:t>,</w:t>
      </w:r>
      <w:r w:rsidR="00285DBA">
        <w:t xml:space="preserve"> gjat</w:t>
      </w:r>
      <w:r w:rsidR="00636A5F">
        <w:t>ë</w:t>
      </w:r>
      <w:r w:rsidR="00285DBA">
        <w:t>sia e linj</w:t>
      </w:r>
      <w:r w:rsidR="00636A5F">
        <w:t>ë</w:t>
      </w:r>
      <w:r w:rsidR="00285DBA">
        <w:t>s s</w:t>
      </w:r>
      <w:r w:rsidR="00636A5F">
        <w:t>ë</w:t>
      </w:r>
      <w:r w:rsidR="00285DBA">
        <w:t xml:space="preserve"> s</w:t>
      </w:r>
      <w:r w:rsidR="00636A5F">
        <w:t>ë</w:t>
      </w:r>
      <w:r w:rsidR="00285DBA">
        <w:t xml:space="preserve"> cil</w:t>
      </w:r>
      <w:r w:rsidR="00636A5F">
        <w:t>ë</w:t>
      </w:r>
      <w:r w:rsidR="00285DBA">
        <w:t xml:space="preserve">s </w:t>
      </w:r>
      <w:r w:rsidR="00636A5F">
        <w:t>ë</w:t>
      </w:r>
      <w:r w:rsidR="00285DBA">
        <w:t>sht</w:t>
      </w:r>
      <w:r w:rsidR="00636A5F">
        <w:t>ë</w:t>
      </w:r>
      <w:r w:rsidR="00285DBA">
        <w:t xml:space="preserve"> e ndryshme nga rrjeti kryesor hekurudhor brenda Bashkimit.</w:t>
      </w:r>
    </w:p>
    <w:p w:rsidR="004F4A5C" w:rsidRDefault="0027272B" w:rsidP="00F03DC9">
      <w:pPr>
        <w:pStyle w:val="ListParagraph"/>
        <w:numPr>
          <w:ilvl w:val="0"/>
          <w:numId w:val="5"/>
        </w:numPr>
        <w:spacing w:after="0"/>
        <w:jc w:val="both"/>
      </w:pPr>
      <w:r>
        <w:lastRenderedPageBreak/>
        <w:t>Shtetet a</w:t>
      </w:r>
      <w:r w:rsidR="00D037B8">
        <w:t>n</w:t>
      </w:r>
      <w:r w:rsidR="00636A5F">
        <w:t>ë</w:t>
      </w:r>
      <w:r w:rsidR="00D037B8">
        <w:t xml:space="preserve">tare </w:t>
      </w:r>
      <w:r w:rsidR="00BF0352">
        <w:t>mund t</w:t>
      </w:r>
      <w:r w:rsidR="00636A5F">
        <w:t>ë</w:t>
      </w:r>
      <w:r w:rsidR="00BF0352">
        <w:t xml:space="preserve"> vendosin </w:t>
      </w:r>
      <w:r w:rsidR="005321F2">
        <w:t xml:space="preserve">periudha </w:t>
      </w:r>
      <w:r w:rsidR="00570F7F">
        <w:t xml:space="preserve">dhe afate </w:t>
      </w:r>
      <w:r w:rsidR="005321F2">
        <w:t>kohore</w:t>
      </w:r>
      <w:r w:rsidR="0062188A">
        <w:t xml:space="preserve"> p</w:t>
      </w:r>
      <w:r w:rsidR="006C1EC4">
        <w:t>ë</w:t>
      </w:r>
      <w:r w:rsidR="0062188A">
        <w:t>r planifikimin e alokimit t</w:t>
      </w:r>
      <w:r w:rsidR="006C1EC4">
        <w:t>ë</w:t>
      </w:r>
      <w:r w:rsidR="0062188A">
        <w:t xml:space="preserve"> kapacitetit t</w:t>
      </w:r>
      <w:r w:rsidR="006C1EC4">
        <w:t>ë</w:t>
      </w:r>
      <w:r w:rsidR="0062188A">
        <w:t xml:space="preserve"> cilat jan</w:t>
      </w:r>
      <w:r w:rsidR="006C1EC4">
        <w:t>ë</w:t>
      </w:r>
      <w:r w:rsidR="0062188A">
        <w:t xml:space="preserve"> t</w:t>
      </w:r>
      <w:r w:rsidR="006C1EC4">
        <w:t>ë</w:t>
      </w:r>
      <w:r w:rsidR="0021589B">
        <w:t xml:space="preserve"> ndryshme nga ato t</w:t>
      </w:r>
      <w:r w:rsidR="006C1EC4">
        <w:t>ë</w:t>
      </w:r>
      <w:r w:rsidR="0021589B">
        <w:t xml:space="preserve"> cekura</w:t>
      </w:r>
      <w:r w:rsidR="005321F2">
        <w:t xml:space="preserve"> n</w:t>
      </w:r>
      <w:r w:rsidR="00636A5F">
        <w:t>ë</w:t>
      </w:r>
      <w:r w:rsidR="005321F2">
        <w:t xml:space="preserve"> Nenin 43(2), pika 2(b) t</w:t>
      </w:r>
      <w:r w:rsidR="00636A5F">
        <w:t>ë</w:t>
      </w:r>
      <w:r w:rsidR="005321F2">
        <w:t xml:space="preserve"> </w:t>
      </w:r>
      <w:r w:rsidR="00541E9B">
        <w:t>Aneksit</w:t>
      </w:r>
      <w:r w:rsidR="005321F2">
        <w:t xml:space="preserve"> VI dhe pikat 3, 4 dhe 5 t</w:t>
      </w:r>
      <w:r w:rsidR="00636A5F">
        <w:t>ë</w:t>
      </w:r>
      <w:r w:rsidR="005321F2">
        <w:t xml:space="preserve"> </w:t>
      </w:r>
      <w:r w:rsidR="00541E9B">
        <w:t>Aneksit</w:t>
      </w:r>
      <w:r w:rsidR="005321F2">
        <w:t xml:space="preserve"> VII n</w:t>
      </w:r>
      <w:r w:rsidR="00636A5F">
        <w:t>ë</w:t>
      </w:r>
      <w:r w:rsidR="005321F2">
        <w:t>se krijimi i shtigjeve nd</w:t>
      </w:r>
      <w:r w:rsidR="00636A5F">
        <w:t>ë</w:t>
      </w:r>
      <w:r w:rsidR="005321F2">
        <w:t>rkomb</w:t>
      </w:r>
      <w:r w:rsidR="00636A5F">
        <w:t>ë</w:t>
      </w:r>
      <w:r w:rsidR="005321F2">
        <w:t>tare t</w:t>
      </w:r>
      <w:r w:rsidR="00636A5F">
        <w:t>ë</w:t>
      </w:r>
      <w:r w:rsidR="005321F2">
        <w:t xml:space="preserve"> trenit </w:t>
      </w:r>
      <w:r w:rsidR="00261C44">
        <w:t>n</w:t>
      </w:r>
      <w:r w:rsidR="00636A5F">
        <w:t>ë</w:t>
      </w:r>
      <w:r w:rsidR="00261C44">
        <w:t xml:space="preserve"> bashk</w:t>
      </w:r>
      <w:r w:rsidR="00636A5F">
        <w:t>ë</w:t>
      </w:r>
      <w:r w:rsidR="00261C44">
        <w:t>punim me menaxher</w:t>
      </w:r>
      <w:r w:rsidR="00636A5F">
        <w:t>ë</w:t>
      </w:r>
      <w:r w:rsidR="00261C44">
        <w:t>t e infrastruktur</w:t>
      </w:r>
      <w:r w:rsidR="00636A5F">
        <w:t>ë</w:t>
      </w:r>
      <w:r w:rsidR="00261C44">
        <w:t xml:space="preserve">s </w:t>
      </w:r>
      <w:r w:rsidR="001419AA">
        <w:t>t</w:t>
      </w:r>
      <w:r w:rsidR="00636A5F">
        <w:t>ë</w:t>
      </w:r>
      <w:r w:rsidR="001419AA">
        <w:t xml:space="preserve"> vendeve t</w:t>
      </w:r>
      <w:r w:rsidR="00636A5F">
        <w:t>ë</w:t>
      </w:r>
      <w:r w:rsidR="001419AA">
        <w:t xml:space="preserve"> treta </w:t>
      </w:r>
      <w:r w:rsidR="00787624">
        <w:t>n</w:t>
      </w:r>
      <w:r w:rsidR="00636A5F">
        <w:t>ë</w:t>
      </w:r>
      <w:r w:rsidR="00787624">
        <w:t xml:space="preserve"> nj</w:t>
      </w:r>
      <w:r w:rsidR="00636A5F">
        <w:t>ë</w:t>
      </w:r>
      <w:r w:rsidR="00787624">
        <w:t xml:space="preserve"> rrjet brenda </w:t>
      </w:r>
      <w:r w:rsidR="00CE695B">
        <w:t xml:space="preserve">Bashkimit </w:t>
      </w:r>
      <w:r w:rsidR="00485145">
        <w:t>ka nj</w:t>
      </w:r>
      <w:r w:rsidR="00636A5F">
        <w:t>ë</w:t>
      </w:r>
      <w:r w:rsidR="00485145">
        <w:t xml:space="preserve"> rol t</w:t>
      </w:r>
      <w:r w:rsidR="00636A5F">
        <w:t>ë</w:t>
      </w:r>
      <w:r w:rsidR="00485145">
        <w:t xml:space="preserve"> r</w:t>
      </w:r>
      <w:r w:rsidR="00636A5F">
        <w:t>ë</w:t>
      </w:r>
      <w:r w:rsidR="00485145">
        <w:t>nd</w:t>
      </w:r>
      <w:r w:rsidR="00636A5F">
        <w:t>ë</w:t>
      </w:r>
      <w:r w:rsidR="00485145">
        <w:t>sish</w:t>
      </w:r>
      <w:r w:rsidR="00636A5F">
        <w:t>ë</w:t>
      </w:r>
      <w:r w:rsidR="00485145">
        <w:t>m n</w:t>
      </w:r>
      <w:r w:rsidR="00636A5F">
        <w:t>ë</w:t>
      </w:r>
      <w:r w:rsidR="00485145">
        <w:t xml:space="preserve"> planifikim</w:t>
      </w:r>
      <w:r w:rsidR="00DE4A77">
        <w:t>in</w:t>
      </w:r>
      <w:r w:rsidR="00485145">
        <w:t xml:space="preserve"> </w:t>
      </w:r>
      <w:r w:rsidR="00DE4A77">
        <w:t>e</w:t>
      </w:r>
      <w:r w:rsidR="006F5C2D">
        <w:t xml:space="preserve"> alokimit</w:t>
      </w:r>
      <w:r w:rsidR="00485145">
        <w:t xml:space="preserve"> </w:t>
      </w:r>
      <w:r w:rsidR="006F5C2D">
        <w:t>t</w:t>
      </w:r>
      <w:r w:rsidR="006C1EC4">
        <w:t>ë</w:t>
      </w:r>
      <w:r w:rsidR="00485145">
        <w:t xml:space="preserve"> kapacitetit n</w:t>
      </w:r>
      <w:r w:rsidR="00636A5F">
        <w:t>ë</w:t>
      </w:r>
      <w:r w:rsidR="00485145">
        <w:t xml:space="preserve"> p</w:t>
      </w:r>
      <w:r w:rsidR="00636A5F">
        <w:t>ë</w:t>
      </w:r>
      <w:r w:rsidR="00485145">
        <w:t>rgjith</w:t>
      </w:r>
      <w:r w:rsidR="00636A5F">
        <w:t>ë</w:t>
      </w:r>
      <w:r w:rsidR="00485145">
        <w:t>si.</w:t>
      </w:r>
    </w:p>
    <w:p w:rsidR="00FC4B11" w:rsidRDefault="00E90F97" w:rsidP="00F03DC9">
      <w:pPr>
        <w:pStyle w:val="ListParagraph"/>
        <w:numPr>
          <w:ilvl w:val="0"/>
          <w:numId w:val="5"/>
        </w:numPr>
        <w:spacing w:after="0"/>
        <w:jc w:val="both"/>
      </w:pPr>
      <w:r>
        <w:t>Shtetet a</w:t>
      </w:r>
      <w:r w:rsidR="00EF3354">
        <w:t>n</w:t>
      </w:r>
      <w:r w:rsidR="00636A5F">
        <w:t>ë</w:t>
      </w:r>
      <w:r w:rsidR="00EF3354">
        <w:t xml:space="preserve">tare </w:t>
      </w:r>
      <w:r w:rsidR="00BB6184">
        <w:t>mund t</w:t>
      </w:r>
      <w:r w:rsidR="00636A5F">
        <w:t>ë</w:t>
      </w:r>
      <w:r w:rsidR="00BB6184">
        <w:t xml:space="preserve"> vendosin </w:t>
      </w:r>
      <w:r w:rsidR="00067D3D">
        <w:t>q</w:t>
      </w:r>
      <w:r w:rsidR="00636A5F">
        <w:t>ë</w:t>
      </w:r>
      <w:r w:rsidR="00067D3D">
        <w:t xml:space="preserve"> t</w:t>
      </w:r>
      <w:r w:rsidR="00636A5F">
        <w:t>ë</w:t>
      </w:r>
      <w:r w:rsidR="00067D3D">
        <w:t xml:space="preserve"> publikojn</w:t>
      </w:r>
      <w:r w:rsidR="00636A5F">
        <w:t>ë</w:t>
      </w:r>
      <w:r w:rsidR="00067D3D">
        <w:t xml:space="preserve"> </w:t>
      </w:r>
      <w:r w:rsidR="00F73F55">
        <w:t>skem</w:t>
      </w:r>
      <w:r w:rsidR="006C1EC4">
        <w:t>ë</w:t>
      </w:r>
      <w:r w:rsidR="00F73F55">
        <w:t>n e llogaritjeve</w:t>
      </w:r>
      <w:r w:rsidR="00067D3D">
        <w:t xml:space="preserve"> dhe rregullat e tarifimit t</w:t>
      </w:r>
      <w:r w:rsidR="00636A5F">
        <w:t>ë</w:t>
      </w:r>
      <w:r w:rsidR="00067D3D">
        <w:t xml:space="preserve"> aplikueshme </w:t>
      </w:r>
      <w:r w:rsidR="00954578">
        <w:t>sidomos</w:t>
      </w:r>
      <w:r w:rsidR="00145C3E">
        <w:t xml:space="preserve"> </w:t>
      </w:r>
      <w:r w:rsidR="00ED4FE9">
        <w:t>n</w:t>
      </w:r>
      <w:r w:rsidR="00636A5F">
        <w:t>ë</w:t>
      </w:r>
      <w:r w:rsidR="00ED4FE9">
        <w:t xml:space="preserve"> sh</w:t>
      </w:r>
      <w:r w:rsidR="00636A5F">
        <w:t>ë</w:t>
      </w:r>
      <w:r w:rsidR="00ED4FE9">
        <w:t>rbimet nd</w:t>
      </w:r>
      <w:r w:rsidR="00636A5F">
        <w:t>ë</w:t>
      </w:r>
      <w:r w:rsidR="00ED4FE9">
        <w:t>rkomb</w:t>
      </w:r>
      <w:r w:rsidR="00636A5F">
        <w:t>ë</w:t>
      </w:r>
      <w:r w:rsidR="00ED4FE9">
        <w:t xml:space="preserve">tare </w:t>
      </w:r>
      <w:r w:rsidR="00830E9A">
        <w:t>t</w:t>
      </w:r>
      <w:r w:rsidR="00636A5F">
        <w:t>ë</w:t>
      </w:r>
      <w:r w:rsidR="00830E9A">
        <w:t xml:space="preserve"> mallrave </w:t>
      </w:r>
      <w:r w:rsidR="00167DA8">
        <w:t xml:space="preserve">nga </w:t>
      </w:r>
      <w:r w:rsidR="00F609B1">
        <w:t>dhe p</w:t>
      </w:r>
      <w:r w:rsidR="00636A5F">
        <w:t>ë</w:t>
      </w:r>
      <w:r w:rsidR="00F609B1">
        <w:t>r n</w:t>
      </w:r>
      <w:r w:rsidR="00636A5F">
        <w:t>ë</w:t>
      </w:r>
      <w:r w:rsidR="00F609B1">
        <w:t xml:space="preserve"> vendet e treta </w:t>
      </w:r>
      <w:r w:rsidR="00CA370A">
        <w:t>q</w:t>
      </w:r>
      <w:r w:rsidR="00636A5F">
        <w:t>ë</w:t>
      </w:r>
      <w:r w:rsidR="00CA370A">
        <w:t xml:space="preserve"> operojn</w:t>
      </w:r>
      <w:r w:rsidR="00636A5F">
        <w:t>ë</w:t>
      </w:r>
      <w:r w:rsidR="00CA370A">
        <w:t xml:space="preserve"> n</w:t>
      </w:r>
      <w:r w:rsidR="00636A5F">
        <w:t>ë</w:t>
      </w:r>
      <w:r w:rsidR="00CA370A">
        <w:t xml:space="preserve"> nj</w:t>
      </w:r>
      <w:r w:rsidR="00636A5F">
        <w:t>ë</w:t>
      </w:r>
      <w:r w:rsidR="00CA370A">
        <w:t xml:space="preserve"> rrjet gjat</w:t>
      </w:r>
      <w:r w:rsidR="00636A5F">
        <w:t>ë</w:t>
      </w:r>
      <w:r w:rsidR="00CA370A">
        <w:t>sia e s</w:t>
      </w:r>
      <w:r w:rsidR="00636A5F">
        <w:t>ë</w:t>
      </w:r>
      <w:r w:rsidR="00CA370A">
        <w:t xml:space="preserve"> cilit </w:t>
      </w:r>
      <w:r w:rsidR="00636A5F">
        <w:t>ë</w:t>
      </w:r>
      <w:r w:rsidR="00CA370A">
        <w:t>sht</w:t>
      </w:r>
      <w:r w:rsidR="00636A5F">
        <w:t>ë</w:t>
      </w:r>
      <w:r w:rsidR="00CA370A">
        <w:t xml:space="preserve"> </w:t>
      </w:r>
      <w:r w:rsidR="008A4AA1">
        <w:t>ndryshe nga rrjeti kryesor hekurudhor brenda Bashkimit me mjete</w:t>
      </w:r>
      <w:r w:rsidR="003D59E0">
        <w:t xml:space="preserve"> </w:t>
      </w:r>
      <w:r w:rsidR="003067FC">
        <w:t xml:space="preserve">të ndryshme </w:t>
      </w:r>
      <w:r w:rsidR="008A4AA1">
        <w:t>dhe afate kohore nga ato t</w:t>
      </w:r>
      <w:r w:rsidR="00636A5F">
        <w:t>ë</w:t>
      </w:r>
      <w:r w:rsidR="008A4AA1">
        <w:t xml:space="preserve"> p</w:t>
      </w:r>
      <w:r w:rsidR="00636A5F">
        <w:t>ë</w:t>
      </w:r>
      <w:r w:rsidR="008A4AA1">
        <w:t>rcaktuara n</w:t>
      </w:r>
      <w:r w:rsidR="00636A5F">
        <w:t>ë</w:t>
      </w:r>
      <w:r w:rsidR="008A4AA1">
        <w:t xml:space="preserve"> Nenin 29 (1) ku kjo </w:t>
      </w:r>
      <w:r w:rsidR="00636A5F">
        <w:t>ë</w:t>
      </w:r>
      <w:r w:rsidR="008A4AA1">
        <w:t>sht</w:t>
      </w:r>
      <w:r w:rsidR="00636A5F">
        <w:t>ë</w:t>
      </w:r>
      <w:r w:rsidR="008A4AA1">
        <w:t xml:space="preserve"> e nevojshme </w:t>
      </w:r>
      <w:r w:rsidR="00A87CDC">
        <w:t>p</w:t>
      </w:r>
      <w:r w:rsidR="006C1EC4">
        <w:t>ë</w:t>
      </w:r>
      <w:r w:rsidR="00A87CDC">
        <w:t>r t</w:t>
      </w:r>
      <w:r w:rsidR="006C1EC4">
        <w:t>ë</w:t>
      </w:r>
      <w:r w:rsidR="00A87CDC">
        <w:t xml:space="preserve"> siguruar</w:t>
      </w:r>
      <w:r w:rsidR="008A4AA1">
        <w:t xml:space="preserve"> konkurrenc</w:t>
      </w:r>
      <w:r w:rsidR="00636A5F">
        <w:t>ë</w:t>
      </w:r>
      <w:r w:rsidR="008A4AA1">
        <w:t xml:space="preserve"> e drejt</w:t>
      </w:r>
      <w:r w:rsidR="00636A5F">
        <w:t>ë</w:t>
      </w:r>
      <w:r w:rsidR="008A4AA1">
        <w:t>.</w:t>
      </w:r>
    </w:p>
    <w:p w:rsidR="00475C29" w:rsidRDefault="00E90F97" w:rsidP="00F03DC9">
      <w:pPr>
        <w:pStyle w:val="ListParagraph"/>
        <w:numPr>
          <w:ilvl w:val="0"/>
          <w:numId w:val="5"/>
        </w:numPr>
        <w:spacing w:after="0"/>
        <w:jc w:val="both"/>
      </w:pPr>
      <w:r>
        <w:t>Shtetet a</w:t>
      </w:r>
      <w:r w:rsidR="0013603D">
        <w:t>n</w:t>
      </w:r>
      <w:r w:rsidR="00636A5F">
        <w:t>ë</w:t>
      </w:r>
      <w:r w:rsidR="0013603D">
        <w:t>tare mund t</w:t>
      </w:r>
      <w:r w:rsidR="00636A5F">
        <w:t>ë</w:t>
      </w:r>
      <w:r w:rsidR="0013603D">
        <w:t xml:space="preserve"> heqin nga aplikimi Kapitullin IV infrastruktur</w:t>
      </w:r>
      <w:r w:rsidR="00636A5F">
        <w:t>ë</w:t>
      </w:r>
      <w:r w:rsidR="0013603D">
        <w:t xml:space="preserve">n hekurudhore, </w:t>
      </w:r>
      <w:r w:rsidR="005E35BA">
        <w:t>diametri i shtegut</w:t>
      </w:r>
      <w:r w:rsidR="0013603D">
        <w:t xml:space="preserve"> </w:t>
      </w:r>
      <w:r w:rsidR="00636A5F">
        <w:t>ë</w:t>
      </w:r>
      <w:r w:rsidR="0013603D">
        <w:t>sht</w:t>
      </w:r>
      <w:r w:rsidR="00636A5F">
        <w:t>ë</w:t>
      </w:r>
      <w:r w:rsidR="0013603D">
        <w:t xml:space="preserve"> ndryshe nga </w:t>
      </w:r>
      <w:r w:rsidR="00815E35">
        <w:t>ai</w:t>
      </w:r>
      <w:r w:rsidR="0013603D">
        <w:t xml:space="preserve"> </w:t>
      </w:r>
      <w:r w:rsidR="00815E35">
        <w:t>i</w:t>
      </w:r>
      <w:r w:rsidR="0013603D">
        <w:t xml:space="preserve"> rrjetit kryesor hekurudhor </w:t>
      </w:r>
      <w:r w:rsidR="00B70F74">
        <w:t>brenda</w:t>
      </w:r>
      <w:r w:rsidR="0013603D">
        <w:t xml:space="preserve"> Bashkimit, </w:t>
      </w:r>
      <w:r w:rsidR="00D25A12">
        <w:t xml:space="preserve">dhe </w:t>
      </w:r>
      <w:r w:rsidR="0005089A">
        <w:t>i cili</w:t>
      </w:r>
      <w:r w:rsidR="00D25A12">
        <w:t xml:space="preserve"> lidh stacionet e kufirit t</w:t>
      </w:r>
      <w:r w:rsidR="00636A5F">
        <w:t>ë</w:t>
      </w:r>
      <w:r w:rsidR="00D25A12">
        <w:t xml:space="preserve"> nj</w:t>
      </w:r>
      <w:r w:rsidR="00636A5F">
        <w:t>ë</w:t>
      </w:r>
      <w:r w:rsidR="00D25A12">
        <w:t xml:space="preserve"> Shteti An</w:t>
      </w:r>
      <w:r w:rsidR="00636A5F">
        <w:t>ë</w:t>
      </w:r>
      <w:r w:rsidR="00D25A12">
        <w:t>tar me territorin e nj</w:t>
      </w:r>
      <w:r w:rsidR="00636A5F">
        <w:t>ë</w:t>
      </w:r>
      <w:r w:rsidR="00D25A12">
        <w:t xml:space="preserve"> vendi t</w:t>
      </w:r>
      <w:r w:rsidR="00636A5F">
        <w:t>ë</w:t>
      </w:r>
      <w:r w:rsidR="00D25A12">
        <w:t xml:space="preserve"> tret</w:t>
      </w:r>
      <w:r w:rsidR="00636A5F">
        <w:t>ë</w:t>
      </w:r>
      <w:r w:rsidR="00D25A12">
        <w:t>.</w:t>
      </w:r>
    </w:p>
    <w:p w:rsidR="00393C76" w:rsidRDefault="00F46019" w:rsidP="00F03DC9">
      <w:pPr>
        <w:pStyle w:val="ListParagraph"/>
        <w:numPr>
          <w:ilvl w:val="0"/>
          <w:numId w:val="5"/>
        </w:numPr>
        <w:spacing w:after="0"/>
        <w:jc w:val="both"/>
      </w:pPr>
      <w:r>
        <w:t>Kjo Direktiv</w:t>
      </w:r>
      <w:r w:rsidR="00636A5F">
        <w:t>ë</w:t>
      </w:r>
      <w:r>
        <w:t xml:space="preserve"> nuk duhet t</w:t>
      </w:r>
      <w:r w:rsidR="00636A5F">
        <w:t>ë</w:t>
      </w:r>
      <w:r>
        <w:t xml:space="preserve"> aplikohet n</w:t>
      </w:r>
      <w:r w:rsidR="00636A5F">
        <w:t>ë</w:t>
      </w:r>
      <w:r>
        <w:t xml:space="preserve"> nd</w:t>
      </w:r>
      <w:r w:rsidR="00636A5F">
        <w:t>ë</w:t>
      </w:r>
      <w:r w:rsidR="008E471D">
        <w:t>rmarrjet biznesi</w:t>
      </w:r>
      <w:r w:rsidR="005F5ED6">
        <w:t>t</w:t>
      </w:r>
      <w:r w:rsidR="00BE72C8">
        <w:t xml:space="preserve"> i</w:t>
      </w:r>
      <w:r>
        <w:t xml:space="preserve"> cil</w:t>
      </w:r>
      <w:r w:rsidR="005F5ED6">
        <w:t>i</w:t>
      </w:r>
      <w:r>
        <w:t xml:space="preserve"> </w:t>
      </w:r>
      <w:r w:rsidR="00636A5F">
        <w:t>ë</w:t>
      </w:r>
      <w:r>
        <w:t>sht</w:t>
      </w:r>
      <w:r w:rsidR="00636A5F">
        <w:t>ë</w:t>
      </w:r>
      <w:r>
        <w:t xml:space="preserve"> i limituar </w:t>
      </w:r>
      <w:r w:rsidR="00D20D0C">
        <w:t>t</w:t>
      </w:r>
      <w:r w:rsidR="00636A5F">
        <w:t>ë</w:t>
      </w:r>
      <w:r>
        <w:t xml:space="preserve"> ofr</w:t>
      </w:r>
      <w:r w:rsidR="00D20D0C">
        <w:t>oj</w:t>
      </w:r>
      <w:r>
        <w:t xml:space="preserve"> e </w:t>
      </w:r>
      <w:r w:rsidR="00EC30EE">
        <w:t xml:space="preserve">shërbimeve </w:t>
      </w:r>
      <w:r>
        <w:t>vet</w:t>
      </w:r>
      <w:r w:rsidR="00636A5F">
        <w:t>ë</w:t>
      </w:r>
      <w:r>
        <w:t xml:space="preserve">m vajtje-ardhje </w:t>
      </w:r>
      <w:r w:rsidR="00CD00C1">
        <w:t>p</w:t>
      </w:r>
      <w:r w:rsidR="00636A5F">
        <w:t>ë</w:t>
      </w:r>
      <w:r w:rsidR="00CD00C1">
        <w:t>r mjetet rrugore p</w:t>
      </w:r>
      <w:r w:rsidR="00636A5F">
        <w:t>ë</w:t>
      </w:r>
      <w:r w:rsidR="00CD00C1">
        <w:t>rgjat</w:t>
      </w:r>
      <w:r w:rsidR="00636A5F">
        <w:t>ë</w:t>
      </w:r>
      <w:r w:rsidR="00CD00C1">
        <w:t xml:space="preserve"> </w:t>
      </w:r>
      <w:r w:rsidR="00A75E02">
        <w:t>tuneleve n</w:t>
      </w:r>
      <w:r w:rsidR="00636A5F">
        <w:t>ë</w:t>
      </w:r>
      <w:r w:rsidR="00A75E02">
        <w:t xml:space="preserve">nujore ose </w:t>
      </w:r>
      <w:r w:rsidR="008D102F">
        <w:t>n</w:t>
      </w:r>
      <w:r w:rsidR="00636A5F">
        <w:t>ë</w:t>
      </w:r>
      <w:r w:rsidR="008D102F">
        <w:t xml:space="preserve"> operimet e transportit n</w:t>
      </w:r>
      <w:r w:rsidR="00636A5F">
        <w:t>ë</w:t>
      </w:r>
      <w:r w:rsidR="008D102F">
        <w:t xml:space="preserve"> </w:t>
      </w:r>
      <w:r w:rsidR="0012296F">
        <w:t>form</w:t>
      </w:r>
      <w:r w:rsidR="00636A5F">
        <w:t>ë</w:t>
      </w:r>
      <w:r w:rsidR="0012296F">
        <w:t xml:space="preserve">n </w:t>
      </w:r>
      <w:r w:rsidR="00A631B5">
        <w:t>t</w:t>
      </w:r>
      <w:r w:rsidR="00636A5F">
        <w:t>ë</w:t>
      </w:r>
      <w:r w:rsidR="00A631B5">
        <w:t xml:space="preserve"> sh</w:t>
      </w:r>
      <w:r w:rsidR="00636A5F">
        <w:t>ë</w:t>
      </w:r>
      <w:r w:rsidR="00A631B5">
        <w:t xml:space="preserve">rbimeve </w:t>
      </w:r>
      <w:r w:rsidR="00393977">
        <w:t xml:space="preserve">vajtje-ardhje </w:t>
      </w:r>
      <w:r w:rsidR="0062130E">
        <w:t>p</w:t>
      </w:r>
      <w:r w:rsidR="00636A5F">
        <w:t>ë</w:t>
      </w:r>
      <w:r w:rsidR="0062130E">
        <w:t>r mjetet rrugore p</w:t>
      </w:r>
      <w:r w:rsidR="00636A5F">
        <w:t>ë</w:t>
      </w:r>
      <w:r w:rsidR="0062130E">
        <w:t>rgjat</w:t>
      </w:r>
      <w:r w:rsidR="00636A5F">
        <w:t>ë</w:t>
      </w:r>
      <w:r w:rsidR="0062130E">
        <w:t xml:space="preserve"> tuneleve t</w:t>
      </w:r>
      <w:r w:rsidR="00636A5F">
        <w:t>ë</w:t>
      </w:r>
      <w:r w:rsidR="0062130E">
        <w:t xml:space="preserve"> tilla p</w:t>
      </w:r>
      <w:r w:rsidR="00636A5F">
        <w:t>ë</w:t>
      </w:r>
      <w:r w:rsidR="0062130E">
        <w:t>rveç Neneve 6(1) dhe (4) dhe Neneve 10, 11, 12 dhe 28.</w:t>
      </w:r>
    </w:p>
    <w:p w:rsidR="008250BE" w:rsidRDefault="00CD1CC6" w:rsidP="00F03DC9">
      <w:pPr>
        <w:pStyle w:val="ListParagraph"/>
        <w:numPr>
          <w:ilvl w:val="0"/>
          <w:numId w:val="5"/>
        </w:numPr>
        <w:spacing w:after="0"/>
        <w:jc w:val="both"/>
      </w:pPr>
      <w:r>
        <w:lastRenderedPageBreak/>
        <w:t>Shtetet a</w:t>
      </w:r>
      <w:r w:rsidR="00A62829">
        <w:t>n</w:t>
      </w:r>
      <w:r w:rsidR="00636A5F">
        <w:t>ë</w:t>
      </w:r>
      <w:r w:rsidR="00A62829">
        <w:t xml:space="preserve">tare </w:t>
      </w:r>
      <w:r w:rsidR="00BA5166">
        <w:t>mund t</w:t>
      </w:r>
      <w:r w:rsidR="00636A5F">
        <w:t>ë</w:t>
      </w:r>
      <w:r w:rsidR="00BA5166">
        <w:t xml:space="preserve"> </w:t>
      </w:r>
      <w:r w:rsidR="00B01979">
        <w:t>heqin nga aplikimi Kapitulli</w:t>
      </w:r>
      <w:r w:rsidR="00D16375">
        <w:t>t</w:t>
      </w:r>
      <w:r w:rsidR="00B01979">
        <w:t xml:space="preserve"> II, </w:t>
      </w:r>
      <w:r w:rsidR="00714439">
        <w:t>me p</w:t>
      </w:r>
      <w:r w:rsidR="00636A5F">
        <w:t>ë</w:t>
      </w:r>
      <w:r w:rsidR="00714439">
        <w:t xml:space="preserve">rjashtim </w:t>
      </w:r>
      <w:r w:rsidR="00AB0DCF">
        <w:t>t</w:t>
      </w:r>
      <w:r w:rsidR="00636A5F">
        <w:t>ë</w:t>
      </w:r>
      <w:r w:rsidR="00AB0DCF">
        <w:t xml:space="preserve"> Nenit 14, dhe Kapitullit IV, </w:t>
      </w:r>
      <w:r w:rsidR="00121751">
        <w:t>çdo sh</w:t>
      </w:r>
      <w:r w:rsidR="00636A5F">
        <w:t>ë</w:t>
      </w:r>
      <w:r w:rsidR="00121751">
        <w:t xml:space="preserve">rbim hekurudhor </w:t>
      </w:r>
      <w:r w:rsidR="00B717D8">
        <w:t>i kryer p</w:t>
      </w:r>
      <w:r w:rsidR="00636A5F">
        <w:t>ë</w:t>
      </w:r>
      <w:r w:rsidR="00B717D8">
        <w:t>rmes Bashkimit</w:t>
      </w:r>
      <w:r w:rsidR="00A001FF">
        <w:t xml:space="preserve"> Evropian</w:t>
      </w:r>
      <w:r w:rsidR="00B717D8">
        <w:t>.</w:t>
      </w:r>
    </w:p>
    <w:p w:rsidR="0047753D" w:rsidRDefault="00CD1CC6" w:rsidP="00F03DC9">
      <w:pPr>
        <w:pStyle w:val="ListParagraph"/>
        <w:numPr>
          <w:ilvl w:val="0"/>
          <w:numId w:val="5"/>
        </w:numPr>
        <w:spacing w:after="0"/>
        <w:jc w:val="both"/>
      </w:pPr>
      <w:r>
        <w:t>Shtetet a</w:t>
      </w:r>
      <w:r w:rsidR="0046548C">
        <w:t>n</w:t>
      </w:r>
      <w:r w:rsidR="00636A5F">
        <w:t>ë</w:t>
      </w:r>
      <w:r w:rsidR="0046548C">
        <w:t>tare mund t</w:t>
      </w:r>
      <w:r w:rsidR="00636A5F">
        <w:t>ë</w:t>
      </w:r>
      <w:r w:rsidR="00276023">
        <w:t xml:space="preserve"> heqin nga aplikimi Nenin 32</w:t>
      </w:r>
      <w:r w:rsidR="0046548C">
        <w:t>(4) trenat q</w:t>
      </w:r>
      <w:r w:rsidR="00636A5F">
        <w:t>ë</w:t>
      </w:r>
      <w:r w:rsidR="0046548C">
        <w:t xml:space="preserve"> nuk jan</w:t>
      </w:r>
      <w:r w:rsidR="00636A5F">
        <w:t>ë</w:t>
      </w:r>
      <w:r w:rsidR="0046548C">
        <w:t xml:space="preserve"> t</w:t>
      </w:r>
      <w:r w:rsidR="00636A5F">
        <w:t>ë</w:t>
      </w:r>
      <w:r w:rsidR="0046548C">
        <w:t xml:space="preserve"> pajisur me Sistemin Evropian t</w:t>
      </w:r>
      <w:r w:rsidR="00636A5F">
        <w:t>ë</w:t>
      </w:r>
      <w:r w:rsidR="0046548C">
        <w:t xml:space="preserve"> Kontrollimit t</w:t>
      </w:r>
      <w:r w:rsidR="00636A5F">
        <w:t>ë</w:t>
      </w:r>
      <w:r w:rsidR="0046548C">
        <w:t xml:space="preserve"> Trenit (ETCS) dhe i p</w:t>
      </w:r>
      <w:r w:rsidR="00636A5F">
        <w:t>ë</w:t>
      </w:r>
      <w:r w:rsidR="0046548C">
        <w:t>rdorur p</w:t>
      </w:r>
      <w:r w:rsidR="00636A5F">
        <w:t>ë</w:t>
      </w:r>
      <w:r w:rsidR="0046548C">
        <w:t>r sh</w:t>
      </w:r>
      <w:r w:rsidR="00636A5F">
        <w:t>ë</w:t>
      </w:r>
      <w:r w:rsidR="0046548C">
        <w:t>rbimet rajonale p</w:t>
      </w:r>
      <w:r w:rsidR="00636A5F">
        <w:t>ë</w:t>
      </w:r>
      <w:r w:rsidR="0046548C">
        <w:t>r pasagjer</w:t>
      </w:r>
      <w:r w:rsidR="00636A5F">
        <w:t>ë</w:t>
      </w:r>
      <w:r w:rsidR="0046548C">
        <w:t xml:space="preserve"> t</w:t>
      </w:r>
      <w:r w:rsidR="00636A5F">
        <w:t>ë</w:t>
      </w:r>
      <w:r w:rsidR="0046548C">
        <w:t xml:space="preserve"> cilat jan</w:t>
      </w:r>
      <w:r w:rsidR="00636A5F">
        <w:t>ë</w:t>
      </w:r>
      <w:r w:rsidR="0046548C">
        <w:t xml:space="preserve"> </w:t>
      </w:r>
      <w:r w:rsidR="00136C40">
        <w:t>v</w:t>
      </w:r>
      <w:r w:rsidR="00636A5F">
        <w:t>ë</w:t>
      </w:r>
      <w:r w:rsidR="00136C40">
        <w:t>n</w:t>
      </w:r>
      <w:r w:rsidR="00636A5F">
        <w:t>ë</w:t>
      </w:r>
      <w:r w:rsidR="00136C40">
        <w:t xml:space="preserve"> brenda sh</w:t>
      </w:r>
      <w:r w:rsidR="00636A5F">
        <w:t>ë</w:t>
      </w:r>
      <w:r w:rsidR="00136C40">
        <w:t>rbim</w:t>
      </w:r>
      <w:r w:rsidR="0046548C">
        <w:t xml:space="preserve"> p</w:t>
      </w:r>
      <w:r w:rsidR="00636A5F">
        <w:t>ë</w:t>
      </w:r>
      <w:r w:rsidR="0046548C">
        <w:t>r her</w:t>
      </w:r>
      <w:r w:rsidR="00636A5F">
        <w:t>ë</w:t>
      </w:r>
      <w:r w:rsidR="0046548C">
        <w:t xml:space="preserve"> t</w:t>
      </w:r>
      <w:r w:rsidR="00636A5F">
        <w:t>ë</w:t>
      </w:r>
      <w:r w:rsidR="0046548C">
        <w:t xml:space="preserve"> par</w:t>
      </w:r>
      <w:r w:rsidR="00636A5F">
        <w:t>ë</w:t>
      </w:r>
      <w:r w:rsidR="0046548C">
        <w:t xml:space="preserve"> para vitit 1985.</w:t>
      </w:r>
    </w:p>
    <w:p w:rsidR="00C77166" w:rsidRDefault="00C77166" w:rsidP="00F03DC9">
      <w:pPr>
        <w:spacing w:after="0"/>
        <w:ind w:left="360"/>
        <w:jc w:val="both"/>
      </w:pPr>
    </w:p>
    <w:p w:rsidR="00C77166" w:rsidRDefault="00C77166" w:rsidP="00B92C78">
      <w:pPr>
        <w:spacing w:after="0"/>
        <w:ind w:left="360"/>
        <w:jc w:val="center"/>
        <w:rPr>
          <w:i/>
        </w:rPr>
      </w:pPr>
      <w:r w:rsidRPr="00C77166">
        <w:rPr>
          <w:i/>
        </w:rPr>
        <w:t>Neni 3</w:t>
      </w:r>
    </w:p>
    <w:p w:rsidR="00C77166" w:rsidRDefault="00C77166" w:rsidP="00F03DC9">
      <w:pPr>
        <w:spacing w:after="0"/>
        <w:ind w:left="360"/>
        <w:jc w:val="both"/>
        <w:rPr>
          <w:i/>
        </w:rPr>
      </w:pPr>
    </w:p>
    <w:p w:rsidR="00C77166" w:rsidRDefault="00C77166" w:rsidP="00F03DC9">
      <w:pPr>
        <w:spacing w:after="0"/>
        <w:ind w:left="360"/>
        <w:jc w:val="both"/>
      </w:pPr>
      <w:r>
        <w:t>P</w:t>
      </w:r>
      <w:r w:rsidR="00636A5F">
        <w:t>ë</w:t>
      </w:r>
      <w:r>
        <w:t>r q</w:t>
      </w:r>
      <w:r w:rsidR="00636A5F">
        <w:t>ë</w:t>
      </w:r>
      <w:r>
        <w:t>llime t</w:t>
      </w:r>
      <w:r w:rsidR="00636A5F">
        <w:t>ë</w:t>
      </w:r>
      <w:r>
        <w:t xml:space="preserve"> k</w:t>
      </w:r>
      <w:r w:rsidR="00636A5F">
        <w:t>ë</w:t>
      </w:r>
      <w:r>
        <w:t>saj Direktive, aplikohen definicionet n</w:t>
      </w:r>
      <w:r w:rsidR="00636A5F">
        <w:t>ë</w:t>
      </w:r>
      <w:r>
        <w:t xml:space="preserve"> vijim:</w:t>
      </w:r>
    </w:p>
    <w:p w:rsidR="00C77166" w:rsidRDefault="00C77166" w:rsidP="00F03DC9">
      <w:pPr>
        <w:spacing w:after="0"/>
        <w:ind w:left="360"/>
        <w:jc w:val="both"/>
      </w:pPr>
    </w:p>
    <w:p w:rsidR="00C77166" w:rsidRDefault="00390564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‘nd</w:t>
      </w:r>
      <w:r w:rsidR="00636A5F">
        <w:t>ë</w:t>
      </w:r>
      <w:r>
        <w:t xml:space="preserve">rmarrje hekurudhore’ </w:t>
      </w:r>
      <w:r w:rsidR="00221362">
        <w:t>n</w:t>
      </w:r>
      <w:r w:rsidR="00636A5F">
        <w:t>ë</w:t>
      </w:r>
      <w:r w:rsidR="00221362">
        <w:t xml:space="preserve">nkupton </w:t>
      </w:r>
      <w:r w:rsidR="005E62C1">
        <w:t>çdo</w:t>
      </w:r>
      <w:r w:rsidR="00221362">
        <w:t xml:space="preserve"> nd</w:t>
      </w:r>
      <w:r w:rsidR="00636A5F">
        <w:t>ë</w:t>
      </w:r>
      <w:r w:rsidR="00221362">
        <w:t>rmarrje publike apo private t</w:t>
      </w:r>
      <w:r w:rsidR="00636A5F">
        <w:t>ë</w:t>
      </w:r>
      <w:r w:rsidR="00221362">
        <w:t xml:space="preserve"> licencuar sipas k</w:t>
      </w:r>
      <w:r w:rsidR="00636A5F">
        <w:t>ë</w:t>
      </w:r>
      <w:r w:rsidR="00D839B5">
        <w:t>s</w:t>
      </w:r>
      <w:r w:rsidR="00221362">
        <w:t xml:space="preserve">aj Direktive, </w:t>
      </w:r>
      <w:r w:rsidR="00C83738">
        <w:t>veprimtaria kryesore e s</w:t>
      </w:r>
      <w:r w:rsidR="00636A5F">
        <w:t>ë</w:t>
      </w:r>
      <w:r w:rsidR="00C83738">
        <w:t xml:space="preserve"> cil</w:t>
      </w:r>
      <w:r w:rsidR="00636A5F">
        <w:t>ë</w:t>
      </w:r>
      <w:r w:rsidR="00C83738">
        <w:t xml:space="preserve">s </w:t>
      </w:r>
      <w:r w:rsidR="00636A5F">
        <w:t>ë</w:t>
      </w:r>
      <w:r w:rsidR="00C83738">
        <w:t>sht</w:t>
      </w:r>
      <w:r w:rsidR="00636A5F">
        <w:t>ë</w:t>
      </w:r>
      <w:r w:rsidR="00C83738">
        <w:t xml:space="preserve"> q</w:t>
      </w:r>
      <w:r w:rsidR="00636A5F">
        <w:t>ë</w:t>
      </w:r>
      <w:r w:rsidR="00C83738">
        <w:t xml:space="preserve"> t</w:t>
      </w:r>
      <w:r w:rsidR="00636A5F">
        <w:t>ë</w:t>
      </w:r>
      <w:r w:rsidR="00C83738">
        <w:t xml:space="preserve"> ofroj sh</w:t>
      </w:r>
      <w:r w:rsidR="00636A5F">
        <w:t>ë</w:t>
      </w:r>
      <w:r w:rsidR="00C83738">
        <w:t>rbime p</w:t>
      </w:r>
      <w:r w:rsidR="00636A5F">
        <w:t>ë</w:t>
      </w:r>
      <w:r w:rsidR="00C83738">
        <w:t xml:space="preserve">r transportimin e mallrave </w:t>
      </w:r>
      <w:r w:rsidR="00BE020C">
        <w:t xml:space="preserve">dhe/ose </w:t>
      </w:r>
      <w:r w:rsidR="00DB2775">
        <w:t>pasagjer</w:t>
      </w:r>
      <w:r w:rsidR="00636A5F">
        <w:t>ë</w:t>
      </w:r>
      <w:r w:rsidR="00DB2775">
        <w:t xml:space="preserve">ve </w:t>
      </w:r>
      <w:r w:rsidR="006252B5">
        <w:t>nga hekurudha me kusht q</w:t>
      </w:r>
      <w:r w:rsidR="00636A5F">
        <w:t>ë</w:t>
      </w:r>
      <w:r w:rsidR="006252B5">
        <w:t xml:space="preserve"> nd</w:t>
      </w:r>
      <w:r w:rsidR="00636A5F">
        <w:t>ë</w:t>
      </w:r>
      <w:r w:rsidR="006252B5">
        <w:t>rmarrja t</w:t>
      </w:r>
      <w:r w:rsidR="00636A5F">
        <w:t>ë</w:t>
      </w:r>
      <w:r w:rsidR="006252B5">
        <w:t xml:space="preserve"> </w:t>
      </w:r>
      <w:r w:rsidR="00B66361">
        <w:t>ofron sh</w:t>
      </w:r>
      <w:r w:rsidR="006C1EC4">
        <w:t>ë</w:t>
      </w:r>
      <w:r w:rsidR="00B66361">
        <w:t>rbimet e</w:t>
      </w:r>
      <w:r w:rsidR="006252B5">
        <w:t xml:space="preserve"> </w:t>
      </w:r>
      <w:r w:rsidR="006B1115">
        <w:t>t</w:t>
      </w:r>
      <w:r w:rsidR="00636A5F">
        <w:t>ë</w:t>
      </w:r>
      <w:r w:rsidR="006B1115">
        <w:t>rheqje</w:t>
      </w:r>
      <w:r w:rsidR="00B66361">
        <w:t>s</w:t>
      </w:r>
      <w:r w:rsidR="006B1115">
        <w:t xml:space="preserve">; </w:t>
      </w:r>
      <w:r w:rsidR="00445207">
        <w:t xml:space="preserve"> </w:t>
      </w:r>
      <w:r w:rsidR="003E09EE">
        <w:t>kjo gjithashtu p</w:t>
      </w:r>
      <w:r w:rsidR="00636A5F">
        <w:t>ë</w:t>
      </w:r>
      <w:r w:rsidR="003E09EE">
        <w:t>rfshin</w:t>
      </w:r>
      <w:r w:rsidR="00636A5F">
        <w:t>ë</w:t>
      </w:r>
      <w:r w:rsidR="003E09EE">
        <w:t xml:space="preserve"> </w:t>
      </w:r>
      <w:r w:rsidR="005651EF">
        <w:t>nd</w:t>
      </w:r>
      <w:r w:rsidR="00636A5F">
        <w:t>ë</w:t>
      </w:r>
      <w:r w:rsidR="005651EF">
        <w:t>rmarrje t</w:t>
      </w:r>
      <w:r w:rsidR="00636A5F">
        <w:t>ë</w:t>
      </w:r>
      <w:r w:rsidR="005651EF">
        <w:t xml:space="preserve"> cilat ofrojn</w:t>
      </w:r>
      <w:r w:rsidR="00636A5F">
        <w:t>ë</w:t>
      </w:r>
      <w:r w:rsidR="005651EF">
        <w:t xml:space="preserve"> vet</w:t>
      </w:r>
      <w:r w:rsidR="00636A5F">
        <w:t>ë</w:t>
      </w:r>
      <w:r w:rsidR="005651EF">
        <w:t xml:space="preserve">m </w:t>
      </w:r>
      <w:r w:rsidR="008472B3">
        <w:t>sh</w:t>
      </w:r>
      <w:r w:rsidR="006C1EC4">
        <w:t>ë</w:t>
      </w:r>
      <w:r w:rsidR="008472B3">
        <w:t>rbime t</w:t>
      </w:r>
      <w:r w:rsidR="006C1EC4">
        <w:t>ë</w:t>
      </w:r>
      <w:r w:rsidR="008472B3">
        <w:t xml:space="preserve"> </w:t>
      </w:r>
      <w:r w:rsidR="005651EF">
        <w:t>t</w:t>
      </w:r>
      <w:r w:rsidR="00636A5F">
        <w:t>ë</w:t>
      </w:r>
      <w:r w:rsidR="005651EF">
        <w:t>rheqje</w:t>
      </w:r>
      <w:r w:rsidR="008472B3">
        <w:t>s</w:t>
      </w:r>
      <w:r w:rsidR="005651EF">
        <w:t>;</w:t>
      </w:r>
    </w:p>
    <w:p w:rsidR="00FD6B5E" w:rsidRDefault="00FD6B5E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‘menaxher i infrastruktur</w:t>
      </w:r>
      <w:r w:rsidR="00636A5F">
        <w:t>ë</w:t>
      </w:r>
      <w:r>
        <w:t xml:space="preserve">s’ </w:t>
      </w:r>
      <w:r w:rsidR="00602175">
        <w:t>n</w:t>
      </w:r>
      <w:r w:rsidR="00636A5F">
        <w:t>ë</w:t>
      </w:r>
      <w:r w:rsidR="00602175">
        <w:t>nkupton çfar</w:t>
      </w:r>
      <w:r w:rsidR="00636A5F">
        <w:t>ë</w:t>
      </w:r>
      <w:r w:rsidR="00602175">
        <w:t>do organi apo kompani p</w:t>
      </w:r>
      <w:r w:rsidR="00636A5F">
        <w:t>ë</w:t>
      </w:r>
      <w:r w:rsidR="00602175">
        <w:t>rgjegj</w:t>
      </w:r>
      <w:r w:rsidR="00636A5F">
        <w:t>ë</w:t>
      </w:r>
      <w:r w:rsidR="00CF3382">
        <w:t>se</w:t>
      </w:r>
      <w:r w:rsidR="001067C7">
        <w:t xml:space="preserve"> </w:t>
      </w:r>
      <w:r w:rsidR="00602175">
        <w:t>n</w:t>
      </w:r>
      <w:r w:rsidR="00636A5F">
        <w:t>ë</w:t>
      </w:r>
      <w:r w:rsidR="00602175">
        <w:t xml:space="preserve"> veçanti p</w:t>
      </w:r>
      <w:r w:rsidR="00636A5F">
        <w:t>ë</w:t>
      </w:r>
      <w:r w:rsidR="00602175">
        <w:t>r krijimin, menaxhimin dhe mir</w:t>
      </w:r>
      <w:r w:rsidR="00636A5F">
        <w:t>ë</w:t>
      </w:r>
      <w:r w:rsidR="00602175">
        <w:t>mbajtjen e infrastruktur</w:t>
      </w:r>
      <w:r w:rsidR="00636A5F">
        <w:t>ë</w:t>
      </w:r>
      <w:r w:rsidR="00602175">
        <w:t>s hekurudhore, duke p</w:t>
      </w:r>
      <w:r w:rsidR="00636A5F">
        <w:t>ë</w:t>
      </w:r>
      <w:r w:rsidR="00602175">
        <w:t>rfshir</w:t>
      </w:r>
      <w:r w:rsidR="00636A5F">
        <w:t>ë</w:t>
      </w:r>
      <w:r w:rsidR="00602175">
        <w:t xml:space="preserve"> menachimin e trafikut dhe komand</w:t>
      </w:r>
      <w:r w:rsidR="00636A5F">
        <w:t>ë</w:t>
      </w:r>
      <w:r w:rsidR="00602175">
        <w:t xml:space="preserve">n e kontrollit dhe sinjalizimit; </w:t>
      </w:r>
      <w:r w:rsidR="0093546F">
        <w:t>funksionet e menaxherit t</w:t>
      </w:r>
      <w:r w:rsidR="00636A5F">
        <w:t>ë</w:t>
      </w:r>
      <w:r w:rsidR="0093546F">
        <w:t xml:space="preserve"> infrastruktur</w:t>
      </w:r>
      <w:r w:rsidR="00636A5F">
        <w:t>ë</w:t>
      </w:r>
      <w:r w:rsidR="0093546F">
        <w:t>s n</w:t>
      </w:r>
      <w:r w:rsidR="00636A5F">
        <w:t>ë</w:t>
      </w:r>
      <w:r w:rsidR="0093546F">
        <w:t xml:space="preserve"> nj</w:t>
      </w:r>
      <w:r w:rsidR="00636A5F">
        <w:t>ë</w:t>
      </w:r>
      <w:r w:rsidR="0093546F">
        <w:t xml:space="preserve"> rrjet ose pjes</w:t>
      </w:r>
      <w:r w:rsidR="00636A5F">
        <w:t>ë</w:t>
      </w:r>
      <w:r w:rsidR="0093546F">
        <w:t xml:space="preserve"> t</w:t>
      </w:r>
      <w:r w:rsidR="00636A5F">
        <w:t>ë</w:t>
      </w:r>
      <w:r w:rsidR="0093546F">
        <w:t xml:space="preserve"> nj</w:t>
      </w:r>
      <w:r w:rsidR="00636A5F">
        <w:t>ë</w:t>
      </w:r>
      <w:r w:rsidR="0093546F">
        <w:t xml:space="preserve"> rrjeti</w:t>
      </w:r>
      <w:r w:rsidR="004F53CD">
        <w:t>,</w:t>
      </w:r>
      <w:r w:rsidR="0093546F">
        <w:t xml:space="preserve"> </w:t>
      </w:r>
      <w:r w:rsidR="009C1062">
        <w:t>mund t</w:t>
      </w:r>
      <w:r w:rsidR="00636A5F">
        <w:t>ë</w:t>
      </w:r>
      <w:r w:rsidR="009C1062">
        <w:t xml:space="preserve"> alokohen n</w:t>
      </w:r>
      <w:r w:rsidR="00636A5F">
        <w:t>ë</w:t>
      </w:r>
      <w:r w:rsidR="009C1062">
        <w:t xml:space="preserve"> organe ose kompani </w:t>
      </w:r>
      <w:r w:rsidR="004B298C">
        <w:t>t</w:t>
      </w:r>
      <w:r w:rsidR="00636A5F">
        <w:t>ë</w:t>
      </w:r>
      <w:r w:rsidR="004B298C">
        <w:t xml:space="preserve"> ndryshme;</w:t>
      </w:r>
    </w:p>
    <w:p w:rsidR="003B086A" w:rsidRDefault="000917D6" w:rsidP="00F03DC9">
      <w:pPr>
        <w:pStyle w:val="ListParagraph"/>
        <w:numPr>
          <w:ilvl w:val="0"/>
          <w:numId w:val="8"/>
        </w:numPr>
        <w:spacing w:after="0"/>
        <w:jc w:val="both"/>
      </w:pPr>
      <w:r>
        <w:lastRenderedPageBreak/>
        <w:t>‘infrastruktura hekurudhore’ n</w:t>
      </w:r>
      <w:r w:rsidR="00636A5F">
        <w:t>ë</w:t>
      </w:r>
      <w:r>
        <w:t>nkupton t</w:t>
      </w:r>
      <w:r w:rsidR="00636A5F">
        <w:t>ë</w:t>
      </w:r>
      <w:r>
        <w:t xml:space="preserve"> gjitha gj</w:t>
      </w:r>
      <w:r w:rsidR="00636A5F">
        <w:t>ë</w:t>
      </w:r>
      <w:r w:rsidR="00C42A78">
        <w:t xml:space="preserve">rat </w:t>
      </w:r>
      <w:r>
        <w:t>e cekura n</w:t>
      </w:r>
      <w:r w:rsidR="00636A5F">
        <w:t>ë</w:t>
      </w:r>
      <w:r>
        <w:t xml:space="preserve"> </w:t>
      </w:r>
      <w:r w:rsidR="00A6014C">
        <w:t>Aneksin</w:t>
      </w:r>
      <w:r>
        <w:t xml:space="preserve"> 1;</w:t>
      </w:r>
    </w:p>
    <w:p w:rsidR="006234EA" w:rsidRDefault="006E0D98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</w:t>
      </w:r>
      <w:r w:rsidR="007D60A0">
        <w:t>sh</w:t>
      </w:r>
      <w:r w:rsidR="00636A5F">
        <w:t>ë</w:t>
      </w:r>
      <w:r w:rsidR="007D60A0">
        <w:t>rbim</w:t>
      </w:r>
      <w:r>
        <w:t xml:space="preserve"> </w:t>
      </w:r>
      <w:r w:rsidR="007D60A0">
        <w:t>i</w:t>
      </w:r>
      <w:r>
        <w:t xml:space="preserve"> mallrave nd</w:t>
      </w:r>
      <w:r w:rsidR="00636A5F">
        <w:t>ë</w:t>
      </w:r>
      <w:r>
        <w:t>rkomb</w:t>
      </w:r>
      <w:r w:rsidR="00636A5F">
        <w:t>ë</w:t>
      </w:r>
      <w:r>
        <w:t xml:space="preserve">tare’ </w:t>
      </w:r>
      <w:r w:rsidR="007D60A0">
        <w:t>n</w:t>
      </w:r>
      <w:r w:rsidR="00636A5F">
        <w:t>ë</w:t>
      </w:r>
      <w:r w:rsidR="007D60A0">
        <w:t>nkupton nj</w:t>
      </w:r>
      <w:r w:rsidR="00636A5F">
        <w:t>ë</w:t>
      </w:r>
      <w:r w:rsidR="007D60A0">
        <w:t xml:space="preserve"> sh</w:t>
      </w:r>
      <w:r w:rsidR="00636A5F">
        <w:t>ë</w:t>
      </w:r>
      <w:r w:rsidR="007D60A0">
        <w:t>rbim t</w:t>
      </w:r>
      <w:r w:rsidR="00636A5F">
        <w:t>ë</w:t>
      </w:r>
      <w:r w:rsidR="007D60A0">
        <w:t xml:space="preserve"> transportit ku kalon treni s</w:t>
      </w:r>
      <w:r w:rsidR="00636A5F">
        <w:t>ë</w:t>
      </w:r>
      <w:r w:rsidR="007D60A0">
        <w:t xml:space="preserve"> paku nj</w:t>
      </w:r>
      <w:r w:rsidR="00636A5F">
        <w:t>ë</w:t>
      </w:r>
      <w:r w:rsidR="007D60A0">
        <w:t xml:space="preserve"> </w:t>
      </w:r>
      <w:r w:rsidR="004B2062">
        <w:t>kufi t</w:t>
      </w:r>
      <w:r w:rsidR="00636A5F">
        <w:t>ë</w:t>
      </w:r>
      <w:r w:rsidR="004B2062">
        <w:t xml:space="preserve"> nj</w:t>
      </w:r>
      <w:r w:rsidR="00636A5F">
        <w:t>ë</w:t>
      </w:r>
      <w:r w:rsidR="004B2062">
        <w:t xml:space="preserve"> Shteti An</w:t>
      </w:r>
      <w:r w:rsidR="00636A5F">
        <w:t>ë</w:t>
      </w:r>
      <w:r w:rsidR="004B2062">
        <w:t xml:space="preserve">tar; </w:t>
      </w:r>
      <w:r w:rsidR="00E56AC6">
        <w:t>treni mund t</w:t>
      </w:r>
      <w:r w:rsidR="00636A5F">
        <w:t>ë</w:t>
      </w:r>
      <w:r w:rsidR="00593565">
        <w:t xml:space="preserve"> bashkohet dhe/ose ndahet dhe pjes</w:t>
      </w:r>
      <w:r w:rsidR="00636A5F">
        <w:t>ë</w:t>
      </w:r>
      <w:r w:rsidR="00593565">
        <w:t xml:space="preserve"> t</w:t>
      </w:r>
      <w:r w:rsidR="00636A5F">
        <w:t>ë</w:t>
      </w:r>
      <w:r w:rsidR="00593565">
        <w:t xml:space="preserve"> ndryshme mund t</w:t>
      </w:r>
      <w:r w:rsidR="00636A5F">
        <w:t>ë</w:t>
      </w:r>
      <w:r w:rsidR="00593565">
        <w:t xml:space="preserve"> ken</w:t>
      </w:r>
      <w:r w:rsidR="00636A5F">
        <w:t>ë</w:t>
      </w:r>
      <w:r w:rsidR="00593565">
        <w:t xml:space="preserve"> prejardhje </w:t>
      </w:r>
      <w:r w:rsidR="00023228">
        <w:t>dhe destinacione t</w:t>
      </w:r>
      <w:r w:rsidR="00636A5F">
        <w:t>ë</w:t>
      </w:r>
      <w:r w:rsidR="00023228">
        <w:t xml:space="preserve"> ndryshme, me kusht q</w:t>
      </w:r>
      <w:r w:rsidR="00636A5F">
        <w:t>ë</w:t>
      </w:r>
      <w:r w:rsidR="00023228">
        <w:t xml:space="preserve"> </w:t>
      </w:r>
      <w:r w:rsidR="004337BF">
        <w:t>t</w:t>
      </w:r>
      <w:r w:rsidR="00636A5F">
        <w:t>ë</w:t>
      </w:r>
      <w:r w:rsidR="004337BF">
        <w:t xml:space="preserve"> gjith</w:t>
      </w:r>
      <w:r w:rsidR="00636A5F">
        <w:t>ë</w:t>
      </w:r>
      <w:r w:rsidR="004337BF">
        <w:t xml:space="preserve"> vagonat t</w:t>
      </w:r>
      <w:r w:rsidR="00636A5F">
        <w:t>ë</w:t>
      </w:r>
      <w:r w:rsidR="004337BF">
        <w:t xml:space="preserve"> kalojn</w:t>
      </w:r>
      <w:r w:rsidR="00636A5F">
        <w:t>ë</w:t>
      </w:r>
      <w:r w:rsidR="004337BF">
        <w:t xml:space="preserve"> s</w:t>
      </w:r>
      <w:r w:rsidR="00636A5F">
        <w:t>ë</w:t>
      </w:r>
      <w:r w:rsidR="004337BF">
        <w:t xml:space="preserve"> paku nj</w:t>
      </w:r>
      <w:r w:rsidR="00636A5F">
        <w:t>ë</w:t>
      </w:r>
      <w:r w:rsidR="004337BF">
        <w:t xml:space="preserve"> kufi;</w:t>
      </w:r>
    </w:p>
    <w:p w:rsidR="0063720E" w:rsidRDefault="00703EC1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‘sh</w:t>
      </w:r>
      <w:r w:rsidR="00636A5F">
        <w:t>ë</w:t>
      </w:r>
      <w:r>
        <w:t>rbimet e pasagjer</w:t>
      </w:r>
      <w:r w:rsidR="00636A5F">
        <w:t>ë</w:t>
      </w:r>
      <w:r>
        <w:t>ve nd</w:t>
      </w:r>
      <w:r w:rsidR="00636A5F">
        <w:t>ë</w:t>
      </w:r>
      <w:r>
        <w:t>rkomb</w:t>
      </w:r>
      <w:r w:rsidR="00636A5F">
        <w:t>ë</w:t>
      </w:r>
      <w:r>
        <w:t xml:space="preserve">tar’ </w:t>
      </w:r>
      <w:r w:rsidR="00365137">
        <w:t>n</w:t>
      </w:r>
      <w:r w:rsidR="00636A5F">
        <w:t>ë</w:t>
      </w:r>
      <w:r w:rsidR="00365137">
        <w:t>nkupton nj</w:t>
      </w:r>
      <w:r w:rsidR="00636A5F">
        <w:t>ë</w:t>
      </w:r>
      <w:r w:rsidR="00365137">
        <w:t xml:space="preserve"> sh</w:t>
      </w:r>
      <w:r w:rsidR="00636A5F">
        <w:t>ë</w:t>
      </w:r>
      <w:r w:rsidR="00365137">
        <w:t>rbim t</w:t>
      </w:r>
      <w:r w:rsidR="00636A5F">
        <w:t>ë</w:t>
      </w:r>
      <w:r w:rsidR="00365137">
        <w:t xml:space="preserve"> pasagjer</w:t>
      </w:r>
      <w:r w:rsidR="00636A5F">
        <w:t>ë</w:t>
      </w:r>
      <w:r w:rsidR="00365137">
        <w:t>ve ku treni kalon s</w:t>
      </w:r>
      <w:r w:rsidR="00636A5F">
        <w:t>ë</w:t>
      </w:r>
      <w:r w:rsidR="00365137">
        <w:t xml:space="preserve"> paku nj</w:t>
      </w:r>
      <w:r w:rsidR="00636A5F">
        <w:t>ë</w:t>
      </w:r>
      <w:r w:rsidR="00365137">
        <w:t xml:space="preserve"> kufi </w:t>
      </w:r>
      <w:r w:rsidR="00F252F1">
        <w:t>t</w:t>
      </w:r>
      <w:r w:rsidR="00636A5F">
        <w:t>ë</w:t>
      </w:r>
      <w:r w:rsidR="00F252F1">
        <w:t xml:space="preserve"> nj</w:t>
      </w:r>
      <w:r w:rsidR="00636A5F">
        <w:t>ë</w:t>
      </w:r>
      <w:r w:rsidR="00A550B7">
        <w:t xml:space="preserve"> shteti a</w:t>
      </w:r>
      <w:r w:rsidR="00F252F1">
        <w:t>n</w:t>
      </w:r>
      <w:r w:rsidR="00636A5F">
        <w:t>ë</w:t>
      </w:r>
      <w:r w:rsidR="00F252F1">
        <w:t xml:space="preserve">tar </w:t>
      </w:r>
      <w:r w:rsidR="00DD272D">
        <w:t>dhe ku q</w:t>
      </w:r>
      <w:r w:rsidR="00636A5F">
        <w:t>ë</w:t>
      </w:r>
      <w:r w:rsidR="00DD272D">
        <w:t xml:space="preserve">llim kryesor </w:t>
      </w:r>
      <w:r w:rsidR="00321246">
        <w:t>i sh</w:t>
      </w:r>
      <w:r w:rsidR="00636A5F">
        <w:t>ë</w:t>
      </w:r>
      <w:r w:rsidR="00321246">
        <w:t xml:space="preserve">rbimit </w:t>
      </w:r>
      <w:r w:rsidR="00636A5F">
        <w:t>ë</w:t>
      </w:r>
      <w:r w:rsidR="00321246">
        <w:t>sht</w:t>
      </w:r>
      <w:r w:rsidR="00636A5F">
        <w:t>ë</w:t>
      </w:r>
      <w:r w:rsidR="00F73FD5">
        <w:t xml:space="preserve"> q</w:t>
      </w:r>
      <w:r w:rsidR="00636A5F">
        <w:t>ë</w:t>
      </w:r>
      <w:r w:rsidR="00321246">
        <w:t xml:space="preserve"> t</w:t>
      </w:r>
      <w:r w:rsidR="00636A5F">
        <w:t>ë</w:t>
      </w:r>
      <w:r w:rsidR="00321246">
        <w:t xml:space="preserve"> bart</w:t>
      </w:r>
      <w:r w:rsidR="00636A5F">
        <w:t>ë</w:t>
      </w:r>
      <w:r w:rsidR="00321246">
        <w:t xml:space="preserve"> pasagjer</w:t>
      </w:r>
      <w:r w:rsidR="005E4641">
        <w:t>ë</w:t>
      </w:r>
      <w:r w:rsidR="00321246">
        <w:t xml:space="preserve"> nd</w:t>
      </w:r>
      <w:r w:rsidR="00636A5F">
        <w:t>ë</w:t>
      </w:r>
      <w:r w:rsidR="00321246">
        <w:t>rmjet stacioneve t</w:t>
      </w:r>
      <w:r w:rsidR="00636A5F">
        <w:t>ë</w:t>
      </w:r>
      <w:r w:rsidR="00321246">
        <w:t xml:space="preserve"> vendosura </w:t>
      </w:r>
      <w:r w:rsidR="006A235A">
        <w:t>n</w:t>
      </w:r>
      <w:r w:rsidR="00636A5F">
        <w:t>ë</w:t>
      </w:r>
      <w:r w:rsidR="00D176F6">
        <w:t xml:space="preserve"> s</w:t>
      </w:r>
      <w:r w:rsidR="006A235A">
        <w:t>htete t</w:t>
      </w:r>
      <w:r w:rsidR="00636A5F">
        <w:t>ë</w:t>
      </w:r>
      <w:r w:rsidR="00D176F6">
        <w:t xml:space="preserve"> ndryshme </w:t>
      </w:r>
      <w:r w:rsidR="00245D40">
        <w:t>a</w:t>
      </w:r>
      <w:r w:rsidR="006A235A">
        <w:t>n</w:t>
      </w:r>
      <w:r w:rsidR="00636A5F">
        <w:t>ë</w:t>
      </w:r>
      <w:r w:rsidR="00B72F90">
        <w:t xml:space="preserve">tare; </w:t>
      </w:r>
      <w:r w:rsidR="00764979">
        <w:t>treni mund t</w:t>
      </w:r>
      <w:r w:rsidR="00636A5F">
        <w:t>ë</w:t>
      </w:r>
      <w:r w:rsidR="00764979">
        <w:t xml:space="preserve"> </w:t>
      </w:r>
      <w:r w:rsidR="00CA072D">
        <w:t>bashkohet dhe/ose shk</w:t>
      </w:r>
      <w:r w:rsidR="00636A5F">
        <w:t>ë</w:t>
      </w:r>
      <w:r w:rsidR="00CA072D">
        <w:t>putet, dhe pjes</w:t>
      </w:r>
      <w:r w:rsidR="00636A5F">
        <w:t>ë</w:t>
      </w:r>
      <w:r w:rsidR="00CA072D">
        <w:t>t e ndryshme mund t</w:t>
      </w:r>
      <w:r w:rsidR="00636A5F">
        <w:t>ë</w:t>
      </w:r>
      <w:r w:rsidR="00CA072D">
        <w:t xml:space="preserve"> ken</w:t>
      </w:r>
      <w:r w:rsidR="00636A5F">
        <w:t>ë</w:t>
      </w:r>
      <w:r w:rsidR="00CA072D">
        <w:t xml:space="preserve"> </w:t>
      </w:r>
      <w:r w:rsidR="006D542C">
        <w:t>origjin</w:t>
      </w:r>
      <w:r w:rsidR="00636A5F">
        <w:t>ë</w:t>
      </w:r>
      <w:r w:rsidR="006D542C">
        <w:t xml:space="preserve"> dhe destinacione t</w:t>
      </w:r>
      <w:r w:rsidR="00636A5F">
        <w:t>ë</w:t>
      </w:r>
      <w:r w:rsidR="006D542C">
        <w:t xml:space="preserve"> ndryshme</w:t>
      </w:r>
      <w:r w:rsidR="002A4B4B">
        <w:t>, me kusht q</w:t>
      </w:r>
      <w:r w:rsidR="00636A5F">
        <w:t>ë</w:t>
      </w:r>
      <w:r w:rsidR="002A4B4B">
        <w:t xml:space="preserve"> </w:t>
      </w:r>
      <w:r w:rsidR="00B418FF">
        <w:t>t</w:t>
      </w:r>
      <w:r w:rsidR="00636A5F">
        <w:t>ë</w:t>
      </w:r>
      <w:r w:rsidR="00B418FF">
        <w:t xml:space="preserve"> gjith</w:t>
      </w:r>
      <w:r w:rsidR="00636A5F">
        <w:t>ë</w:t>
      </w:r>
      <w:r w:rsidR="00B418FF">
        <w:t xml:space="preserve"> vagonat t</w:t>
      </w:r>
      <w:r w:rsidR="00636A5F">
        <w:t>ë</w:t>
      </w:r>
      <w:r w:rsidR="00B418FF">
        <w:t xml:space="preserve"> kalojn</w:t>
      </w:r>
      <w:r w:rsidR="00636A5F">
        <w:t>ë</w:t>
      </w:r>
      <w:r w:rsidR="00B418FF">
        <w:t xml:space="preserve"> s</w:t>
      </w:r>
      <w:r w:rsidR="00636A5F">
        <w:t>ë</w:t>
      </w:r>
      <w:r w:rsidR="00B418FF">
        <w:t xml:space="preserve"> paku nj</w:t>
      </w:r>
      <w:r w:rsidR="00636A5F">
        <w:t>ë</w:t>
      </w:r>
      <w:r w:rsidR="00B418FF">
        <w:t xml:space="preserve"> kufi;</w:t>
      </w:r>
    </w:p>
    <w:p w:rsidR="0026216B" w:rsidRDefault="000F3D80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‘sh</w:t>
      </w:r>
      <w:r w:rsidR="00636A5F">
        <w:t>ë</w:t>
      </w:r>
      <w:r>
        <w:t>rbimet urbane dhe periferike’ n</w:t>
      </w:r>
      <w:r w:rsidR="00636A5F">
        <w:t>ë</w:t>
      </w:r>
      <w:r>
        <w:t>nkuptojn</w:t>
      </w:r>
      <w:r w:rsidR="00636A5F">
        <w:t>ë</w:t>
      </w:r>
      <w:r>
        <w:t xml:space="preserve"> sh</w:t>
      </w:r>
      <w:r w:rsidR="00636A5F">
        <w:t>ë</w:t>
      </w:r>
      <w:r>
        <w:t>rbimet e transportit q</w:t>
      </w:r>
      <w:r w:rsidR="00636A5F">
        <w:t>ë</w:t>
      </w:r>
      <w:r>
        <w:t>llimi kryesor i</w:t>
      </w:r>
      <w:r w:rsidR="00FD74F7">
        <w:t xml:space="preserve"> </w:t>
      </w:r>
      <w:r>
        <w:t>t</w:t>
      </w:r>
      <w:r w:rsidR="00636A5F">
        <w:t>ë</w:t>
      </w:r>
      <w:r>
        <w:t xml:space="preserve"> cilave </w:t>
      </w:r>
      <w:r w:rsidR="00636A5F">
        <w:t>ë</w:t>
      </w:r>
      <w:r>
        <w:t>sht</w:t>
      </w:r>
      <w:r w:rsidR="00636A5F">
        <w:t>ë</w:t>
      </w:r>
      <w:r>
        <w:t xml:space="preserve"> </w:t>
      </w:r>
      <w:r w:rsidR="007125CB">
        <w:t>q</w:t>
      </w:r>
      <w:r w:rsidR="00636A5F">
        <w:t>ë</w:t>
      </w:r>
      <w:r w:rsidR="007125CB">
        <w:t xml:space="preserve"> t</w:t>
      </w:r>
      <w:r w:rsidR="00636A5F">
        <w:t>ë</w:t>
      </w:r>
      <w:r w:rsidR="007125CB">
        <w:t xml:space="preserve"> p</w:t>
      </w:r>
      <w:r w:rsidR="00636A5F">
        <w:t>ë</w:t>
      </w:r>
      <w:r w:rsidR="007125CB">
        <w:t xml:space="preserve">rmbush nevojat e transportit </w:t>
      </w:r>
      <w:r w:rsidR="008E0EBE">
        <w:t>t</w:t>
      </w:r>
      <w:r w:rsidR="00636A5F">
        <w:t>ë</w:t>
      </w:r>
      <w:r w:rsidR="008E0EBE">
        <w:t xml:space="preserve"> nj</w:t>
      </w:r>
      <w:r w:rsidR="00636A5F">
        <w:t>ë</w:t>
      </w:r>
      <w:r w:rsidR="008E0EBE">
        <w:t xml:space="preserve"> qendre urbanistike ose </w:t>
      </w:r>
      <w:r w:rsidR="00FD74F7">
        <w:t>aglomeracion, duke p</w:t>
      </w:r>
      <w:r w:rsidR="00636A5F">
        <w:t>ë</w:t>
      </w:r>
      <w:r w:rsidR="00FD74F7">
        <w:t>rfshir</w:t>
      </w:r>
      <w:r w:rsidR="00636A5F">
        <w:t>ë</w:t>
      </w:r>
      <w:r w:rsidR="00FD74F7">
        <w:t xml:space="preserve"> nj</w:t>
      </w:r>
      <w:r w:rsidR="00636A5F">
        <w:t>ë</w:t>
      </w:r>
      <w:r w:rsidR="00FD74F7">
        <w:t xml:space="preserve"> algomeracion t</w:t>
      </w:r>
      <w:r w:rsidR="00636A5F">
        <w:t>ë</w:t>
      </w:r>
      <w:r w:rsidR="00FD74F7">
        <w:t xml:space="preserve"> kufirit, s</w:t>
      </w:r>
      <w:r w:rsidR="00636A5F">
        <w:t>ë</w:t>
      </w:r>
      <w:r w:rsidR="00FD74F7">
        <w:t xml:space="preserve"> bashku m</w:t>
      </w:r>
      <w:r w:rsidR="005B10AB">
        <w:t>e</w:t>
      </w:r>
      <w:r w:rsidR="00FD74F7">
        <w:t xml:space="preserve"> nevojat e transportit nd</w:t>
      </w:r>
      <w:r w:rsidR="00636A5F">
        <w:t>ë</w:t>
      </w:r>
      <w:r w:rsidR="00FD74F7">
        <w:t>rmjet nj</w:t>
      </w:r>
      <w:r w:rsidR="00636A5F">
        <w:t>ë</w:t>
      </w:r>
      <w:r w:rsidR="00FD74F7">
        <w:t xml:space="preserve"> qendre ose aglomeracioni dhe zonave p</w:t>
      </w:r>
      <w:r w:rsidR="00636A5F">
        <w:t>ë</w:t>
      </w:r>
      <w:r w:rsidR="00FD74F7">
        <w:t>rreth</w:t>
      </w:r>
      <w:r w:rsidR="005F3DF4">
        <w:t>;</w:t>
      </w:r>
    </w:p>
    <w:p w:rsidR="005F3DF4" w:rsidRDefault="004D4C93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‘sh</w:t>
      </w:r>
      <w:r w:rsidR="00636A5F">
        <w:t>ë</w:t>
      </w:r>
      <w:r>
        <w:t xml:space="preserve">rbimet rajonale’ </w:t>
      </w:r>
      <w:r w:rsidR="00C209DB">
        <w:t>n</w:t>
      </w:r>
      <w:r w:rsidR="00636A5F">
        <w:t>ë</w:t>
      </w:r>
      <w:r w:rsidR="00C209DB">
        <w:t>nkuptojn</w:t>
      </w:r>
      <w:r w:rsidR="00636A5F">
        <w:t>ë</w:t>
      </w:r>
      <w:r w:rsidR="00C209DB">
        <w:t xml:space="preserve"> </w:t>
      </w:r>
      <w:r w:rsidR="005A0889">
        <w:t>sh</w:t>
      </w:r>
      <w:r w:rsidR="00636A5F">
        <w:t>ë</w:t>
      </w:r>
      <w:r w:rsidR="005A0889">
        <w:t>rbimet e transportit q</w:t>
      </w:r>
      <w:r w:rsidR="00636A5F">
        <w:t>ë</w:t>
      </w:r>
      <w:r w:rsidR="005A0889">
        <w:t xml:space="preserve">llimi kryesor </w:t>
      </w:r>
      <w:r w:rsidR="00F608D3">
        <w:t xml:space="preserve">i </w:t>
      </w:r>
      <w:r w:rsidR="005A0889">
        <w:t>t</w:t>
      </w:r>
      <w:r w:rsidR="00636A5F">
        <w:t>ë</w:t>
      </w:r>
      <w:r w:rsidR="005A0889">
        <w:t xml:space="preserve"> cilave </w:t>
      </w:r>
      <w:r w:rsidR="00636A5F">
        <w:t>ë</w:t>
      </w:r>
      <w:r w:rsidR="005A0889">
        <w:t>sht</w:t>
      </w:r>
      <w:r w:rsidR="00636A5F">
        <w:t>ë</w:t>
      </w:r>
      <w:r w:rsidR="005A0889">
        <w:t xml:space="preserve"> q</w:t>
      </w:r>
      <w:r w:rsidR="00636A5F">
        <w:t>ë</w:t>
      </w:r>
      <w:r w:rsidR="005A0889">
        <w:t xml:space="preserve"> t</w:t>
      </w:r>
      <w:r w:rsidR="00636A5F">
        <w:t>ë</w:t>
      </w:r>
      <w:r w:rsidR="005A0889">
        <w:t xml:space="preserve"> p</w:t>
      </w:r>
      <w:r w:rsidR="00636A5F">
        <w:t>ë</w:t>
      </w:r>
      <w:r w:rsidR="005A0889">
        <w:t>rmbush nevojat e transportit t</w:t>
      </w:r>
      <w:r w:rsidR="00636A5F">
        <w:t>ë</w:t>
      </w:r>
      <w:r w:rsidR="005A0889">
        <w:t xml:space="preserve"> nj</w:t>
      </w:r>
      <w:r w:rsidR="00636A5F">
        <w:t>ë</w:t>
      </w:r>
      <w:r w:rsidR="005A0889">
        <w:t xml:space="preserve"> rajoni, duke p</w:t>
      </w:r>
      <w:r w:rsidR="00636A5F">
        <w:t>ë</w:t>
      </w:r>
      <w:r w:rsidR="005A0889">
        <w:t>rfshir</w:t>
      </w:r>
      <w:r w:rsidR="00636A5F">
        <w:t>ë</w:t>
      </w:r>
      <w:r w:rsidR="005A0889">
        <w:t xml:space="preserve"> nj</w:t>
      </w:r>
      <w:r w:rsidR="00636A5F">
        <w:t>ë</w:t>
      </w:r>
      <w:r w:rsidR="005A0889">
        <w:t xml:space="preserve"> rajon nd</w:t>
      </w:r>
      <w:r w:rsidR="00636A5F">
        <w:t>ë</w:t>
      </w:r>
      <w:r w:rsidR="005A0889">
        <w:t>rkufitar;</w:t>
      </w:r>
    </w:p>
    <w:p w:rsidR="00A16546" w:rsidRDefault="0036080E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‘tranzit’ n</w:t>
      </w:r>
      <w:r w:rsidR="00636A5F">
        <w:t>ë</w:t>
      </w:r>
      <w:r>
        <w:t xml:space="preserve">nkupton </w:t>
      </w:r>
      <w:r w:rsidR="008C4468">
        <w:t>territorin e kaluar t</w:t>
      </w:r>
      <w:r w:rsidR="00636A5F">
        <w:t>ë</w:t>
      </w:r>
      <w:r w:rsidR="008C4468">
        <w:t xml:space="preserve"> Bashkimit </w:t>
      </w:r>
      <w:r w:rsidR="00DF2DA1">
        <w:t xml:space="preserve">Evropian </w:t>
      </w:r>
      <w:r w:rsidR="00111201">
        <w:t>pa ngarkuar ose shkarkuar mallrat, dhe/ose pa marr</w:t>
      </w:r>
      <w:r w:rsidR="00636A5F">
        <w:t>ë</w:t>
      </w:r>
      <w:r w:rsidR="00111201">
        <w:t xml:space="preserve"> </w:t>
      </w:r>
      <w:r w:rsidR="00111201">
        <w:lastRenderedPageBreak/>
        <w:t>pasagjer</w:t>
      </w:r>
      <w:r w:rsidR="00636A5F">
        <w:t>ë</w:t>
      </w:r>
      <w:r w:rsidR="0027359B">
        <w:t xml:space="preserve"> ose pa </w:t>
      </w:r>
      <w:r w:rsidR="00111201">
        <w:t>i l</w:t>
      </w:r>
      <w:r w:rsidR="00636A5F">
        <w:t>ë</w:t>
      </w:r>
      <w:r w:rsidR="00111201">
        <w:t>n</w:t>
      </w:r>
      <w:r w:rsidR="00636A5F">
        <w:t>ë</w:t>
      </w:r>
      <w:r w:rsidR="00111201">
        <w:t xml:space="preserve"> ata n</w:t>
      </w:r>
      <w:r w:rsidR="00636A5F">
        <w:t>ë</w:t>
      </w:r>
      <w:r w:rsidR="00111201">
        <w:t xml:space="preserve"> territorin e Bashkimit</w:t>
      </w:r>
      <w:r w:rsidR="00F216CB">
        <w:t xml:space="preserve"> Evropian</w:t>
      </w:r>
      <w:r w:rsidR="00111201">
        <w:t>;</w:t>
      </w:r>
    </w:p>
    <w:p w:rsidR="002B2A85" w:rsidRDefault="00B65E6F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‘rrug</w:t>
      </w:r>
      <w:r w:rsidR="00636A5F">
        <w:t>ë</w:t>
      </w:r>
      <w:r>
        <w:t xml:space="preserve">t alternative’ </w:t>
      </w:r>
      <w:r w:rsidR="00CA1A6B">
        <w:t>n</w:t>
      </w:r>
      <w:r w:rsidR="00636A5F">
        <w:t>ë</w:t>
      </w:r>
      <w:r w:rsidR="00CA1A6B">
        <w:t>nkuptojn</w:t>
      </w:r>
      <w:r w:rsidR="00636A5F">
        <w:t>ë</w:t>
      </w:r>
      <w:r w:rsidR="00CA1A6B">
        <w:t xml:space="preserve"> nj</w:t>
      </w:r>
      <w:r w:rsidR="00636A5F">
        <w:t>ë</w:t>
      </w:r>
      <w:r w:rsidR="00CA1A6B">
        <w:t xml:space="preserve"> rrug</w:t>
      </w:r>
      <w:r w:rsidR="00636A5F">
        <w:t>ë</w:t>
      </w:r>
      <w:r w:rsidR="00CA1A6B">
        <w:t xml:space="preserve"> tjet</w:t>
      </w:r>
      <w:r w:rsidR="00636A5F">
        <w:t>ë</w:t>
      </w:r>
      <w:r w:rsidR="00CA1A6B">
        <w:t>r nd</w:t>
      </w:r>
      <w:r w:rsidR="00636A5F">
        <w:t>ë</w:t>
      </w:r>
      <w:r w:rsidR="00CA1A6B">
        <w:t>rmjet origjin</w:t>
      </w:r>
      <w:r w:rsidR="00636A5F">
        <w:t>ë</w:t>
      </w:r>
      <w:r w:rsidR="00CA1A6B">
        <w:t>s dhe destinacionit t</w:t>
      </w:r>
      <w:r w:rsidR="00636A5F">
        <w:t>ë</w:t>
      </w:r>
      <w:r w:rsidR="00CA1A6B">
        <w:t xml:space="preserve"> nj</w:t>
      </w:r>
      <w:r w:rsidR="00636A5F">
        <w:t>ë</w:t>
      </w:r>
      <w:r w:rsidR="00CA1A6B">
        <w:t>jt</w:t>
      </w:r>
      <w:r w:rsidR="00636A5F">
        <w:t>ë</w:t>
      </w:r>
      <w:r w:rsidR="003D77AA">
        <w:t>,</w:t>
      </w:r>
      <w:r w:rsidR="00CA1A6B">
        <w:t xml:space="preserve"> ku ekziston z</w:t>
      </w:r>
      <w:r w:rsidR="00636A5F">
        <w:t>ë</w:t>
      </w:r>
      <w:r w:rsidR="00CA1A6B">
        <w:t>vend</w:t>
      </w:r>
      <w:r w:rsidR="00636A5F">
        <w:t>ë</w:t>
      </w:r>
      <w:r w:rsidR="00CA1A6B">
        <w:t>sueshm</w:t>
      </w:r>
      <w:r w:rsidR="00636A5F">
        <w:t>ë</w:t>
      </w:r>
      <w:r w:rsidR="00CA1A6B">
        <w:t>ri n</w:t>
      </w:r>
      <w:r w:rsidR="00636A5F">
        <w:t>ë</w:t>
      </w:r>
      <w:r w:rsidR="00CA1A6B">
        <w:t xml:space="preserve"> mes t</w:t>
      </w:r>
      <w:r w:rsidR="00636A5F">
        <w:t>ë</w:t>
      </w:r>
      <w:r w:rsidR="00CA1A6B">
        <w:t xml:space="preserve"> dy rrug</w:t>
      </w:r>
      <w:r w:rsidR="00636A5F">
        <w:t>ë</w:t>
      </w:r>
      <w:r w:rsidR="00CA1A6B">
        <w:t>ve, p</w:t>
      </w:r>
      <w:r w:rsidR="00636A5F">
        <w:t>ë</w:t>
      </w:r>
      <w:r w:rsidR="00CA1A6B">
        <w:t>r funksionimin e sh</w:t>
      </w:r>
      <w:r w:rsidR="00636A5F">
        <w:t>ë</w:t>
      </w:r>
      <w:r w:rsidR="00CA1A6B">
        <w:t>rbimeve t</w:t>
      </w:r>
      <w:r w:rsidR="00636A5F">
        <w:t>ë</w:t>
      </w:r>
      <w:r w:rsidR="00CA1A6B">
        <w:t xml:space="preserve"> mallrave ose pasagjer</w:t>
      </w:r>
      <w:r w:rsidR="00636A5F">
        <w:t>ë</w:t>
      </w:r>
      <w:r w:rsidR="00CA1A6B">
        <w:t xml:space="preserve">ve </w:t>
      </w:r>
      <w:r w:rsidR="0081447A">
        <w:t>q</w:t>
      </w:r>
      <w:r w:rsidR="00636A5F">
        <w:t>ë</w:t>
      </w:r>
      <w:r w:rsidR="0081447A">
        <w:t xml:space="preserve"> i p</w:t>
      </w:r>
      <w:r w:rsidR="00636A5F">
        <w:t>ë</w:t>
      </w:r>
      <w:r w:rsidR="0081447A">
        <w:t>rket nd</w:t>
      </w:r>
      <w:r w:rsidR="00636A5F">
        <w:t>ë</w:t>
      </w:r>
      <w:r w:rsidR="0081447A">
        <w:t>rmarrjes hekurudhore (?);</w:t>
      </w:r>
    </w:p>
    <w:p w:rsidR="00943C39" w:rsidRDefault="00B2773A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‘alternativ</w:t>
      </w:r>
      <w:r w:rsidR="00636A5F">
        <w:t>ë</w:t>
      </w:r>
      <w:r>
        <w:t xml:space="preserve"> e zbatueshme’ </w:t>
      </w:r>
      <w:r w:rsidR="003D77AA">
        <w:t>n</w:t>
      </w:r>
      <w:r w:rsidR="00636A5F">
        <w:t>ë</w:t>
      </w:r>
      <w:r w:rsidR="003D77AA">
        <w:t>nkupton qasje n</w:t>
      </w:r>
      <w:r w:rsidR="00636A5F">
        <w:t>ë</w:t>
      </w:r>
      <w:r w:rsidR="003D77AA">
        <w:t xml:space="preserve"> nj</w:t>
      </w:r>
      <w:r w:rsidR="00636A5F">
        <w:t>ë</w:t>
      </w:r>
      <w:r w:rsidR="003D77AA">
        <w:t xml:space="preserve"> sh</w:t>
      </w:r>
      <w:r w:rsidR="00636A5F">
        <w:t>ë</w:t>
      </w:r>
      <w:r w:rsidR="003D77AA">
        <w:t>rbim tjet</w:t>
      </w:r>
      <w:r w:rsidR="00636A5F">
        <w:t>ë</w:t>
      </w:r>
      <w:r w:rsidR="003D77AA">
        <w:t>r objekt sh</w:t>
      </w:r>
      <w:r w:rsidR="00636A5F">
        <w:t>ë</w:t>
      </w:r>
      <w:r w:rsidR="003D77AA">
        <w:t xml:space="preserve">rbimi i cili </w:t>
      </w:r>
      <w:r w:rsidR="00636A5F">
        <w:t>ë</w:t>
      </w:r>
      <w:r w:rsidR="003D77AA">
        <w:t>sht</w:t>
      </w:r>
      <w:r w:rsidR="00636A5F">
        <w:t>ë</w:t>
      </w:r>
      <w:r w:rsidR="003D77AA">
        <w:t xml:space="preserve"> ekonomikisht i zbatuesh</w:t>
      </w:r>
      <w:r w:rsidR="00636A5F">
        <w:t>ë</w:t>
      </w:r>
      <w:r w:rsidR="003D77AA">
        <w:t xml:space="preserve">m </w:t>
      </w:r>
      <w:r w:rsidR="00E429D6">
        <w:t>p</w:t>
      </w:r>
      <w:r w:rsidR="00636A5F">
        <w:t>ë</w:t>
      </w:r>
      <w:r w:rsidR="00E429D6">
        <w:t>r nd</w:t>
      </w:r>
      <w:r w:rsidR="00636A5F">
        <w:t>ë</w:t>
      </w:r>
      <w:r w:rsidR="00E429D6">
        <w:t>rmarrjen hekurudhore, dhe e lejon at</w:t>
      </w:r>
      <w:r w:rsidR="00636A5F">
        <w:t>ë</w:t>
      </w:r>
      <w:r w:rsidR="00E429D6">
        <w:t xml:space="preserve"> q</w:t>
      </w:r>
      <w:r w:rsidR="00636A5F">
        <w:t>ë</w:t>
      </w:r>
      <w:r w:rsidR="00E429D6">
        <w:t xml:space="preserve"> t</w:t>
      </w:r>
      <w:r w:rsidR="00636A5F">
        <w:t>ë</w:t>
      </w:r>
      <w:r w:rsidR="00E429D6">
        <w:t xml:space="preserve"> operoj </w:t>
      </w:r>
      <w:r w:rsidR="00B22D55">
        <w:t xml:space="preserve">me </w:t>
      </w:r>
      <w:r w:rsidR="00474916">
        <w:t>sh</w:t>
      </w:r>
      <w:r w:rsidR="00636A5F">
        <w:t>ë</w:t>
      </w:r>
      <w:r w:rsidR="00474916">
        <w:t>rbime t</w:t>
      </w:r>
      <w:r w:rsidR="00636A5F">
        <w:t>ë</w:t>
      </w:r>
      <w:r w:rsidR="00474916">
        <w:t xml:space="preserve"> mallrave apo pasagjer</w:t>
      </w:r>
      <w:r w:rsidR="00636A5F">
        <w:t>ë</w:t>
      </w:r>
      <w:r w:rsidR="008D362D">
        <w:t>ve n</w:t>
      </w:r>
      <w:r w:rsidR="006C1EC4">
        <w:t>ë</w:t>
      </w:r>
      <w:r w:rsidR="00474916">
        <w:t xml:space="preserve"> fjal</w:t>
      </w:r>
      <w:r w:rsidR="006C1EC4">
        <w:t>ë</w:t>
      </w:r>
      <w:r w:rsidR="00474916">
        <w:t>;</w:t>
      </w:r>
    </w:p>
    <w:p w:rsidR="008E1ADC" w:rsidRDefault="001F09A9" w:rsidP="00F03DC9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 ‘</w:t>
      </w:r>
      <w:r w:rsidR="00257CD2">
        <w:t>mjetet e sh</w:t>
      </w:r>
      <w:r w:rsidR="00636A5F">
        <w:t>ë</w:t>
      </w:r>
      <w:r w:rsidR="00257CD2">
        <w:t xml:space="preserve">rbimit’ </w:t>
      </w:r>
      <w:r w:rsidR="0019256D">
        <w:t>n</w:t>
      </w:r>
      <w:r w:rsidR="00636A5F">
        <w:t>ë</w:t>
      </w:r>
      <w:r w:rsidR="0019256D">
        <w:t>nkuptojn</w:t>
      </w:r>
      <w:r w:rsidR="00636A5F">
        <w:t>ë</w:t>
      </w:r>
      <w:r w:rsidR="0019256D">
        <w:t xml:space="preserve"> instalimet, t</w:t>
      </w:r>
      <w:r w:rsidR="00636A5F">
        <w:t>ë</w:t>
      </w:r>
      <w:r w:rsidR="0019256D">
        <w:t xml:space="preserve"> </w:t>
      </w:r>
      <w:r w:rsidR="007328BC">
        <w:t>cilat p</w:t>
      </w:r>
      <w:r w:rsidR="00636A5F">
        <w:t>ë</w:t>
      </w:r>
      <w:r w:rsidR="007328BC">
        <w:t>rfshijn</w:t>
      </w:r>
      <w:r w:rsidR="00636A5F">
        <w:t>ë</w:t>
      </w:r>
      <w:r w:rsidR="007328BC">
        <w:t xml:space="preserve"> zonat tok</w:t>
      </w:r>
      <w:r w:rsidR="00636A5F">
        <w:t>ë</w:t>
      </w:r>
      <w:r w:rsidR="007328BC">
        <w:t xml:space="preserve">sore, </w:t>
      </w:r>
      <w:r w:rsidR="009F28D5">
        <w:t>nd</w:t>
      </w:r>
      <w:r w:rsidR="00636A5F">
        <w:t>ë</w:t>
      </w:r>
      <w:r w:rsidR="009F28D5">
        <w:t>rtesa dhe pajisje, t</w:t>
      </w:r>
      <w:r w:rsidR="00636A5F">
        <w:t>ë</w:t>
      </w:r>
      <w:r w:rsidR="009F28D5">
        <w:t xml:space="preserve"> cilat jan</w:t>
      </w:r>
      <w:r w:rsidR="00636A5F">
        <w:t>ë</w:t>
      </w:r>
      <w:r w:rsidR="009F28D5">
        <w:t xml:space="preserve"> projektuar enkas, si pjes</w:t>
      </w:r>
      <w:r w:rsidR="00636A5F">
        <w:t>ë</w:t>
      </w:r>
      <w:r w:rsidR="009F28D5">
        <w:t xml:space="preserve"> apo t</w:t>
      </w:r>
      <w:r w:rsidR="00636A5F">
        <w:t>ë</w:t>
      </w:r>
      <w:r w:rsidR="009F28D5">
        <w:t>r</w:t>
      </w:r>
      <w:r w:rsidR="00636A5F">
        <w:t>ë</w:t>
      </w:r>
      <w:r w:rsidR="009F28D5">
        <w:t xml:space="preserve">si, </w:t>
      </w:r>
      <w:r w:rsidR="009C6FB2">
        <w:t>p</w:t>
      </w:r>
      <w:r w:rsidR="00636A5F">
        <w:t>ë</w:t>
      </w:r>
      <w:r w:rsidR="009C6FB2">
        <w:t>r t</w:t>
      </w:r>
      <w:r w:rsidR="00636A5F">
        <w:t>ë</w:t>
      </w:r>
      <w:r w:rsidR="009C6FB2">
        <w:t xml:space="preserve"> lejuar </w:t>
      </w:r>
      <w:r w:rsidR="00AF13C1">
        <w:t>furnizimin e nj</w:t>
      </w:r>
      <w:r w:rsidR="00636A5F">
        <w:t>ë</w:t>
      </w:r>
      <w:r w:rsidR="00AF13C1">
        <w:t xml:space="preserve"> apo m</w:t>
      </w:r>
      <w:r w:rsidR="00636A5F">
        <w:t>ë</w:t>
      </w:r>
      <w:r w:rsidR="00AF13C1">
        <w:t xml:space="preserve"> shum</w:t>
      </w:r>
      <w:r w:rsidR="00636A5F">
        <w:t>ë</w:t>
      </w:r>
      <w:r w:rsidR="00AF13C1">
        <w:t xml:space="preserve"> sh</w:t>
      </w:r>
      <w:r w:rsidR="00636A5F">
        <w:t>ë</w:t>
      </w:r>
      <w:r w:rsidR="00AF13C1">
        <w:t xml:space="preserve">rbime </w:t>
      </w:r>
      <w:r w:rsidR="009B7D41">
        <w:t>q</w:t>
      </w:r>
      <w:r w:rsidR="00636A5F">
        <w:t>ë</w:t>
      </w:r>
      <w:r w:rsidR="009B7D41">
        <w:t xml:space="preserve"> kan</w:t>
      </w:r>
      <w:r w:rsidR="00636A5F">
        <w:t>ë</w:t>
      </w:r>
      <w:r w:rsidR="009B7D41">
        <w:t xml:space="preserve"> t</w:t>
      </w:r>
      <w:r w:rsidR="00636A5F">
        <w:t>ë</w:t>
      </w:r>
      <w:r w:rsidR="009B7D41">
        <w:t xml:space="preserve"> b</w:t>
      </w:r>
      <w:r w:rsidR="00636A5F">
        <w:t>ë</w:t>
      </w:r>
      <w:r w:rsidR="009B7D41">
        <w:t>jn</w:t>
      </w:r>
      <w:r w:rsidR="00636A5F">
        <w:t>ë</w:t>
      </w:r>
      <w:r w:rsidR="009B7D41">
        <w:t xml:space="preserve"> me pikat 2 deri 4 t</w:t>
      </w:r>
      <w:r w:rsidR="00636A5F">
        <w:t>ë</w:t>
      </w:r>
      <w:r w:rsidR="009B7D41">
        <w:t xml:space="preserve"> </w:t>
      </w:r>
      <w:r w:rsidR="008A0395">
        <w:t>Aneksit</w:t>
      </w:r>
      <w:r w:rsidR="009B7D41">
        <w:t xml:space="preserve"> II;</w:t>
      </w:r>
    </w:p>
    <w:p w:rsidR="00164E8C" w:rsidRDefault="006F3241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‘operator i mjetit t</w:t>
      </w:r>
      <w:r w:rsidR="00636A5F">
        <w:t>ë</w:t>
      </w:r>
      <w:r>
        <w:t xml:space="preserve"> sh</w:t>
      </w:r>
      <w:r w:rsidR="00636A5F">
        <w:t>ë</w:t>
      </w:r>
      <w:r>
        <w:t xml:space="preserve">rbimit’ </w:t>
      </w:r>
      <w:r w:rsidR="00230C9B">
        <w:t>n</w:t>
      </w:r>
      <w:r w:rsidR="00636A5F">
        <w:t>ë</w:t>
      </w:r>
      <w:r w:rsidR="00230C9B">
        <w:t>nkupton c</w:t>
      </w:r>
      <w:r w:rsidR="00165B50">
        <w:t>ilindo subjekt privat ose publik</w:t>
      </w:r>
      <w:r w:rsidR="00230C9B">
        <w:t xml:space="preserve"> p</w:t>
      </w:r>
      <w:r w:rsidR="00636A5F">
        <w:t>ë</w:t>
      </w:r>
      <w:r w:rsidR="00230C9B">
        <w:t>rgjegj</w:t>
      </w:r>
      <w:r w:rsidR="00636A5F">
        <w:t>ë</w:t>
      </w:r>
      <w:r w:rsidR="00230C9B">
        <w:t>s p</w:t>
      </w:r>
      <w:r w:rsidR="00636A5F">
        <w:t>ë</w:t>
      </w:r>
      <w:r w:rsidR="00230C9B">
        <w:t>r menaxhimin e nj</w:t>
      </w:r>
      <w:r w:rsidR="00636A5F">
        <w:t>ë</w:t>
      </w:r>
      <w:r w:rsidR="00230C9B">
        <w:t xml:space="preserve"> ose m</w:t>
      </w:r>
      <w:r w:rsidR="00636A5F">
        <w:t>ë</w:t>
      </w:r>
      <w:r w:rsidR="00230C9B">
        <w:t xml:space="preserve"> shum</w:t>
      </w:r>
      <w:r w:rsidR="00636A5F">
        <w:t>ë</w:t>
      </w:r>
      <w:r w:rsidR="00230C9B">
        <w:t xml:space="preserve"> mjeteve p</w:t>
      </w:r>
      <w:r w:rsidR="00636A5F">
        <w:t>ë</w:t>
      </w:r>
      <w:r w:rsidR="00230C9B">
        <w:t>r sh</w:t>
      </w:r>
      <w:r w:rsidR="00636A5F">
        <w:t>ë</w:t>
      </w:r>
      <w:r w:rsidR="00230C9B">
        <w:t>rbim ose at</w:t>
      </w:r>
      <w:r w:rsidR="00636A5F">
        <w:t>ë</w:t>
      </w:r>
      <w:r w:rsidR="00230C9B">
        <w:t xml:space="preserve"> furnizuese </w:t>
      </w:r>
      <w:r w:rsidR="007E5216">
        <w:t>ose m</w:t>
      </w:r>
      <w:r w:rsidR="00636A5F">
        <w:t>ë</w:t>
      </w:r>
      <w:r w:rsidR="007E5216">
        <w:t xml:space="preserve"> shum</w:t>
      </w:r>
      <w:r w:rsidR="00636A5F">
        <w:t>ë</w:t>
      </w:r>
      <w:r w:rsidR="007E5216">
        <w:t xml:space="preserve"> sh</w:t>
      </w:r>
      <w:r w:rsidR="00636A5F">
        <w:t>ë</w:t>
      </w:r>
      <w:r w:rsidR="007E5216">
        <w:t>rbime p</w:t>
      </w:r>
      <w:r w:rsidR="00636A5F">
        <w:t>ë</w:t>
      </w:r>
      <w:r w:rsidR="007E5216">
        <w:t>r nd</w:t>
      </w:r>
      <w:r w:rsidR="00636A5F">
        <w:t>ë</w:t>
      </w:r>
      <w:r w:rsidR="007E5216">
        <w:t>rmarrjet hekurudhore t</w:t>
      </w:r>
      <w:r w:rsidR="00636A5F">
        <w:t>ë</w:t>
      </w:r>
      <w:r w:rsidR="007E5216">
        <w:t xml:space="preserve"> cekura n</w:t>
      </w:r>
      <w:r w:rsidR="00636A5F">
        <w:t>ë</w:t>
      </w:r>
      <w:r w:rsidR="007E5216">
        <w:t xml:space="preserve"> pikat 2 deri n 4 t</w:t>
      </w:r>
      <w:r w:rsidR="00636A5F">
        <w:t>ë</w:t>
      </w:r>
      <w:r w:rsidR="007E5216">
        <w:t xml:space="preserve"> </w:t>
      </w:r>
      <w:r w:rsidR="00891886">
        <w:t>Aneksit</w:t>
      </w:r>
      <w:r w:rsidR="007E5216">
        <w:t xml:space="preserve"> II;</w:t>
      </w:r>
    </w:p>
    <w:p w:rsidR="007E5216" w:rsidRDefault="007E044A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</w:t>
      </w:r>
      <w:r w:rsidR="009E54D3">
        <w:t>marr</w:t>
      </w:r>
      <w:r w:rsidR="006C1EC4">
        <w:t>ë</w:t>
      </w:r>
      <w:r w:rsidR="009E54D3">
        <w:t>veshj</w:t>
      </w:r>
      <w:r w:rsidR="0033563C">
        <w:t>e</w:t>
      </w:r>
      <w:r w:rsidR="009E54D3">
        <w:t xml:space="preserve"> nd</w:t>
      </w:r>
      <w:r w:rsidR="006C1EC4">
        <w:t>ë</w:t>
      </w:r>
      <w:r w:rsidR="009E54D3">
        <w:t>rkufitare</w:t>
      </w:r>
      <w:r>
        <w:t xml:space="preserve">’ </w:t>
      </w:r>
      <w:r w:rsidR="00EB4C48">
        <w:t>n</w:t>
      </w:r>
      <w:r w:rsidR="00636A5F">
        <w:t>ë</w:t>
      </w:r>
      <w:r w:rsidR="00EB4C48">
        <w:t>nkupton çfar</w:t>
      </w:r>
      <w:r w:rsidR="00636A5F">
        <w:t>ë</w:t>
      </w:r>
      <w:r w:rsidR="00316438">
        <w:t xml:space="preserve">do </w:t>
      </w:r>
      <w:r w:rsidR="00EB4C48">
        <w:t>marr</w:t>
      </w:r>
      <w:r w:rsidR="00636A5F">
        <w:t>ë</w:t>
      </w:r>
      <w:r w:rsidR="00EB4C48">
        <w:t>veshj</w:t>
      </w:r>
      <w:r w:rsidR="00316438">
        <w:t>e</w:t>
      </w:r>
      <w:r w:rsidR="00EB4C48">
        <w:t xml:space="preserve"> nd</w:t>
      </w:r>
      <w:r w:rsidR="00636A5F">
        <w:t>ë</w:t>
      </w:r>
      <w:r w:rsidR="00EB4C48">
        <w:t>rmjet dy ose m</w:t>
      </w:r>
      <w:r w:rsidR="00636A5F">
        <w:t>ë</w:t>
      </w:r>
      <w:r w:rsidR="00EB4C48">
        <w:t xml:space="preserve"> shum</w:t>
      </w:r>
      <w:r w:rsidR="00636A5F">
        <w:t>ë</w:t>
      </w:r>
      <w:r w:rsidR="00BB56D4">
        <w:t xml:space="preserve"> shteteve s</w:t>
      </w:r>
      <w:r w:rsidR="00EB4C48">
        <w:t>n</w:t>
      </w:r>
      <w:r w:rsidR="00636A5F">
        <w:t>ë</w:t>
      </w:r>
      <w:r w:rsidR="00EB4C48">
        <w:t>tare ose nd</w:t>
      </w:r>
      <w:r w:rsidR="00636A5F">
        <w:t>ë</w:t>
      </w:r>
      <w:r w:rsidR="00BB56D4">
        <w:t xml:space="preserve">rmjet shteteve </w:t>
      </w:r>
      <w:r w:rsidR="00A33674">
        <w:t>a</w:t>
      </w:r>
      <w:r w:rsidR="00EB4C48">
        <w:t>n</w:t>
      </w:r>
      <w:r w:rsidR="00636A5F">
        <w:t>ë</w:t>
      </w:r>
      <w:r w:rsidR="00EB4C48">
        <w:t>tare dhe vendeve t</w:t>
      </w:r>
      <w:r w:rsidR="00636A5F">
        <w:t>ë</w:t>
      </w:r>
      <w:r w:rsidR="00EB4C48">
        <w:t xml:space="preserve"> treta q</w:t>
      </w:r>
      <w:r w:rsidR="00636A5F">
        <w:t>ë</w:t>
      </w:r>
      <w:r w:rsidR="00EB4C48">
        <w:t xml:space="preserve"> kan</w:t>
      </w:r>
      <w:r w:rsidR="00636A5F">
        <w:t>ë</w:t>
      </w:r>
      <w:r w:rsidR="00EB4C48">
        <w:t xml:space="preserve"> p</w:t>
      </w:r>
      <w:r w:rsidR="00636A5F">
        <w:t>ë</w:t>
      </w:r>
      <w:r w:rsidR="00EB4C48">
        <w:t>r q</w:t>
      </w:r>
      <w:r w:rsidR="00636A5F">
        <w:t>ë</w:t>
      </w:r>
      <w:r w:rsidR="00EB4C48">
        <w:t>llim t</w:t>
      </w:r>
      <w:r w:rsidR="00636A5F">
        <w:t>ë</w:t>
      </w:r>
      <w:r w:rsidR="00EB4C48">
        <w:t xml:space="preserve"> ndihmojn</w:t>
      </w:r>
      <w:r w:rsidR="00636A5F">
        <w:t>ë</w:t>
      </w:r>
      <w:r w:rsidR="00EB4C48">
        <w:t xml:space="preserve"> p</w:t>
      </w:r>
      <w:r w:rsidR="00636A5F">
        <w:t>ë</w:t>
      </w:r>
      <w:r w:rsidR="00EB4C48">
        <w:t>rgatitjen e sh</w:t>
      </w:r>
      <w:r w:rsidR="00636A5F">
        <w:t>ë</w:t>
      </w:r>
      <w:r w:rsidR="00EB4C48">
        <w:t>rbimeve hekurudhore p</w:t>
      </w:r>
      <w:r w:rsidR="00636A5F">
        <w:t>ë</w:t>
      </w:r>
      <w:r w:rsidR="00EB4C48">
        <w:t>r kalimin e kufirit;</w:t>
      </w:r>
    </w:p>
    <w:p w:rsidR="00081492" w:rsidRDefault="004350F9" w:rsidP="00F03DC9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‘ </w:t>
      </w:r>
      <w:r w:rsidR="00B07E80">
        <w:t>licenca’ n</w:t>
      </w:r>
      <w:r w:rsidR="00636A5F">
        <w:t>ë</w:t>
      </w:r>
      <w:r w:rsidR="00B07E80">
        <w:t>nkupton nj</w:t>
      </w:r>
      <w:r w:rsidR="00636A5F">
        <w:t>ë</w:t>
      </w:r>
      <w:r w:rsidR="00B07E80">
        <w:t xml:space="preserve"> autorizim t</w:t>
      </w:r>
      <w:r w:rsidR="00636A5F">
        <w:t>ë</w:t>
      </w:r>
      <w:r w:rsidR="00B07E80">
        <w:t xml:space="preserve"> l</w:t>
      </w:r>
      <w:r w:rsidR="00636A5F">
        <w:t>ë</w:t>
      </w:r>
      <w:r w:rsidR="00B07E80">
        <w:t>shuar nga autoriteti licensues p</w:t>
      </w:r>
      <w:r w:rsidR="00636A5F">
        <w:t>ë</w:t>
      </w:r>
      <w:r w:rsidR="00B07E80">
        <w:t>r nj</w:t>
      </w:r>
      <w:r w:rsidR="00636A5F">
        <w:t>ë</w:t>
      </w:r>
      <w:r w:rsidR="00B07E80">
        <w:t xml:space="preserve"> nd</w:t>
      </w:r>
      <w:r w:rsidR="00636A5F">
        <w:t>ë</w:t>
      </w:r>
      <w:r w:rsidR="00B07E80">
        <w:t>rmarrje, me t</w:t>
      </w:r>
      <w:r w:rsidR="00636A5F">
        <w:t>ë</w:t>
      </w:r>
      <w:r w:rsidR="00B07E80">
        <w:t xml:space="preserve"> cil</w:t>
      </w:r>
      <w:r w:rsidR="00636A5F">
        <w:t>ë</w:t>
      </w:r>
      <w:r w:rsidR="00B07E80">
        <w:t xml:space="preserve">n </w:t>
      </w:r>
      <w:r w:rsidR="00255AFB">
        <w:t xml:space="preserve">njihet </w:t>
      </w:r>
      <w:r w:rsidR="00B07E80">
        <w:t>kapaciteti i saj p</w:t>
      </w:r>
      <w:r w:rsidR="00636A5F">
        <w:t>ë</w:t>
      </w:r>
      <w:r w:rsidR="00B07E80">
        <w:t>r t</w:t>
      </w:r>
      <w:r w:rsidR="00636A5F">
        <w:t>ë</w:t>
      </w:r>
      <w:r w:rsidR="00B07E80">
        <w:t xml:space="preserve"> ofruar sh</w:t>
      </w:r>
      <w:r w:rsidR="00636A5F">
        <w:t>ë</w:t>
      </w:r>
      <w:r w:rsidR="00B07E80">
        <w:t>rbime t</w:t>
      </w:r>
      <w:r w:rsidR="00636A5F">
        <w:t>ë</w:t>
      </w:r>
      <w:r w:rsidR="00B07E80">
        <w:t xml:space="preserve"> transportit hekurudhor si </w:t>
      </w:r>
      <w:r w:rsidR="00B07E80">
        <w:lastRenderedPageBreak/>
        <w:t>nd</w:t>
      </w:r>
      <w:r w:rsidR="00636A5F">
        <w:t>ë</w:t>
      </w:r>
      <w:r w:rsidR="00B07E80">
        <w:t xml:space="preserve">rmarrje hekurudhore; </w:t>
      </w:r>
      <w:r w:rsidR="00255AFB">
        <w:t>ai</w:t>
      </w:r>
      <w:r w:rsidR="004771F2">
        <w:t xml:space="preserve"> kapacitet</w:t>
      </w:r>
      <w:r w:rsidR="00B07E80">
        <w:t xml:space="preserve"> mund t</w:t>
      </w:r>
      <w:r w:rsidR="00636A5F">
        <w:t>ë</w:t>
      </w:r>
      <w:r w:rsidR="00B07E80">
        <w:t xml:space="preserve"> limitohet p</w:t>
      </w:r>
      <w:r w:rsidR="00636A5F">
        <w:t>ë</w:t>
      </w:r>
      <w:r w:rsidR="00B07E80">
        <w:t>r ofrimin e llojeve t</w:t>
      </w:r>
      <w:r w:rsidR="00636A5F">
        <w:t>ë</w:t>
      </w:r>
      <w:r w:rsidR="00B07E80">
        <w:t xml:space="preserve"> caktuara t</w:t>
      </w:r>
      <w:r w:rsidR="00636A5F">
        <w:t>ë</w:t>
      </w:r>
      <w:r w:rsidR="00B07E80">
        <w:t xml:space="preserve"> sh</w:t>
      </w:r>
      <w:r w:rsidR="00636A5F">
        <w:t>ë</w:t>
      </w:r>
      <w:r w:rsidR="00B07E80">
        <w:t>rbimeve;</w:t>
      </w:r>
    </w:p>
    <w:p w:rsidR="005D039C" w:rsidRDefault="0088224C" w:rsidP="00F03DC9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‘autoriteti licensues’ </w:t>
      </w:r>
      <w:r w:rsidR="008A6218">
        <w:t>n</w:t>
      </w:r>
      <w:r w:rsidR="00636A5F">
        <w:t>ë</w:t>
      </w:r>
      <w:r w:rsidR="008A6218">
        <w:t>nkupton organin p</w:t>
      </w:r>
      <w:r w:rsidR="00636A5F">
        <w:t>ë</w:t>
      </w:r>
      <w:r w:rsidR="008A6218">
        <w:t>rgjegj</w:t>
      </w:r>
      <w:r w:rsidR="00636A5F">
        <w:t>ë</w:t>
      </w:r>
      <w:r w:rsidR="008A6218">
        <w:t>s p</w:t>
      </w:r>
      <w:r w:rsidR="00636A5F">
        <w:t>ë</w:t>
      </w:r>
      <w:r w:rsidR="008A6218">
        <w:t>r dh</w:t>
      </w:r>
      <w:r w:rsidR="00636A5F">
        <w:t>ë</w:t>
      </w:r>
      <w:r w:rsidR="008A6218">
        <w:t>njen e licens</w:t>
      </w:r>
      <w:r w:rsidR="00636A5F">
        <w:t>ë</w:t>
      </w:r>
      <w:r w:rsidR="004771F2">
        <w:t>s brend</w:t>
      </w:r>
      <w:r w:rsidR="008A6218">
        <w:t>a nj</w:t>
      </w:r>
      <w:r w:rsidR="00636A5F">
        <w:t>ë</w:t>
      </w:r>
      <w:r w:rsidR="008A6218">
        <w:t xml:space="preserve"> Shteti An</w:t>
      </w:r>
      <w:r w:rsidR="00636A5F">
        <w:t>ë</w:t>
      </w:r>
      <w:r w:rsidR="008A6218">
        <w:t>tar;</w:t>
      </w:r>
    </w:p>
    <w:p w:rsidR="006167C7" w:rsidRDefault="002778B1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‘marr</w:t>
      </w:r>
      <w:r w:rsidR="00636A5F">
        <w:t>ë</w:t>
      </w:r>
      <w:r>
        <w:t>veshje kontraktuale’ n</w:t>
      </w:r>
      <w:r w:rsidR="00636A5F">
        <w:t>ë</w:t>
      </w:r>
      <w:r>
        <w:t>nkupton nj</w:t>
      </w:r>
      <w:r w:rsidR="00636A5F">
        <w:t>ë</w:t>
      </w:r>
      <w:r>
        <w:t xml:space="preserve"> marr</w:t>
      </w:r>
      <w:r w:rsidR="00636A5F">
        <w:t>ë</w:t>
      </w:r>
      <w:r>
        <w:t xml:space="preserve">veshje ose, </w:t>
      </w:r>
      <w:r>
        <w:rPr>
          <w:i/>
        </w:rPr>
        <w:t>mutatis mandatis,</w:t>
      </w:r>
      <w:r>
        <w:t xml:space="preserve"> nj</w:t>
      </w:r>
      <w:r w:rsidR="00636A5F">
        <w:t>ë</w:t>
      </w:r>
      <w:r>
        <w:t xml:space="preserve"> marr</w:t>
      </w:r>
      <w:r w:rsidR="00636A5F">
        <w:t>ë</w:t>
      </w:r>
      <w:r>
        <w:t>veshje brenda korniz</w:t>
      </w:r>
      <w:r w:rsidR="00636A5F">
        <w:t>ë</w:t>
      </w:r>
      <w:r w:rsidR="001F0467">
        <w:t>s s</w:t>
      </w:r>
      <w:r w:rsidR="006C1EC4">
        <w:t>ë</w:t>
      </w:r>
      <w:r>
        <w:t xml:space="preserve"> masave administrative;</w:t>
      </w:r>
    </w:p>
    <w:p w:rsidR="00F660BC" w:rsidRDefault="0007157B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‘profiti i ar</w:t>
      </w:r>
      <w:r w:rsidR="00636A5F">
        <w:t>ë</w:t>
      </w:r>
      <w:r>
        <w:t>syesh</w:t>
      </w:r>
      <w:r w:rsidR="00636A5F">
        <w:t>ë</w:t>
      </w:r>
      <w:r>
        <w:t xml:space="preserve">m’ </w:t>
      </w:r>
      <w:r w:rsidR="007E6DF7">
        <w:t>n</w:t>
      </w:r>
      <w:r w:rsidR="00636A5F">
        <w:t>ë</w:t>
      </w:r>
      <w:r w:rsidR="007E6DF7">
        <w:t>nkupton nj</w:t>
      </w:r>
      <w:r w:rsidR="00636A5F">
        <w:t>ë</w:t>
      </w:r>
      <w:r w:rsidR="007E6DF7">
        <w:t xml:space="preserve"> norm</w:t>
      </w:r>
      <w:r w:rsidR="00636A5F">
        <w:t>ë</w:t>
      </w:r>
      <w:r w:rsidR="007E6DF7">
        <w:t xml:space="preserve"> t</w:t>
      </w:r>
      <w:r w:rsidR="00636A5F">
        <w:t>ë</w:t>
      </w:r>
      <w:r w:rsidR="007E6DF7">
        <w:t xml:space="preserve"> kthimit n</w:t>
      </w:r>
      <w:r w:rsidR="00636A5F">
        <w:t>ë</w:t>
      </w:r>
      <w:r w:rsidR="007E6DF7">
        <w:t xml:space="preserve"> kapitalin e vet e cila merr parasysh rrezikun, </w:t>
      </w:r>
      <w:r w:rsidR="00822C64">
        <w:t>duke p</w:t>
      </w:r>
      <w:r w:rsidR="006C1EC4">
        <w:t>ë</w:t>
      </w:r>
      <w:r w:rsidR="00822C64">
        <w:t>rfshir</w:t>
      </w:r>
      <w:r w:rsidR="006C1EC4">
        <w:t>ë</w:t>
      </w:r>
      <w:r w:rsidR="00822C64">
        <w:t xml:space="preserve"> at</w:t>
      </w:r>
      <w:r w:rsidR="006C1EC4">
        <w:t>ë</w:t>
      </w:r>
      <w:r w:rsidR="00822C64">
        <w:t xml:space="preserve"> t</w:t>
      </w:r>
      <w:r w:rsidR="006C1EC4">
        <w:t>ë</w:t>
      </w:r>
      <w:r w:rsidR="00822C64">
        <w:t xml:space="preserve"> kthimit, ose shkaktimin e nj</w:t>
      </w:r>
      <w:r w:rsidR="006C1EC4">
        <w:t>ë</w:t>
      </w:r>
      <w:r w:rsidR="00822C64">
        <w:t xml:space="preserve"> rreziku t</w:t>
      </w:r>
      <w:r w:rsidR="006C1EC4">
        <w:t>ë</w:t>
      </w:r>
      <w:r w:rsidR="00822C64">
        <w:t xml:space="preserve"> till</w:t>
      </w:r>
      <w:r w:rsidR="006C1EC4">
        <w:t>ë</w:t>
      </w:r>
      <w:r w:rsidR="00822C64">
        <w:t xml:space="preserve"> t</w:t>
      </w:r>
      <w:r w:rsidR="006C1EC4">
        <w:t>ë</w:t>
      </w:r>
      <w:r w:rsidR="007E6DF7">
        <w:t xml:space="preserve"> shkaktuar nga operatori i </w:t>
      </w:r>
      <w:r w:rsidR="006F0BC8">
        <w:t>mjetit t</w:t>
      </w:r>
      <w:r w:rsidR="00636A5F">
        <w:t>ë</w:t>
      </w:r>
      <w:r w:rsidR="006F0BC8">
        <w:t xml:space="preserve"> sh</w:t>
      </w:r>
      <w:r w:rsidR="00636A5F">
        <w:t>ë</w:t>
      </w:r>
      <w:r w:rsidR="006F0BC8">
        <w:t xml:space="preserve">rbimit dhe </w:t>
      </w:r>
      <w:r w:rsidR="00636A5F">
        <w:t>ë</w:t>
      </w:r>
      <w:r w:rsidR="006F0BC8">
        <w:t>sht</w:t>
      </w:r>
      <w:r w:rsidR="00636A5F">
        <w:t>ë</w:t>
      </w:r>
      <w:r w:rsidR="006F0BC8">
        <w:t xml:space="preserve"> n</w:t>
      </w:r>
      <w:r w:rsidR="00636A5F">
        <w:t>ë</w:t>
      </w:r>
      <w:r w:rsidR="006F0BC8">
        <w:t xml:space="preserve"> p</w:t>
      </w:r>
      <w:r w:rsidR="00636A5F">
        <w:t>ë</w:t>
      </w:r>
      <w:r w:rsidR="006F0BC8">
        <w:t xml:space="preserve">rputhje me </w:t>
      </w:r>
      <w:r w:rsidR="00D55A72">
        <w:t>norm</w:t>
      </w:r>
      <w:r w:rsidR="00636A5F">
        <w:t>ë</w:t>
      </w:r>
      <w:r w:rsidR="00D55A72">
        <w:t xml:space="preserve">n </w:t>
      </w:r>
      <w:r w:rsidR="006F0BC8">
        <w:t>mesatare</w:t>
      </w:r>
      <w:r w:rsidR="00D55A72">
        <w:t xml:space="preserve"> </w:t>
      </w:r>
      <w:r w:rsidR="00873E58">
        <w:t>p</w:t>
      </w:r>
      <w:r w:rsidR="00636A5F">
        <w:t>ë</w:t>
      </w:r>
      <w:r w:rsidR="00873E58">
        <w:t xml:space="preserve">r sektorin </w:t>
      </w:r>
      <w:r w:rsidR="006F0BC8">
        <w:t xml:space="preserve"> </w:t>
      </w:r>
      <w:r w:rsidR="00912583">
        <w:t>e p</w:t>
      </w:r>
      <w:r w:rsidR="00636A5F">
        <w:t>ë</w:t>
      </w:r>
      <w:r w:rsidR="00912583">
        <w:t>rfshir</w:t>
      </w:r>
      <w:r w:rsidR="00636A5F">
        <w:t>ë</w:t>
      </w:r>
      <w:r w:rsidR="00912583">
        <w:t xml:space="preserve"> n</w:t>
      </w:r>
      <w:r w:rsidR="00636A5F">
        <w:t>ë</w:t>
      </w:r>
      <w:r w:rsidR="00912583">
        <w:t xml:space="preserve"> vitet e fundit;</w:t>
      </w:r>
    </w:p>
    <w:p w:rsidR="003E6C93" w:rsidRDefault="003E6C93" w:rsidP="00F03DC9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 ‘alokimi’ n</w:t>
      </w:r>
      <w:r w:rsidR="00636A5F">
        <w:t>ë</w:t>
      </w:r>
      <w:r>
        <w:t>nkupton alokimin e kapacitetit t</w:t>
      </w:r>
      <w:r w:rsidR="00636A5F">
        <w:t>ë</w:t>
      </w:r>
      <w:r>
        <w:t xml:space="preserve"> infrastruktur</w:t>
      </w:r>
      <w:r w:rsidR="00636A5F">
        <w:t>ë</w:t>
      </w:r>
      <w:r>
        <w:t>s hekurudhore nga nj</w:t>
      </w:r>
      <w:r w:rsidR="00636A5F">
        <w:t>ë</w:t>
      </w:r>
      <w:r>
        <w:t xml:space="preserve"> menaxher infrastructure;</w:t>
      </w:r>
    </w:p>
    <w:p w:rsidR="00162A67" w:rsidRDefault="004318A0" w:rsidP="00F03DC9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 ‘ aplikues’ n</w:t>
      </w:r>
      <w:r w:rsidR="00636A5F">
        <w:t>ë</w:t>
      </w:r>
      <w:r>
        <w:t>nkupton nd</w:t>
      </w:r>
      <w:r w:rsidR="00636A5F">
        <w:t>ë</w:t>
      </w:r>
      <w:r>
        <w:t>rmarrjen hekurudhore ose nj</w:t>
      </w:r>
      <w:r w:rsidR="00636A5F">
        <w:t>ë</w:t>
      </w:r>
      <w:r>
        <w:t xml:space="preserve"> grup nd</w:t>
      </w:r>
      <w:r w:rsidR="00636A5F">
        <w:t>ë</w:t>
      </w:r>
      <w:r>
        <w:t>rkomb</w:t>
      </w:r>
      <w:r w:rsidR="00636A5F">
        <w:t>ë</w:t>
      </w:r>
      <w:r>
        <w:t>tar t</w:t>
      </w:r>
      <w:r w:rsidR="00636A5F">
        <w:t>ë</w:t>
      </w:r>
      <w:r>
        <w:t xml:space="preserve"> nd</w:t>
      </w:r>
      <w:r w:rsidR="00636A5F">
        <w:t>ë</w:t>
      </w:r>
      <w:r>
        <w:t>rmarrjeve hekurudhore ose persona t</w:t>
      </w:r>
      <w:r w:rsidR="00636A5F">
        <w:t>ë</w:t>
      </w:r>
      <w:r>
        <w:t xml:space="preserve"> tjer</w:t>
      </w:r>
      <w:r w:rsidR="00636A5F">
        <w:t>ë</w:t>
      </w:r>
      <w:r>
        <w:t xml:space="preserve"> ose subjekte ligjore, siç jan</w:t>
      </w:r>
      <w:r w:rsidR="00636A5F">
        <w:t>ë</w:t>
      </w:r>
      <w:r>
        <w:t xml:space="preserve"> </w:t>
      </w:r>
      <w:r w:rsidR="00CF4733">
        <w:t xml:space="preserve">autoritetet kompetente </w:t>
      </w:r>
      <w:r w:rsidR="0034565C">
        <w:t>n</w:t>
      </w:r>
      <w:r w:rsidR="006C1EC4">
        <w:t>ë</w:t>
      </w:r>
      <w:r w:rsidR="0034565C">
        <w:t xml:space="preserve"> baz</w:t>
      </w:r>
      <w:r w:rsidR="006C1EC4">
        <w:t>ë</w:t>
      </w:r>
      <w:r w:rsidR="0034565C">
        <w:t xml:space="preserve"> t</w:t>
      </w:r>
      <w:r w:rsidR="006C1EC4">
        <w:t>ë</w:t>
      </w:r>
      <w:r w:rsidR="00D55F09">
        <w:t xml:space="preserve"> Rregullores (EC) N</w:t>
      </w:r>
      <w:r w:rsidR="00B067AC">
        <w:t xml:space="preserve">r. 1370/2007 dhe transportuesit, </w:t>
      </w:r>
      <w:r w:rsidR="00B123C1">
        <w:t>forvarderit</w:t>
      </w:r>
      <w:r w:rsidR="00AB3901">
        <w:t xml:space="preserve"> t</w:t>
      </w:r>
      <w:r w:rsidR="006C1EC4">
        <w:t>ë</w:t>
      </w:r>
      <w:r w:rsidR="00AB3901">
        <w:t xml:space="preserve"> </w:t>
      </w:r>
      <w:r w:rsidR="00E12016">
        <w:t>mallrave dhe operator</w:t>
      </w:r>
      <w:r w:rsidR="00636A5F">
        <w:t>ë</w:t>
      </w:r>
      <w:r w:rsidR="00E12016">
        <w:t xml:space="preserve">t e </w:t>
      </w:r>
      <w:r w:rsidR="00164F21">
        <w:t xml:space="preserve">transportit të </w:t>
      </w:r>
      <w:r w:rsidR="00E12016">
        <w:t>kombinuar, me nj</w:t>
      </w:r>
      <w:r w:rsidR="00636A5F">
        <w:t>ë</w:t>
      </w:r>
      <w:r w:rsidR="00E12016">
        <w:t xml:space="preserve"> sh</w:t>
      </w:r>
      <w:r w:rsidR="00636A5F">
        <w:t>ë</w:t>
      </w:r>
      <w:r w:rsidR="00E12016">
        <w:t xml:space="preserve">rbim publik ose </w:t>
      </w:r>
      <w:r w:rsidR="001F3706">
        <w:t>intere</w:t>
      </w:r>
      <w:r w:rsidR="004C1176">
        <w:t>s</w:t>
      </w:r>
      <w:r w:rsidR="001F3706">
        <w:t>i komercial n</w:t>
      </w:r>
      <w:r w:rsidR="00636A5F">
        <w:t>ë</w:t>
      </w:r>
      <w:r w:rsidR="001F3706">
        <w:t xml:space="preserve"> sigurimin e kapacitetit t</w:t>
      </w:r>
      <w:r w:rsidR="00636A5F">
        <w:t>ë</w:t>
      </w:r>
      <w:r w:rsidR="001F3706">
        <w:t xml:space="preserve"> infrastruktur</w:t>
      </w:r>
      <w:r w:rsidR="00636A5F">
        <w:t>ë</w:t>
      </w:r>
      <w:r w:rsidR="001F3706">
        <w:t>s;</w:t>
      </w:r>
    </w:p>
    <w:p w:rsidR="00584B09" w:rsidRDefault="00FE1068" w:rsidP="00F03DC9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‘ </w:t>
      </w:r>
      <w:r w:rsidR="00151953">
        <w:t xml:space="preserve">infrastruktura e ngarkuar’ </w:t>
      </w:r>
      <w:r w:rsidR="008F6CB7">
        <w:t>n</w:t>
      </w:r>
      <w:r w:rsidR="00636A5F">
        <w:t>ë</w:t>
      </w:r>
      <w:r w:rsidR="008F6CB7">
        <w:t>nkupton nj</w:t>
      </w:r>
      <w:r w:rsidR="00636A5F">
        <w:t>ë</w:t>
      </w:r>
      <w:r w:rsidR="008F6CB7">
        <w:t xml:space="preserve"> element t</w:t>
      </w:r>
      <w:r w:rsidR="00636A5F">
        <w:t>ë</w:t>
      </w:r>
      <w:r w:rsidR="008F6CB7">
        <w:t xml:space="preserve"> infrastruktur</w:t>
      </w:r>
      <w:r w:rsidR="00636A5F">
        <w:t>ë</w:t>
      </w:r>
      <w:r w:rsidR="008F6CB7">
        <w:t>s p</w:t>
      </w:r>
      <w:r w:rsidR="00636A5F">
        <w:t>ë</w:t>
      </w:r>
      <w:r w:rsidR="008F6CB7">
        <w:t>r t</w:t>
      </w:r>
      <w:r w:rsidR="00636A5F">
        <w:t>ë</w:t>
      </w:r>
      <w:r w:rsidR="008F6CB7">
        <w:t xml:space="preserve"> cilin k</w:t>
      </w:r>
      <w:r w:rsidR="00636A5F">
        <w:t>ë</w:t>
      </w:r>
      <w:r w:rsidR="008F6CB7">
        <w:t xml:space="preserve">rkohet </w:t>
      </w:r>
      <w:r w:rsidR="00633AEF">
        <w:t>q</w:t>
      </w:r>
      <w:r w:rsidR="00636A5F">
        <w:t>ë</w:t>
      </w:r>
      <w:r w:rsidR="00633AEF">
        <w:t xml:space="preserve"> p</w:t>
      </w:r>
      <w:r w:rsidR="00636A5F">
        <w:t>ë</w:t>
      </w:r>
      <w:r w:rsidR="00633AEF">
        <w:t>r kapacitetin e infrastruktur</w:t>
      </w:r>
      <w:r w:rsidR="00636A5F">
        <w:t>ë</w:t>
      </w:r>
      <w:r w:rsidR="00633AEF">
        <w:t>s nuk mund t</w:t>
      </w:r>
      <w:r w:rsidR="00636A5F">
        <w:t>ë</w:t>
      </w:r>
      <w:r w:rsidR="00633AEF">
        <w:t xml:space="preserve"> sigurohet plot</w:t>
      </w:r>
      <w:r w:rsidR="00636A5F">
        <w:t>ë</w:t>
      </w:r>
      <w:r w:rsidR="00633AEF">
        <w:t xml:space="preserve">sisht </w:t>
      </w:r>
      <w:r w:rsidR="00521B76">
        <w:t>gjat</w:t>
      </w:r>
      <w:r w:rsidR="00636A5F">
        <w:t>ë</w:t>
      </w:r>
      <w:r w:rsidR="00521B76">
        <w:t xml:space="preserve"> periudhave t</w:t>
      </w:r>
      <w:r w:rsidR="00636A5F">
        <w:t>ë</w:t>
      </w:r>
      <w:r w:rsidR="00521B76">
        <w:t xml:space="preserve"> ndryshme edhe pas koordinimit t</w:t>
      </w:r>
      <w:r w:rsidR="00636A5F">
        <w:t>ë</w:t>
      </w:r>
      <w:r w:rsidR="00521B76">
        <w:t xml:space="preserve"> k</w:t>
      </w:r>
      <w:r w:rsidR="00636A5F">
        <w:t>ë</w:t>
      </w:r>
      <w:r w:rsidR="00521B76">
        <w:t>rkesave t</w:t>
      </w:r>
      <w:r w:rsidR="00636A5F">
        <w:t>ë</w:t>
      </w:r>
      <w:r w:rsidR="00521B76">
        <w:t xml:space="preserve"> ndryshme p</w:t>
      </w:r>
      <w:r w:rsidR="00636A5F">
        <w:t>ë</w:t>
      </w:r>
      <w:r w:rsidR="00521B76">
        <w:t>r kapacitet;</w:t>
      </w:r>
    </w:p>
    <w:p w:rsidR="008C103D" w:rsidRDefault="00E44D26" w:rsidP="00F03DC9">
      <w:pPr>
        <w:pStyle w:val="ListParagraph"/>
        <w:numPr>
          <w:ilvl w:val="0"/>
          <w:numId w:val="8"/>
        </w:numPr>
        <w:spacing w:after="0"/>
        <w:jc w:val="both"/>
      </w:pPr>
      <w:r>
        <w:lastRenderedPageBreak/>
        <w:t>‘plani p</w:t>
      </w:r>
      <w:r w:rsidR="00636A5F">
        <w:t>ë</w:t>
      </w:r>
      <w:r>
        <w:t xml:space="preserve">r zgjerimin e kapacitetit’ </w:t>
      </w:r>
      <w:r w:rsidR="00810D28">
        <w:t>n</w:t>
      </w:r>
      <w:r w:rsidR="00636A5F">
        <w:t>ë</w:t>
      </w:r>
      <w:r w:rsidR="00810D28">
        <w:t>nkupton nj</w:t>
      </w:r>
      <w:r w:rsidR="00636A5F">
        <w:t>ë</w:t>
      </w:r>
      <w:r w:rsidR="00810D28">
        <w:t xml:space="preserve"> </w:t>
      </w:r>
      <w:r w:rsidR="00E067B2">
        <w:t>mas</w:t>
      </w:r>
      <w:r w:rsidR="006C1EC4">
        <w:t>ë</w:t>
      </w:r>
      <w:r w:rsidR="00E067B2">
        <w:t xml:space="preserve"> ose</w:t>
      </w:r>
      <w:r w:rsidR="00044C9F">
        <w:t xml:space="preserve"> </w:t>
      </w:r>
      <w:r w:rsidR="00E067B2">
        <w:t xml:space="preserve">seri </w:t>
      </w:r>
      <w:r w:rsidR="00810D28">
        <w:t>mas</w:t>
      </w:r>
      <w:r w:rsidR="00044C9F">
        <w:t>ash</w:t>
      </w:r>
      <w:r w:rsidR="00810D28">
        <w:t xml:space="preserve"> </w:t>
      </w:r>
      <w:r w:rsidR="00204E03">
        <w:t>me nj</w:t>
      </w:r>
      <w:r w:rsidR="00636A5F">
        <w:t>ë</w:t>
      </w:r>
      <w:r w:rsidR="00204E03">
        <w:t xml:space="preserve"> agjend</w:t>
      </w:r>
      <w:r w:rsidR="00636A5F">
        <w:t>ë</w:t>
      </w:r>
      <w:r w:rsidR="00204E03">
        <w:t xml:space="preserve"> p</w:t>
      </w:r>
      <w:r w:rsidR="00636A5F">
        <w:t>ë</w:t>
      </w:r>
      <w:r w:rsidR="00204E03">
        <w:t>r implementim e cila ka p</w:t>
      </w:r>
      <w:r w:rsidR="00636A5F">
        <w:t>ë</w:t>
      </w:r>
      <w:r w:rsidR="00204E03">
        <w:t>r synim q</w:t>
      </w:r>
      <w:r w:rsidR="00636A5F">
        <w:t>ë</w:t>
      </w:r>
      <w:r w:rsidR="00204E03">
        <w:t xml:space="preserve"> t</w:t>
      </w:r>
      <w:r w:rsidR="00636A5F">
        <w:t>ë</w:t>
      </w:r>
      <w:r w:rsidR="00204E03">
        <w:t xml:space="preserve"> leht</w:t>
      </w:r>
      <w:r w:rsidR="00636A5F">
        <w:t>ë</w:t>
      </w:r>
      <w:r w:rsidR="00204E03">
        <w:t xml:space="preserve">soj </w:t>
      </w:r>
      <w:r w:rsidR="006E2646">
        <w:t xml:space="preserve">pengesat e kapacitetit </w:t>
      </w:r>
      <w:r w:rsidR="00424567">
        <w:t>t</w:t>
      </w:r>
      <w:r w:rsidR="00636A5F">
        <w:t>ë</w:t>
      </w:r>
      <w:r w:rsidR="00424567">
        <w:t xml:space="preserve"> cilat çojn</w:t>
      </w:r>
      <w:r w:rsidR="00636A5F">
        <w:t>ë</w:t>
      </w:r>
      <w:r w:rsidR="00424567">
        <w:t xml:space="preserve"> n</w:t>
      </w:r>
      <w:r w:rsidR="00636A5F">
        <w:t>ë</w:t>
      </w:r>
      <w:r w:rsidR="00424567">
        <w:t xml:space="preserve"> </w:t>
      </w:r>
      <w:r w:rsidR="00C851E4">
        <w:t>shpalljen</w:t>
      </w:r>
      <w:r w:rsidR="00424567">
        <w:t xml:space="preserve"> e </w:t>
      </w:r>
      <w:r w:rsidR="00C851E4">
        <w:t>nj</w:t>
      </w:r>
      <w:r w:rsidR="00636A5F">
        <w:t>ë</w:t>
      </w:r>
      <w:r w:rsidR="00C851E4">
        <w:t xml:space="preserve"> elementi t</w:t>
      </w:r>
      <w:r w:rsidR="00636A5F">
        <w:t>ë</w:t>
      </w:r>
      <w:r w:rsidR="00C851E4">
        <w:t xml:space="preserve"> infrastruktur</w:t>
      </w:r>
      <w:r w:rsidR="00636A5F">
        <w:t>ë</w:t>
      </w:r>
      <w:r w:rsidR="00C851E4">
        <w:t>s si ‘infrastruktur</w:t>
      </w:r>
      <w:r w:rsidR="00636A5F">
        <w:t>ë</w:t>
      </w:r>
      <w:r w:rsidR="00C851E4">
        <w:t xml:space="preserve"> e ngarkuar’;</w:t>
      </w:r>
    </w:p>
    <w:p w:rsidR="004A42E1" w:rsidRDefault="00F6493B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‘koordinim’ n</w:t>
      </w:r>
      <w:r w:rsidR="00636A5F">
        <w:t>ë</w:t>
      </w:r>
      <w:r>
        <w:t>nkupton procesin gjat</w:t>
      </w:r>
      <w:r w:rsidR="00636A5F">
        <w:t>ë</w:t>
      </w:r>
      <w:r>
        <w:t xml:space="preserve"> t</w:t>
      </w:r>
      <w:r w:rsidR="00636A5F">
        <w:t>ë</w:t>
      </w:r>
      <w:r>
        <w:t xml:space="preserve"> cilit menaxheri i infrastruktur</w:t>
      </w:r>
      <w:r w:rsidR="00636A5F">
        <w:t>ë</w:t>
      </w:r>
      <w:r>
        <w:t xml:space="preserve">s </w:t>
      </w:r>
      <w:r w:rsidR="005234E8">
        <w:t>dhe aplikant</w:t>
      </w:r>
      <w:r w:rsidR="00636A5F">
        <w:t>ë</w:t>
      </w:r>
      <w:r w:rsidR="005234E8">
        <w:t>t do t</w:t>
      </w:r>
      <w:r w:rsidR="00636A5F">
        <w:t>ë</w:t>
      </w:r>
      <w:r w:rsidR="005234E8">
        <w:t xml:space="preserve"> b</w:t>
      </w:r>
      <w:r w:rsidR="00636A5F">
        <w:t>ë</w:t>
      </w:r>
      <w:r w:rsidR="005234E8">
        <w:t>jn</w:t>
      </w:r>
      <w:r w:rsidR="00636A5F">
        <w:t>ë</w:t>
      </w:r>
      <w:r w:rsidR="005234E8">
        <w:t xml:space="preserve"> p</w:t>
      </w:r>
      <w:r w:rsidR="00636A5F">
        <w:t>ë</w:t>
      </w:r>
      <w:r w:rsidR="005234E8">
        <w:t xml:space="preserve">rpjekje </w:t>
      </w:r>
      <w:r w:rsidR="00F60A7C">
        <w:t>q</w:t>
      </w:r>
      <w:r w:rsidR="00636A5F">
        <w:t>ë</w:t>
      </w:r>
      <w:r w:rsidR="00F60A7C">
        <w:t xml:space="preserve"> t</w:t>
      </w:r>
      <w:r w:rsidR="00636A5F">
        <w:t>ë</w:t>
      </w:r>
      <w:r w:rsidR="00F60A7C">
        <w:t xml:space="preserve"> zgjedhin situat</w:t>
      </w:r>
      <w:r w:rsidR="00636A5F">
        <w:t>ë</w:t>
      </w:r>
      <w:r w:rsidR="00F60A7C">
        <w:t xml:space="preserve">n </w:t>
      </w:r>
      <w:r w:rsidR="00D00CDF">
        <w:t>n</w:t>
      </w:r>
      <w:r w:rsidR="00636A5F">
        <w:t>ë</w:t>
      </w:r>
      <w:r w:rsidR="00D00CDF">
        <w:t xml:space="preserve"> t</w:t>
      </w:r>
      <w:r w:rsidR="00636A5F">
        <w:t>ë</w:t>
      </w:r>
      <w:r w:rsidR="00D00CDF">
        <w:t xml:space="preserve"> cil</w:t>
      </w:r>
      <w:r w:rsidR="00636A5F">
        <w:t>ë</w:t>
      </w:r>
      <w:r w:rsidR="00D00CDF">
        <w:t>n ekzistojn</w:t>
      </w:r>
      <w:r w:rsidR="00636A5F">
        <w:t>ë</w:t>
      </w:r>
      <w:r w:rsidR="00D00CDF">
        <w:t xml:space="preserve"> shum</w:t>
      </w:r>
      <w:r w:rsidR="00636A5F">
        <w:t>ë</w:t>
      </w:r>
      <w:r w:rsidR="00D00CDF">
        <w:t xml:space="preserve"> aplikime kontradiktore </w:t>
      </w:r>
      <w:r w:rsidR="009A74E6">
        <w:t>p</w:t>
      </w:r>
      <w:r w:rsidR="00636A5F">
        <w:t>ë</w:t>
      </w:r>
      <w:r w:rsidR="009A74E6">
        <w:t>r kapacitetin e infrastruktur</w:t>
      </w:r>
      <w:r w:rsidR="00636A5F">
        <w:t>ë</w:t>
      </w:r>
      <w:r w:rsidR="009A74E6">
        <w:t>s;</w:t>
      </w:r>
    </w:p>
    <w:p w:rsidR="00D316D5" w:rsidRDefault="00FA10F9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‘marr</w:t>
      </w:r>
      <w:r w:rsidR="00636A5F">
        <w:t>ë</w:t>
      </w:r>
      <w:r>
        <w:t>veshja korniz</w:t>
      </w:r>
      <w:r w:rsidR="00636A5F">
        <w:t>ë</w:t>
      </w:r>
      <w:r>
        <w:t xml:space="preserve">’ </w:t>
      </w:r>
      <w:r w:rsidR="006652B2">
        <w:t>n</w:t>
      </w:r>
      <w:r w:rsidR="00636A5F">
        <w:t>ë</w:t>
      </w:r>
      <w:r w:rsidR="006652B2">
        <w:t>nkupton nj</w:t>
      </w:r>
      <w:r w:rsidR="00636A5F">
        <w:t>ë</w:t>
      </w:r>
      <w:r w:rsidR="006652B2">
        <w:t xml:space="preserve"> marr</w:t>
      </w:r>
      <w:r w:rsidR="00636A5F">
        <w:t>ë</w:t>
      </w:r>
      <w:r w:rsidR="006652B2">
        <w:t xml:space="preserve">veshje </w:t>
      </w:r>
      <w:r w:rsidR="005F210D">
        <w:t>t</w:t>
      </w:r>
      <w:r w:rsidR="00636A5F">
        <w:t>ë</w:t>
      </w:r>
      <w:r w:rsidR="005F210D">
        <w:t xml:space="preserve"> p</w:t>
      </w:r>
      <w:r w:rsidR="00636A5F">
        <w:t>ë</w:t>
      </w:r>
      <w:r w:rsidR="005F210D">
        <w:t>rgjithshme</w:t>
      </w:r>
      <w:r w:rsidR="006652B2">
        <w:t xml:space="preserve"> ligj</w:t>
      </w:r>
      <w:r w:rsidR="00636A5F">
        <w:t>ë</w:t>
      </w:r>
      <w:r w:rsidR="006652B2">
        <w:t>risht t</w:t>
      </w:r>
      <w:r w:rsidR="00636A5F">
        <w:t>ë</w:t>
      </w:r>
      <w:r w:rsidR="006652B2">
        <w:t xml:space="preserve"> </w:t>
      </w:r>
      <w:r w:rsidR="005F210D">
        <w:t>detyrueshme</w:t>
      </w:r>
      <w:r w:rsidR="002C608F">
        <w:t xml:space="preserve"> sipas ligjit privat ose </w:t>
      </w:r>
      <w:r w:rsidR="00FC0FC4">
        <w:t xml:space="preserve">publik, </w:t>
      </w:r>
      <w:r w:rsidR="0044183F">
        <w:t>duke i p</w:t>
      </w:r>
      <w:r w:rsidR="00636A5F">
        <w:t>ë</w:t>
      </w:r>
      <w:r w:rsidR="0044183F">
        <w:t>rcaktuar t</w:t>
      </w:r>
      <w:r w:rsidR="00636A5F">
        <w:t>ë</w:t>
      </w:r>
      <w:r w:rsidR="0044183F">
        <w:t xml:space="preserve"> drejtat dhe obligimet e nj</w:t>
      </w:r>
      <w:r w:rsidR="00636A5F">
        <w:t>ë</w:t>
      </w:r>
      <w:r w:rsidR="0044183F">
        <w:t xml:space="preserve"> aplikanti dhe menaxheri t</w:t>
      </w:r>
      <w:r w:rsidR="00636A5F">
        <w:t>ë</w:t>
      </w:r>
      <w:r w:rsidR="0044183F">
        <w:t xml:space="preserve"> infrastruktur</w:t>
      </w:r>
      <w:r w:rsidR="00636A5F">
        <w:t>ë</w:t>
      </w:r>
      <w:r w:rsidR="0044183F">
        <w:t xml:space="preserve">s </w:t>
      </w:r>
      <w:r w:rsidR="00F877AF">
        <w:t>n</w:t>
      </w:r>
      <w:r w:rsidR="00636A5F">
        <w:t>ë</w:t>
      </w:r>
      <w:r w:rsidR="00F877AF">
        <w:t xml:space="preserve"> lidhje me kapacitetin e infrastruktur</w:t>
      </w:r>
      <w:r w:rsidR="00636A5F">
        <w:t>ë</w:t>
      </w:r>
      <w:r w:rsidR="00F877AF">
        <w:t>s i cili duhet t</w:t>
      </w:r>
      <w:r w:rsidR="00636A5F">
        <w:t>ë</w:t>
      </w:r>
      <w:r w:rsidR="00F877AF">
        <w:t xml:space="preserve"> alokohet dhe </w:t>
      </w:r>
      <w:r w:rsidR="00094271">
        <w:t>taksat</w:t>
      </w:r>
      <w:r w:rsidR="00F877AF">
        <w:t xml:space="preserve"> q</w:t>
      </w:r>
      <w:r w:rsidR="00636A5F">
        <w:t>ë</w:t>
      </w:r>
      <w:r w:rsidR="00F877AF">
        <w:t xml:space="preserve"> duhet t</w:t>
      </w:r>
      <w:r w:rsidR="00636A5F">
        <w:t>ë</w:t>
      </w:r>
      <w:r w:rsidR="00F877AF">
        <w:t xml:space="preserve"> </w:t>
      </w:r>
      <w:r w:rsidR="00094271">
        <w:t>vihen</w:t>
      </w:r>
      <w:r w:rsidR="00F877AF">
        <w:t xml:space="preserve"> gjat</w:t>
      </w:r>
      <w:r w:rsidR="00636A5F">
        <w:t>ë</w:t>
      </w:r>
      <w:r w:rsidR="00F877AF">
        <w:t xml:space="preserve"> nj</w:t>
      </w:r>
      <w:r w:rsidR="00636A5F">
        <w:t>ë</w:t>
      </w:r>
      <w:r w:rsidR="00F877AF">
        <w:t xml:space="preserve"> p</w:t>
      </w:r>
      <w:r w:rsidR="00636A5F">
        <w:t>ë</w:t>
      </w:r>
      <w:r w:rsidR="00F877AF">
        <w:t>riudhe m</w:t>
      </w:r>
      <w:r w:rsidR="00636A5F">
        <w:t>ë</w:t>
      </w:r>
      <w:r w:rsidR="00F877AF">
        <w:t xml:space="preserve"> t</w:t>
      </w:r>
      <w:r w:rsidR="00636A5F">
        <w:t>ë</w:t>
      </w:r>
      <w:r w:rsidR="00F877AF">
        <w:t xml:space="preserve"> gjat</w:t>
      </w:r>
      <w:r w:rsidR="00636A5F">
        <w:t>ë</w:t>
      </w:r>
      <w:r w:rsidR="00F877AF">
        <w:t xml:space="preserve"> se periudh</w:t>
      </w:r>
      <w:r w:rsidR="00690B74">
        <w:t>a</w:t>
      </w:r>
      <w:r w:rsidR="00F877AF">
        <w:t xml:space="preserve"> e orarit t</w:t>
      </w:r>
      <w:r w:rsidR="00636A5F">
        <w:t>ë</w:t>
      </w:r>
      <w:r w:rsidR="00F877AF">
        <w:t xml:space="preserve"> pun</w:t>
      </w:r>
      <w:r w:rsidR="00636A5F">
        <w:t>ë</w:t>
      </w:r>
      <w:r w:rsidR="00F877AF">
        <w:t>s;</w:t>
      </w:r>
    </w:p>
    <w:p w:rsidR="007A4AE7" w:rsidRDefault="009805D6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‘kapaciteti i infrastruktur</w:t>
      </w:r>
      <w:r w:rsidR="00636A5F">
        <w:t>ë</w:t>
      </w:r>
      <w:r>
        <w:t xml:space="preserve">s’ </w:t>
      </w:r>
      <w:r w:rsidR="00034FF7">
        <w:t>n</w:t>
      </w:r>
      <w:r w:rsidR="00636A5F">
        <w:t>ë</w:t>
      </w:r>
      <w:r w:rsidR="00034FF7">
        <w:t>nkupton mund</w:t>
      </w:r>
      <w:r w:rsidR="00636A5F">
        <w:t>ë</w:t>
      </w:r>
      <w:r w:rsidR="00034FF7">
        <w:t>sin</w:t>
      </w:r>
      <w:r w:rsidR="00636A5F">
        <w:t>ë</w:t>
      </w:r>
      <w:r w:rsidR="00034FF7">
        <w:t xml:space="preserve"> e </w:t>
      </w:r>
      <w:r w:rsidR="0010056F">
        <w:t>caktimit t</w:t>
      </w:r>
      <w:r w:rsidR="00636A5F">
        <w:t>ë</w:t>
      </w:r>
      <w:r w:rsidR="0010056F">
        <w:t xml:space="preserve"> </w:t>
      </w:r>
      <w:r w:rsidR="000E6D8C">
        <w:t>binar</w:t>
      </w:r>
      <w:r w:rsidR="006C1EC4">
        <w:t>ë</w:t>
      </w:r>
      <w:r w:rsidR="000E6D8C">
        <w:t>ve</w:t>
      </w:r>
      <w:r w:rsidR="0010056F">
        <w:t xml:space="preserve"> t</w:t>
      </w:r>
      <w:r w:rsidR="00636A5F">
        <w:t>ë</w:t>
      </w:r>
      <w:r w:rsidR="0010056F">
        <w:t xml:space="preserve"> trenit </w:t>
      </w:r>
      <w:r w:rsidR="00D87E9F">
        <w:t>t</w:t>
      </w:r>
      <w:r w:rsidR="00636A5F">
        <w:t>ë</w:t>
      </w:r>
      <w:r w:rsidR="00D87E9F">
        <w:t xml:space="preserve"> k</w:t>
      </w:r>
      <w:r w:rsidR="00636A5F">
        <w:t>ë</w:t>
      </w:r>
      <w:r w:rsidR="00D87E9F">
        <w:t>rkuar p</w:t>
      </w:r>
      <w:r w:rsidR="00636A5F">
        <w:t>ë</w:t>
      </w:r>
      <w:r w:rsidR="00D87E9F">
        <w:t>r nj</w:t>
      </w:r>
      <w:r w:rsidR="00636A5F">
        <w:t>ë</w:t>
      </w:r>
      <w:r w:rsidR="00D87E9F">
        <w:t xml:space="preserve"> element t</w:t>
      </w:r>
      <w:r w:rsidR="00636A5F">
        <w:t>ë</w:t>
      </w:r>
      <w:r w:rsidR="00D87E9F">
        <w:t xml:space="preserve"> infrastruktur</w:t>
      </w:r>
      <w:r w:rsidR="00636A5F">
        <w:t>ë</w:t>
      </w:r>
      <w:r w:rsidR="00D87E9F">
        <w:t>s p</w:t>
      </w:r>
      <w:r w:rsidR="00636A5F">
        <w:t>ë</w:t>
      </w:r>
      <w:r w:rsidR="00D87E9F">
        <w:t>r nj</w:t>
      </w:r>
      <w:r w:rsidR="00636A5F">
        <w:t>ë</w:t>
      </w:r>
      <w:r w:rsidR="00D87E9F">
        <w:t xml:space="preserve"> periudh</w:t>
      </w:r>
      <w:r w:rsidR="00636A5F">
        <w:t>ë</w:t>
      </w:r>
      <w:r w:rsidR="00D87E9F">
        <w:t xml:space="preserve"> t</w:t>
      </w:r>
      <w:r w:rsidR="00636A5F">
        <w:t>ë</w:t>
      </w:r>
      <w:r w:rsidR="00D87E9F">
        <w:t xml:space="preserve"> caktuar;</w:t>
      </w:r>
    </w:p>
    <w:p w:rsidR="0055280B" w:rsidRDefault="002D1C53" w:rsidP="00F03DC9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‘rrjeti’ </w:t>
      </w:r>
      <w:r w:rsidR="00F74567">
        <w:t>n</w:t>
      </w:r>
      <w:r w:rsidR="00636A5F">
        <w:t>ë</w:t>
      </w:r>
      <w:r w:rsidR="00F74567">
        <w:t>kupton t</w:t>
      </w:r>
      <w:r w:rsidR="00636A5F">
        <w:t>ë</w:t>
      </w:r>
      <w:r w:rsidR="00F74567">
        <w:t xml:space="preserve"> gjith</w:t>
      </w:r>
      <w:r w:rsidR="00636A5F">
        <w:t>ë</w:t>
      </w:r>
      <w:r w:rsidR="00F74567">
        <w:t xml:space="preserve"> infrastruktur</w:t>
      </w:r>
      <w:r w:rsidR="00636A5F">
        <w:t>ë</w:t>
      </w:r>
      <w:r w:rsidR="00F74567">
        <w:t xml:space="preserve">n hekurudhore </w:t>
      </w:r>
      <w:r w:rsidR="00ED3408">
        <w:t>t</w:t>
      </w:r>
      <w:r w:rsidR="00636A5F">
        <w:t>ë</w:t>
      </w:r>
      <w:r w:rsidR="00E27C8F">
        <w:t xml:space="preserve"> menaxh</w:t>
      </w:r>
      <w:r w:rsidR="00ED3408">
        <w:t>uar nga nj</w:t>
      </w:r>
      <w:r w:rsidR="00636A5F">
        <w:t>ë</w:t>
      </w:r>
      <w:r w:rsidR="00ED3408">
        <w:t xml:space="preserve"> menaxher i infrastruktur</w:t>
      </w:r>
      <w:r w:rsidR="00636A5F">
        <w:t>ë</w:t>
      </w:r>
      <w:r w:rsidR="00ED3408">
        <w:t>s,</w:t>
      </w:r>
    </w:p>
    <w:p w:rsidR="00182306" w:rsidRDefault="00770BA3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‘ekspoze i rrjetit’ n</w:t>
      </w:r>
      <w:r w:rsidR="00636A5F">
        <w:t>ë</w:t>
      </w:r>
      <w:r>
        <w:t xml:space="preserve">nkupton </w:t>
      </w:r>
      <w:r w:rsidR="00C00DBE">
        <w:t>deklarat</w:t>
      </w:r>
      <w:r w:rsidR="00636A5F">
        <w:t>ë</w:t>
      </w:r>
      <w:r w:rsidR="00C00DBE">
        <w:t>n</w:t>
      </w:r>
      <w:r w:rsidR="0093081E">
        <w:t xml:space="preserve"> e</w:t>
      </w:r>
      <w:r w:rsidR="00C00DBE">
        <w:t xml:space="preserve"> cil</w:t>
      </w:r>
      <w:r w:rsidR="0093081E">
        <w:t>a</w:t>
      </w:r>
      <w:r w:rsidR="00C00DBE">
        <w:t xml:space="preserve"> p</w:t>
      </w:r>
      <w:r w:rsidR="00636A5F">
        <w:t>ë</w:t>
      </w:r>
      <w:r w:rsidR="00C00DBE">
        <w:t xml:space="preserve">rcakton </w:t>
      </w:r>
      <w:r w:rsidR="00503E36">
        <w:t>n</w:t>
      </w:r>
      <w:r w:rsidR="00636A5F">
        <w:t>ë</w:t>
      </w:r>
      <w:r w:rsidR="00503E36">
        <w:t xml:space="preserve"> m</w:t>
      </w:r>
      <w:r w:rsidR="00636A5F">
        <w:t>ë</w:t>
      </w:r>
      <w:r w:rsidR="00503E36">
        <w:t>nyr</w:t>
      </w:r>
      <w:r w:rsidR="00636A5F">
        <w:t>ë</w:t>
      </w:r>
      <w:r w:rsidR="00503E36">
        <w:t xml:space="preserve"> t</w:t>
      </w:r>
      <w:r w:rsidR="00636A5F">
        <w:t>ë</w:t>
      </w:r>
      <w:r w:rsidR="00503E36">
        <w:t xml:space="preserve"> detajuar rregullat e p</w:t>
      </w:r>
      <w:r w:rsidR="00636A5F">
        <w:t>ë</w:t>
      </w:r>
      <w:r w:rsidR="00503E36">
        <w:t>rgjithshme, afatet kohore, procedurat dhe kriterin p</w:t>
      </w:r>
      <w:r w:rsidR="00636A5F">
        <w:t>ë</w:t>
      </w:r>
      <w:r w:rsidR="00503E36">
        <w:t>r skemat e llogaritjeve dhe alokimit t</w:t>
      </w:r>
      <w:r w:rsidR="00636A5F">
        <w:t>ë</w:t>
      </w:r>
      <w:r w:rsidR="00503E36">
        <w:t xml:space="preserve"> kapacitetit, duke p</w:t>
      </w:r>
      <w:r w:rsidR="00636A5F">
        <w:t>ë</w:t>
      </w:r>
      <w:r w:rsidR="00503E36">
        <w:t>rfshir</w:t>
      </w:r>
      <w:r w:rsidR="00636A5F">
        <w:t>ë</w:t>
      </w:r>
      <w:r w:rsidR="00503E36">
        <w:t xml:space="preserve"> </w:t>
      </w:r>
      <w:r w:rsidR="00CE4ACC">
        <w:t>nj</w:t>
      </w:r>
      <w:r w:rsidR="00636A5F">
        <w:t>ë</w:t>
      </w:r>
      <w:r w:rsidR="00CE4ACC">
        <w:t xml:space="preserve"> informacion tjet</w:t>
      </w:r>
      <w:r w:rsidR="00636A5F">
        <w:t>ë</w:t>
      </w:r>
      <w:r w:rsidR="00CE4ACC">
        <w:t>r t</w:t>
      </w:r>
      <w:r w:rsidR="00636A5F">
        <w:t>ë</w:t>
      </w:r>
      <w:r w:rsidR="00CE4ACC">
        <w:t xml:space="preserve"> till</w:t>
      </w:r>
      <w:r w:rsidR="00636A5F">
        <w:t>ë</w:t>
      </w:r>
      <w:r w:rsidR="00CE4ACC">
        <w:t xml:space="preserve"> siç k</w:t>
      </w:r>
      <w:r w:rsidR="00636A5F">
        <w:t>ë</w:t>
      </w:r>
      <w:r w:rsidR="00CE4ACC">
        <w:t>rkohet p</w:t>
      </w:r>
      <w:r w:rsidR="00636A5F">
        <w:t>ë</w:t>
      </w:r>
      <w:r w:rsidR="00CE4ACC">
        <w:t>r t</w:t>
      </w:r>
      <w:r w:rsidR="00636A5F">
        <w:t>ë</w:t>
      </w:r>
      <w:r w:rsidR="00CE4ACC">
        <w:t xml:space="preserve"> mund</w:t>
      </w:r>
      <w:r w:rsidR="00636A5F">
        <w:t>ë</w:t>
      </w:r>
      <w:r w:rsidR="00CE4ACC">
        <w:t xml:space="preserve">suar </w:t>
      </w:r>
      <w:r w:rsidR="00786972">
        <w:t>shfryt</w:t>
      </w:r>
      <w:r w:rsidR="006C1EC4">
        <w:t>ë</w:t>
      </w:r>
      <w:r w:rsidR="00786972">
        <w:t>zimin e</w:t>
      </w:r>
      <w:r w:rsidR="009E4653">
        <w:t xml:space="preserve"> kapaciteti</w:t>
      </w:r>
      <w:r w:rsidR="004B0E40">
        <w:t>t</w:t>
      </w:r>
      <w:r w:rsidR="009E4653">
        <w:t xml:space="preserve"> infrastrukturor;</w:t>
      </w:r>
    </w:p>
    <w:p w:rsidR="007D7B30" w:rsidRDefault="007B6DF0" w:rsidP="00F03DC9">
      <w:pPr>
        <w:pStyle w:val="ListParagraph"/>
        <w:numPr>
          <w:ilvl w:val="0"/>
          <w:numId w:val="8"/>
        </w:numPr>
        <w:spacing w:after="0"/>
        <w:jc w:val="both"/>
      </w:pPr>
      <w:r>
        <w:lastRenderedPageBreak/>
        <w:t xml:space="preserve">‘traseja e trenit’ </w:t>
      </w:r>
      <w:r w:rsidR="00332A30">
        <w:t>n</w:t>
      </w:r>
      <w:r w:rsidR="00636A5F">
        <w:t>ë</w:t>
      </w:r>
      <w:r w:rsidR="00332A30">
        <w:t>nkupton kapacitetin e infrastruktur</w:t>
      </w:r>
      <w:r w:rsidR="00636A5F">
        <w:t>ë</w:t>
      </w:r>
      <w:r w:rsidR="00332A30">
        <w:t xml:space="preserve">s </w:t>
      </w:r>
      <w:r w:rsidR="00AE5EE7">
        <w:t>t</w:t>
      </w:r>
      <w:r w:rsidR="00636A5F">
        <w:t>ë</w:t>
      </w:r>
      <w:r w:rsidR="00AE5EE7">
        <w:t xml:space="preserve"> nevojsh</w:t>
      </w:r>
      <w:r w:rsidR="00636A5F">
        <w:t>ë</w:t>
      </w:r>
      <w:r w:rsidR="00AE5EE7">
        <w:t>m p</w:t>
      </w:r>
      <w:r w:rsidR="00636A5F">
        <w:t>ë</w:t>
      </w:r>
      <w:r w:rsidR="00AE5EE7">
        <w:t>r l</w:t>
      </w:r>
      <w:r w:rsidR="00636A5F">
        <w:t>ë</w:t>
      </w:r>
      <w:r w:rsidR="00AE5EE7">
        <w:t>vizje t</w:t>
      </w:r>
      <w:r w:rsidR="00636A5F">
        <w:t>ë</w:t>
      </w:r>
      <w:r w:rsidR="00AE5EE7">
        <w:t xml:space="preserve"> trenit nd</w:t>
      </w:r>
      <w:r w:rsidR="00636A5F">
        <w:t>ë</w:t>
      </w:r>
      <w:r w:rsidR="0079491C">
        <w:t xml:space="preserve">rmjet dy vendeve </w:t>
      </w:r>
      <w:r w:rsidR="00AE5EE7">
        <w:t>gjat</w:t>
      </w:r>
      <w:r w:rsidR="00636A5F">
        <w:t>ë</w:t>
      </w:r>
      <w:r w:rsidR="00AE5EE7">
        <w:t xml:space="preserve"> nj</w:t>
      </w:r>
      <w:r w:rsidR="00636A5F">
        <w:t>ë</w:t>
      </w:r>
      <w:r w:rsidR="00AE5EE7">
        <w:t xml:space="preserve"> periudhe t</w:t>
      </w:r>
      <w:r w:rsidR="00636A5F">
        <w:t>ë</w:t>
      </w:r>
      <w:r w:rsidR="00AE5EE7">
        <w:t xml:space="preserve"> caktuar;</w:t>
      </w:r>
    </w:p>
    <w:p w:rsidR="009E7B6E" w:rsidRDefault="00DB2A97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</w:t>
      </w:r>
      <w:r w:rsidR="00684B94">
        <w:t>orari i pun</w:t>
      </w:r>
      <w:r w:rsidR="00636A5F">
        <w:t>ë</w:t>
      </w:r>
      <w:r w:rsidR="00684B94">
        <w:t xml:space="preserve">s’ </w:t>
      </w:r>
      <w:r w:rsidR="00427706">
        <w:t>n</w:t>
      </w:r>
      <w:r w:rsidR="00636A5F">
        <w:t>ë</w:t>
      </w:r>
      <w:r w:rsidR="00427706">
        <w:t>nkupton t</w:t>
      </w:r>
      <w:r w:rsidR="00636A5F">
        <w:t>ë</w:t>
      </w:r>
      <w:r w:rsidR="00427706">
        <w:t xml:space="preserve"> dh</w:t>
      </w:r>
      <w:r w:rsidR="00636A5F">
        <w:t>ë</w:t>
      </w:r>
      <w:r w:rsidR="00427706">
        <w:t>nat t</w:t>
      </w:r>
      <w:r w:rsidR="00636A5F">
        <w:t>ë</w:t>
      </w:r>
      <w:r w:rsidR="00427706">
        <w:t xml:space="preserve"> cilat p</w:t>
      </w:r>
      <w:r w:rsidR="00636A5F">
        <w:t>ë</w:t>
      </w:r>
      <w:r w:rsidR="00427706">
        <w:t>rcaktojn</w:t>
      </w:r>
      <w:r w:rsidR="00636A5F">
        <w:t>ë</w:t>
      </w:r>
      <w:r w:rsidR="00427706">
        <w:t xml:space="preserve"> </w:t>
      </w:r>
      <w:r w:rsidR="003246A4">
        <w:t>t</w:t>
      </w:r>
      <w:r w:rsidR="00636A5F">
        <w:t>ë</w:t>
      </w:r>
      <w:r w:rsidR="003246A4">
        <w:t xml:space="preserve"> gjith</w:t>
      </w:r>
      <w:r w:rsidR="0074449F">
        <w:t>a</w:t>
      </w:r>
      <w:r w:rsidR="003246A4">
        <w:t xml:space="preserve"> </w:t>
      </w:r>
      <w:r w:rsidR="0074449F">
        <w:t>lëvizjet e planifikuara t</w:t>
      </w:r>
      <w:r w:rsidR="006C1EC4">
        <w:t>ë</w:t>
      </w:r>
      <w:r w:rsidR="0074449F">
        <w:t xml:space="preserve"> trenve</w:t>
      </w:r>
      <w:r w:rsidR="003246A4">
        <w:t xml:space="preserve"> dhe e mjeteve l</w:t>
      </w:r>
      <w:r w:rsidR="00636A5F">
        <w:t>ë</w:t>
      </w:r>
      <w:r w:rsidR="003246A4">
        <w:t>viz</w:t>
      </w:r>
      <w:r w:rsidR="00636A5F">
        <w:t>ë</w:t>
      </w:r>
      <w:r w:rsidR="003246A4">
        <w:t>se t</w:t>
      </w:r>
      <w:r w:rsidR="00636A5F">
        <w:t>ë</w:t>
      </w:r>
      <w:r w:rsidR="003246A4">
        <w:t xml:space="preserve"> cil</w:t>
      </w:r>
      <w:r w:rsidR="0042504B">
        <w:t>at</w:t>
      </w:r>
      <w:r w:rsidR="003246A4">
        <w:t xml:space="preserve"> do t</w:t>
      </w:r>
      <w:r w:rsidR="00636A5F">
        <w:t>ë</w:t>
      </w:r>
      <w:r w:rsidR="003246A4">
        <w:t xml:space="preserve"> kryhen </w:t>
      </w:r>
      <w:r w:rsidR="001D02BB">
        <w:t>n</w:t>
      </w:r>
      <w:r w:rsidR="00636A5F">
        <w:t>ë</w:t>
      </w:r>
      <w:r w:rsidR="001D02BB">
        <w:t xml:space="preserve"> </w:t>
      </w:r>
      <w:r w:rsidR="00560F6C">
        <w:t>infrastruktur</w:t>
      </w:r>
      <w:r w:rsidR="00636A5F">
        <w:t>ë</w:t>
      </w:r>
      <w:r w:rsidR="00560F6C">
        <w:t>n p</w:t>
      </w:r>
      <w:r w:rsidR="00636A5F">
        <w:t>ë</w:t>
      </w:r>
      <w:r w:rsidR="00560F6C">
        <w:t>rkat</w:t>
      </w:r>
      <w:r w:rsidR="00636A5F">
        <w:t>ë</w:t>
      </w:r>
      <w:r w:rsidR="00560F6C">
        <w:t xml:space="preserve">se </w:t>
      </w:r>
      <w:r w:rsidR="00292A96">
        <w:t>gjat</w:t>
      </w:r>
      <w:r w:rsidR="00636A5F">
        <w:t>ë</w:t>
      </w:r>
      <w:r w:rsidR="00292A96">
        <w:t xml:space="preserve"> periudh</w:t>
      </w:r>
      <w:r w:rsidR="00636A5F">
        <w:t>ë</w:t>
      </w:r>
      <w:r w:rsidR="00292A96">
        <w:t>s p</w:t>
      </w:r>
      <w:r w:rsidR="00636A5F">
        <w:t>ë</w:t>
      </w:r>
      <w:r w:rsidR="00292A96">
        <w:t>r t</w:t>
      </w:r>
      <w:r w:rsidR="00636A5F">
        <w:t>ë</w:t>
      </w:r>
      <w:r w:rsidR="00292A96">
        <w:t xml:space="preserve"> cil</w:t>
      </w:r>
      <w:r w:rsidR="00636A5F">
        <w:t>ë</w:t>
      </w:r>
      <w:r w:rsidR="00292A96">
        <w:t xml:space="preserve">n </w:t>
      </w:r>
      <w:r w:rsidR="00636A5F">
        <w:t>ë</w:t>
      </w:r>
      <w:r w:rsidR="00292A96">
        <w:t>sht</w:t>
      </w:r>
      <w:r w:rsidR="00636A5F">
        <w:t>ë</w:t>
      </w:r>
      <w:r w:rsidR="00292A96">
        <w:t xml:space="preserve"> n</w:t>
      </w:r>
      <w:r w:rsidR="00636A5F">
        <w:t>ë</w:t>
      </w:r>
      <w:r w:rsidR="00292A96">
        <w:t xml:space="preserve"> fuqi</w:t>
      </w:r>
      <w:r w:rsidR="00FE14E8">
        <w:t>;</w:t>
      </w:r>
    </w:p>
    <w:p w:rsidR="000605C1" w:rsidRDefault="000A5C65" w:rsidP="00F03DC9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 </w:t>
      </w:r>
      <w:r w:rsidR="00DC7203">
        <w:t>‘</w:t>
      </w:r>
      <w:r w:rsidR="00CD6ECE">
        <w:t>depoja p</w:t>
      </w:r>
      <w:r w:rsidR="00636A5F">
        <w:t>ë</w:t>
      </w:r>
      <w:r w:rsidR="00CD6ECE">
        <w:t>r ruajtjen e binar</w:t>
      </w:r>
      <w:r w:rsidR="00636A5F">
        <w:t>ë</w:t>
      </w:r>
      <w:r w:rsidR="00CD6ECE">
        <w:t>ve</w:t>
      </w:r>
      <w:r w:rsidR="00DC7203">
        <w:t xml:space="preserve">’ </w:t>
      </w:r>
      <w:r w:rsidR="00A809A1">
        <w:t>n</w:t>
      </w:r>
      <w:r w:rsidR="00636A5F">
        <w:t>ë</w:t>
      </w:r>
      <w:r w:rsidR="004B2B45">
        <w:t>nkupto</w:t>
      </w:r>
      <w:r w:rsidR="00A809A1">
        <w:t xml:space="preserve">n </w:t>
      </w:r>
      <w:r w:rsidR="00CD6ECE">
        <w:t>binar</w:t>
      </w:r>
      <w:r w:rsidR="00636A5F">
        <w:t>ë</w:t>
      </w:r>
      <w:r w:rsidR="00CD6ECE">
        <w:t>t rezerv</w:t>
      </w:r>
      <w:r w:rsidR="00636A5F">
        <w:t>ë</w:t>
      </w:r>
      <w:r w:rsidR="00CD6ECE">
        <w:t xml:space="preserve"> </w:t>
      </w:r>
      <w:r w:rsidR="00643C85">
        <w:t>t</w:t>
      </w:r>
      <w:r w:rsidR="00636A5F">
        <w:t>ë</w:t>
      </w:r>
      <w:r w:rsidR="00643C85">
        <w:t xml:space="preserve"> p</w:t>
      </w:r>
      <w:r w:rsidR="00636A5F">
        <w:t>ë</w:t>
      </w:r>
      <w:r w:rsidR="00643C85">
        <w:t>rcaktuar vet</w:t>
      </w:r>
      <w:r w:rsidR="00636A5F">
        <w:t>ë</w:t>
      </w:r>
      <w:r w:rsidR="00643C85">
        <w:t>m p</w:t>
      </w:r>
      <w:r w:rsidR="00636A5F">
        <w:t>ë</w:t>
      </w:r>
      <w:r w:rsidR="00643C85">
        <w:t>r parkim t</w:t>
      </w:r>
      <w:r w:rsidR="00636A5F">
        <w:t>ë</w:t>
      </w:r>
      <w:r w:rsidR="00643C85">
        <w:t xml:space="preserve"> p</w:t>
      </w:r>
      <w:r w:rsidR="00636A5F">
        <w:t>ë</w:t>
      </w:r>
      <w:r w:rsidR="00643C85">
        <w:t>rkohsh</w:t>
      </w:r>
      <w:r w:rsidR="00636A5F">
        <w:t>ë</w:t>
      </w:r>
      <w:r w:rsidR="00643C85">
        <w:t xml:space="preserve">m </w:t>
      </w:r>
      <w:r w:rsidR="00A70636">
        <w:t>t</w:t>
      </w:r>
      <w:r w:rsidR="00636A5F">
        <w:t>ë</w:t>
      </w:r>
      <w:r w:rsidR="00A70636">
        <w:t xml:space="preserve"> </w:t>
      </w:r>
      <w:r w:rsidR="000A6579">
        <w:t>t</w:t>
      </w:r>
      <w:r w:rsidR="00636A5F">
        <w:t>ë</w:t>
      </w:r>
      <w:r w:rsidR="000A6579">
        <w:t xml:space="preserve"> mjeteve l</w:t>
      </w:r>
      <w:r w:rsidR="00636A5F">
        <w:t>ë</w:t>
      </w:r>
      <w:r w:rsidR="000A6579">
        <w:t>viz</w:t>
      </w:r>
      <w:r w:rsidR="00636A5F">
        <w:t>ë</w:t>
      </w:r>
      <w:r w:rsidR="000A6579">
        <w:t xml:space="preserve">se hekurudhore </w:t>
      </w:r>
      <w:r w:rsidR="00504C28">
        <w:t>nd</w:t>
      </w:r>
      <w:r w:rsidR="00636A5F">
        <w:t>ë</w:t>
      </w:r>
      <w:r w:rsidR="00504C28">
        <w:t xml:space="preserve">rmjet dy </w:t>
      </w:r>
      <w:r w:rsidR="00FE0545">
        <w:t>ngarkesave</w:t>
      </w:r>
      <w:r w:rsidR="000E6F60">
        <w:t>;</w:t>
      </w:r>
    </w:p>
    <w:p w:rsidR="004158B7" w:rsidRDefault="00277B22" w:rsidP="00F03DC9">
      <w:pPr>
        <w:pStyle w:val="ListParagraph"/>
        <w:numPr>
          <w:ilvl w:val="0"/>
          <w:numId w:val="8"/>
        </w:numPr>
        <w:spacing w:after="0"/>
        <w:jc w:val="both"/>
      </w:pPr>
      <w:r>
        <w:t>‘mir</w:t>
      </w:r>
      <w:r w:rsidR="00636A5F">
        <w:t>ë</w:t>
      </w:r>
      <w:r>
        <w:t>mbajtja jo e mir</w:t>
      </w:r>
      <w:r w:rsidR="00636A5F">
        <w:t>ë</w:t>
      </w:r>
      <w:r>
        <w:t xml:space="preserve">’ </w:t>
      </w:r>
      <w:r w:rsidR="006142A4">
        <w:t>n</w:t>
      </w:r>
      <w:r w:rsidR="00636A5F">
        <w:t>ë</w:t>
      </w:r>
      <w:r w:rsidR="006142A4">
        <w:t>nkupton pun</w:t>
      </w:r>
      <w:r w:rsidR="00636A5F">
        <w:t>ë</w:t>
      </w:r>
      <w:r w:rsidR="00A968B7">
        <w:t>n</w:t>
      </w:r>
      <w:r w:rsidR="006142A4">
        <w:t xml:space="preserve"> e cila nuk </w:t>
      </w:r>
      <w:r w:rsidR="00636A5F">
        <w:t>ë</w:t>
      </w:r>
      <w:r w:rsidR="006142A4">
        <w:t>sht</w:t>
      </w:r>
      <w:r w:rsidR="00636A5F">
        <w:t>ë</w:t>
      </w:r>
      <w:r w:rsidR="006142A4">
        <w:t xml:space="preserve"> kryer n</w:t>
      </w:r>
      <w:r w:rsidR="00636A5F">
        <w:t>ë</w:t>
      </w:r>
      <w:r w:rsidR="006142A4">
        <w:t xml:space="preserve"> m</w:t>
      </w:r>
      <w:r w:rsidR="00636A5F">
        <w:t>ë</w:t>
      </w:r>
      <w:r w:rsidR="006142A4">
        <w:t>nyr</w:t>
      </w:r>
      <w:r w:rsidR="00636A5F">
        <w:t>ë</w:t>
      </w:r>
      <w:r w:rsidR="006142A4">
        <w:t xml:space="preserve"> rutinore </w:t>
      </w:r>
      <w:r w:rsidR="0010070E">
        <w:t>si pjes</w:t>
      </w:r>
      <w:r w:rsidR="00636A5F">
        <w:t>ë</w:t>
      </w:r>
      <w:r w:rsidR="00A968B7">
        <w:t xml:space="preserve"> e operimeve </w:t>
      </w:r>
      <w:r w:rsidR="0010070E">
        <w:t xml:space="preserve"> dit</w:t>
      </w:r>
      <w:r w:rsidR="00A968B7">
        <w:t>ore</w:t>
      </w:r>
      <w:r w:rsidR="0010070E">
        <w:t xml:space="preserve"> dhe k</w:t>
      </w:r>
      <w:r w:rsidR="00636A5F">
        <w:t>ë</w:t>
      </w:r>
      <w:r w:rsidR="0010070E">
        <w:t>rkon q</w:t>
      </w:r>
      <w:r w:rsidR="00636A5F">
        <w:t>ë</w:t>
      </w:r>
      <w:r w:rsidR="0010070E">
        <w:t xml:space="preserve"> mjeti l</w:t>
      </w:r>
      <w:r w:rsidR="00636A5F">
        <w:t>ë</w:t>
      </w:r>
      <w:r w:rsidR="0010070E">
        <w:t>viz</w:t>
      </w:r>
      <w:r w:rsidR="00636A5F">
        <w:t>ë</w:t>
      </w:r>
      <w:r w:rsidR="0010070E">
        <w:t>s t</w:t>
      </w:r>
      <w:r w:rsidR="00636A5F">
        <w:t>ë</w:t>
      </w:r>
      <w:r w:rsidR="0010070E">
        <w:t xml:space="preserve"> largohet nga sh</w:t>
      </w:r>
      <w:r w:rsidR="00636A5F">
        <w:t>ë</w:t>
      </w:r>
      <w:r w:rsidR="0010070E">
        <w:t>rbimi.</w:t>
      </w:r>
    </w:p>
    <w:p w:rsidR="00FC69C8" w:rsidRDefault="00FC69C8" w:rsidP="00F03DC9">
      <w:pPr>
        <w:spacing w:after="0"/>
        <w:jc w:val="both"/>
      </w:pPr>
    </w:p>
    <w:p w:rsidR="00FC69C8" w:rsidRDefault="00FC69C8" w:rsidP="00B92C78">
      <w:pPr>
        <w:spacing w:after="0"/>
        <w:jc w:val="center"/>
      </w:pPr>
      <w:r>
        <w:t>KAPITULLI II</w:t>
      </w:r>
    </w:p>
    <w:p w:rsidR="00FC69C8" w:rsidRDefault="00FC69C8" w:rsidP="00B92C78">
      <w:pPr>
        <w:spacing w:after="0"/>
        <w:jc w:val="center"/>
        <w:rPr>
          <w:b/>
        </w:rPr>
      </w:pPr>
      <w:r>
        <w:rPr>
          <w:b/>
        </w:rPr>
        <w:t>KRIJIMI I</w:t>
      </w:r>
      <w:r w:rsidR="0082759E">
        <w:rPr>
          <w:b/>
        </w:rPr>
        <w:t xml:space="preserve"> NJ</w:t>
      </w:r>
      <w:r w:rsidR="006C1EC4">
        <w:rPr>
          <w:b/>
        </w:rPr>
        <w:t>Ë</w:t>
      </w:r>
      <w:r w:rsidR="0082759E">
        <w:rPr>
          <w:b/>
        </w:rPr>
        <w:t xml:space="preserve"> RRJETI T</w:t>
      </w:r>
      <w:r w:rsidR="006C1EC4">
        <w:rPr>
          <w:b/>
        </w:rPr>
        <w:t>Ë</w:t>
      </w:r>
      <w:r w:rsidR="0082759E">
        <w:rPr>
          <w:b/>
        </w:rPr>
        <w:t xml:space="preserve"> P</w:t>
      </w:r>
      <w:r w:rsidR="006C1EC4">
        <w:rPr>
          <w:b/>
        </w:rPr>
        <w:t>Ë</w:t>
      </w:r>
      <w:r w:rsidR="0082759E">
        <w:rPr>
          <w:b/>
        </w:rPr>
        <w:t>RBASHK</w:t>
      </w:r>
      <w:r w:rsidR="006C1EC4">
        <w:rPr>
          <w:b/>
        </w:rPr>
        <w:t>Ë</w:t>
      </w:r>
      <w:r w:rsidR="0082759E">
        <w:rPr>
          <w:b/>
        </w:rPr>
        <w:t xml:space="preserve">T </w:t>
      </w:r>
      <w:r>
        <w:rPr>
          <w:b/>
        </w:rPr>
        <w:t>HEKURUDH</w:t>
      </w:r>
      <w:r w:rsidR="0082759E">
        <w:rPr>
          <w:b/>
        </w:rPr>
        <w:t>OR</w:t>
      </w:r>
    </w:p>
    <w:p w:rsidR="00FC69C8" w:rsidRDefault="00FC69C8" w:rsidP="00B92C78">
      <w:pPr>
        <w:spacing w:after="0"/>
        <w:jc w:val="center"/>
      </w:pPr>
      <w:r>
        <w:t>PJESA 1</w:t>
      </w:r>
    </w:p>
    <w:p w:rsidR="00FC69C8" w:rsidRDefault="00FC69C8" w:rsidP="00B92C78">
      <w:pPr>
        <w:spacing w:after="0"/>
        <w:jc w:val="center"/>
        <w:rPr>
          <w:b/>
          <w:i/>
        </w:rPr>
      </w:pPr>
      <w:r>
        <w:rPr>
          <w:b/>
          <w:i/>
        </w:rPr>
        <w:t>Pavar</w:t>
      </w:r>
      <w:r w:rsidR="00636A5F">
        <w:rPr>
          <w:b/>
          <w:i/>
        </w:rPr>
        <w:t>ë</w:t>
      </w:r>
      <w:r>
        <w:rPr>
          <w:b/>
          <w:i/>
        </w:rPr>
        <w:t>sia menaxheriale</w:t>
      </w:r>
    </w:p>
    <w:p w:rsidR="00F96686" w:rsidRDefault="00B9615A" w:rsidP="00B92C78">
      <w:pPr>
        <w:spacing w:after="0"/>
        <w:jc w:val="center"/>
        <w:rPr>
          <w:i/>
        </w:rPr>
      </w:pPr>
      <w:r>
        <w:rPr>
          <w:i/>
        </w:rPr>
        <w:t>Neni 4</w:t>
      </w:r>
    </w:p>
    <w:p w:rsidR="00B9615A" w:rsidRDefault="00B9615A" w:rsidP="00B92C78">
      <w:pPr>
        <w:spacing w:after="0"/>
        <w:jc w:val="center"/>
        <w:rPr>
          <w:b/>
        </w:rPr>
      </w:pPr>
    </w:p>
    <w:p w:rsidR="003D4A3B" w:rsidRDefault="003D4A3B" w:rsidP="00B92C78">
      <w:pPr>
        <w:spacing w:after="0"/>
        <w:jc w:val="center"/>
        <w:rPr>
          <w:b/>
        </w:rPr>
      </w:pPr>
      <w:r>
        <w:rPr>
          <w:b/>
        </w:rPr>
        <w:t>Pavar</w:t>
      </w:r>
      <w:r w:rsidR="00636A5F">
        <w:rPr>
          <w:b/>
        </w:rPr>
        <w:t>ë</w:t>
      </w:r>
      <w:r>
        <w:rPr>
          <w:b/>
        </w:rPr>
        <w:t>sia e nd</w:t>
      </w:r>
      <w:r w:rsidR="00636A5F">
        <w:rPr>
          <w:b/>
        </w:rPr>
        <w:t>ë</w:t>
      </w:r>
      <w:r>
        <w:rPr>
          <w:b/>
        </w:rPr>
        <w:t>rmarrjeve hekurudhore dhe menaxher</w:t>
      </w:r>
      <w:r w:rsidR="00636A5F">
        <w:rPr>
          <w:b/>
        </w:rPr>
        <w:t>ë</w:t>
      </w:r>
      <w:r>
        <w:rPr>
          <w:b/>
        </w:rPr>
        <w:t>ve t</w:t>
      </w:r>
      <w:r w:rsidR="00636A5F">
        <w:rPr>
          <w:b/>
        </w:rPr>
        <w:t>ë</w:t>
      </w:r>
      <w:r>
        <w:rPr>
          <w:b/>
        </w:rPr>
        <w:t xml:space="preserve"> infrastruktur</w:t>
      </w:r>
      <w:r w:rsidR="00636A5F">
        <w:rPr>
          <w:b/>
        </w:rPr>
        <w:t>ë</w:t>
      </w:r>
      <w:r>
        <w:rPr>
          <w:b/>
        </w:rPr>
        <w:t>s</w:t>
      </w:r>
    </w:p>
    <w:p w:rsidR="003D4A3B" w:rsidRDefault="003D4A3B" w:rsidP="00F03DC9">
      <w:pPr>
        <w:spacing w:after="0"/>
        <w:jc w:val="both"/>
        <w:rPr>
          <w:b/>
        </w:rPr>
      </w:pPr>
    </w:p>
    <w:p w:rsidR="003D4A3B" w:rsidRDefault="001F48B7" w:rsidP="00F03DC9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Shtetet </w:t>
      </w:r>
      <w:r w:rsidR="00267062">
        <w:t>a</w:t>
      </w:r>
      <w:r w:rsidR="002B6CCF">
        <w:t>n</w:t>
      </w:r>
      <w:r w:rsidR="00636A5F">
        <w:t>ë</w:t>
      </w:r>
      <w:r w:rsidR="002B6CCF">
        <w:t>tare duhet t</w:t>
      </w:r>
      <w:r w:rsidR="00636A5F">
        <w:t>ë</w:t>
      </w:r>
      <w:r w:rsidR="002B6CCF">
        <w:t xml:space="preserve"> sigurojn</w:t>
      </w:r>
      <w:r w:rsidR="00636A5F">
        <w:t>ë</w:t>
      </w:r>
      <w:r w:rsidR="002B6CCF">
        <w:t xml:space="preserve"> q</w:t>
      </w:r>
      <w:r w:rsidR="00636A5F">
        <w:t>ë</w:t>
      </w:r>
      <w:r w:rsidR="002B6CCF">
        <w:t>, sa i p</w:t>
      </w:r>
      <w:r w:rsidR="00636A5F">
        <w:t>ë</w:t>
      </w:r>
      <w:r w:rsidR="002B6CCF">
        <w:t xml:space="preserve">rket menaxhimit, </w:t>
      </w:r>
      <w:r w:rsidR="00AD4A40">
        <w:t>administrimi</w:t>
      </w:r>
      <w:r w:rsidR="00BD30B9">
        <w:t>t</w:t>
      </w:r>
      <w:r w:rsidR="00AD4A40">
        <w:t xml:space="preserve"> dhe kontrollimi</w:t>
      </w:r>
      <w:r w:rsidR="00BD30B9">
        <w:t>t</w:t>
      </w:r>
      <w:r w:rsidR="00AD4A40">
        <w:t xml:space="preserve"> </w:t>
      </w:r>
      <w:r w:rsidR="00BD30B9">
        <w:t>t</w:t>
      </w:r>
      <w:r w:rsidR="006C1EC4">
        <w:t>ë</w:t>
      </w:r>
      <w:r w:rsidR="00AD4A40">
        <w:t xml:space="preserve"> brendsh</w:t>
      </w:r>
      <w:r w:rsidR="00636A5F">
        <w:t>ë</w:t>
      </w:r>
      <w:r w:rsidR="00AD4A40">
        <w:t xml:space="preserve">m </w:t>
      </w:r>
      <w:r w:rsidR="00EC0591">
        <w:t>rreth q</w:t>
      </w:r>
      <w:r w:rsidR="00636A5F">
        <w:t>ë</w:t>
      </w:r>
      <w:r w:rsidR="00EC0591">
        <w:t>shtjeve administrative, ekonomike dhe llogarit</w:t>
      </w:r>
      <w:r w:rsidR="00636A5F">
        <w:t>ë</w:t>
      </w:r>
      <w:r w:rsidR="00EC0591">
        <w:t>se</w:t>
      </w:r>
      <w:r w:rsidR="008C3FB8">
        <w:t>, nd</w:t>
      </w:r>
      <w:r w:rsidR="00636A5F">
        <w:t>ë</w:t>
      </w:r>
      <w:r w:rsidR="008C3FB8">
        <w:t xml:space="preserve">rmarrjet hekurudhore </w:t>
      </w:r>
      <w:r w:rsidR="00BC5C35">
        <w:t>t</w:t>
      </w:r>
      <w:r w:rsidR="00636A5F">
        <w:t>ë</w:t>
      </w:r>
      <w:r w:rsidR="00BC5C35">
        <w:t xml:space="preserve"> </w:t>
      </w:r>
      <w:r w:rsidR="00CD76EC">
        <w:t>poseduara</w:t>
      </w:r>
      <w:r w:rsidR="00785DB6">
        <w:t xml:space="preserve"> </w:t>
      </w:r>
      <w:r w:rsidR="00B23CF6">
        <w:t xml:space="preserve">apo të kontrolluara </w:t>
      </w:r>
      <w:r w:rsidR="00785DB6">
        <w:t>n</w:t>
      </w:r>
      <w:r w:rsidR="00636A5F">
        <w:t>ë</w:t>
      </w:r>
      <w:r w:rsidR="00785DB6">
        <w:t xml:space="preserve"> m</w:t>
      </w:r>
      <w:r w:rsidR="00636A5F">
        <w:t>ë</w:t>
      </w:r>
      <w:r w:rsidR="00785DB6">
        <w:t>nyr</w:t>
      </w:r>
      <w:r w:rsidR="00636A5F">
        <w:t>ë</w:t>
      </w:r>
      <w:r w:rsidR="00785DB6">
        <w:t xml:space="preserve"> direkte ose indirekte </w:t>
      </w:r>
      <w:r w:rsidR="001E38D7">
        <w:t>nga s</w:t>
      </w:r>
      <w:r w:rsidR="00B23CF6">
        <w:t>htetet a</w:t>
      </w:r>
      <w:r w:rsidR="00273933">
        <w:t>n</w:t>
      </w:r>
      <w:r w:rsidR="00636A5F">
        <w:t>ë</w:t>
      </w:r>
      <w:r w:rsidR="00273933">
        <w:t xml:space="preserve">tare </w:t>
      </w:r>
      <w:r w:rsidR="00CC77CD">
        <w:t>kan</w:t>
      </w:r>
      <w:r w:rsidR="00636A5F">
        <w:t>ë</w:t>
      </w:r>
      <w:r w:rsidR="00CC77CD">
        <w:t xml:space="preserve"> nj</w:t>
      </w:r>
      <w:r w:rsidR="00636A5F">
        <w:t>ë</w:t>
      </w:r>
      <w:r w:rsidR="00CC77CD">
        <w:t xml:space="preserve"> status t</w:t>
      </w:r>
      <w:r w:rsidR="00636A5F">
        <w:t>ë</w:t>
      </w:r>
      <w:r w:rsidR="00423808">
        <w:t xml:space="preserve"> </w:t>
      </w:r>
      <w:r w:rsidR="00CC77CD">
        <w:t>pavarur n</w:t>
      </w:r>
      <w:r w:rsidR="00636A5F">
        <w:t>ë</w:t>
      </w:r>
      <w:r w:rsidR="00CC77CD">
        <w:t xml:space="preserve"> p</w:t>
      </w:r>
      <w:r w:rsidR="00636A5F">
        <w:t>ë</w:t>
      </w:r>
      <w:r w:rsidR="00CC77CD">
        <w:t>rputhje me t</w:t>
      </w:r>
      <w:r w:rsidR="00636A5F">
        <w:t>ë</w:t>
      </w:r>
      <w:r w:rsidR="00CC77CD">
        <w:t xml:space="preserve"> cil</w:t>
      </w:r>
      <w:r w:rsidR="00F3028A">
        <w:t>in ato do t</w:t>
      </w:r>
      <w:r w:rsidR="00636A5F">
        <w:t>ë</w:t>
      </w:r>
      <w:r w:rsidR="00F3028A">
        <w:t xml:space="preserve"> mbajn</w:t>
      </w:r>
      <w:r w:rsidR="00636A5F">
        <w:t>ë</w:t>
      </w:r>
      <w:r w:rsidR="00F3028A">
        <w:t>, n</w:t>
      </w:r>
      <w:r w:rsidR="00636A5F">
        <w:t>ë</w:t>
      </w:r>
      <w:r w:rsidR="00F3028A">
        <w:t xml:space="preserve"> veçanti, </w:t>
      </w:r>
      <w:r w:rsidR="004E53A9">
        <w:t>asetet, buxheti dhe llogarit</w:t>
      </w:r>
      <w:r w:rsidR="00636A5F">
        <w:t>ë</w:t>
      </w:r>
      <w:r w:rsidR="004E53A9">
        <w:t xml:space="preserve"> t</w:t>
      </w:r>
      <w:r w:rsidR="00636A5F">
        <w:t>ë</w:t>
      </w:r>
      <w:r w:rsidR="004E53A9">
        <w:t xml:space="preserve"> cilat jan</w:t>
      </w:r>
      <w:r w:rsidR="00636A5F">
        <w:t>ë</w:t>
      </w:r>
      <w:r w:rsidR="004E53A9">
        <w:t xml:space="preserve"> </w:t>
      </w:r>
      <w:r w:rsidR="003603A4">
        <w:t>t</w:t>
      </w:r>
      <w:r w:rsidR="006C1EC4">
        <w:t>ë</w:t>
      </w:r>
      <w:r w:rsidR="003603A4">
        <w:t xml:space="preserve"> ndara</w:t>
      </w:r>
      <w:r w:rsidR="004E53A9">
        <w:t xml:space="preserve"> nga ato t</w:t>
      </w:r>
      <w:r w:rsidR="00636A5F">
        <w:t>ë</w:t>
      </w:r>
      <w:r w:rsidR="00D31907">
        <w:t xml:space="preserve"> s</w:t>
      </w:r>
      <w:r w:rsidR="004E53A9">
        <w:t>htetit.</w:t>
      </w:r>
    </w:p>
    <w:p w:rsidR="00082ECC" w:rsidRDefault="00FC30B1" w:rsidP="00F03DC9">
      <w:pPr>
        <w:pStyle w:val="ListParagraph"/>
        <w:numPr>
          <w:ilvl w:val="0"/>
          <w:numId w:val="9"/>
        </w:numPr>
        <w:spacing w:after="0"/>
        <w:jc w:val="both"/>
      </w:pPr>
      <w:r>
        <w:lastRenderedPageBreak/>
        <w:t>Duke respektuar korniz</w:t>
      </w:r>
      <w:r w:rsidR="00636A5F">
        <w:t>ë</w:t>
      </w:r>
      <w:r>
        <w:t xml:space="preserve">n e </w:t>
      </w:r>
      <w:r w:rsidR="00AB304C">
        <w:t>llogaritjeve dhe t</w:t>
      </w:r>
      <w:r w:rsidR="00636A5F">
        <w:t>ë</w:t>
      </w:r>
      <w:r w:rsidR="00AB304C">
        <w:t xml:space="preserve"> alokimit </w:t>
      </w:r>
      <w:r w:rsidR="005B5C32">
        <w:t xml:space="preserve">dhe </w:t>
      </w:r>
      <w:r w:rsidR="00B97DB1">
        <w:t>rregullat specifike t</w:t>
      </w:r>
      <w:r w:rsidR="00636A5F">
        <w:t>ë</w:t>
      </w:r>
      <w:r w:rsidR="00C901E5">
        <w:t xml:space="preserve"> formuara nga s</w:t>
      </w:r>
      <w:r w:rsidR="00B97DB1">
        <w:t xml:space="preserve">htetet </w:t>
      </w:r>
      <w:r w:rsidR="00C901E5">
        <w:t>a</w:t>
      </w:r>
      <w:r w:rsidR="00B97DB1">
        <w:t>n</w:t>
      </w:r>
      <w:r w:rsidR="00636A5F">
        <w:t>ë</w:t>
      </w:r>
      <w:r w:rsidR="00B97DB1">
        <w:t xml:space="preserve">tare, </w:t>
      </w:r>
      <w:r w:rsidR="00366C91">
        <w:t>menaxheri i infrastruktur</w:t>
      </w:r>
      <w:r w:rsidR="00636A5F">
        <w:t>ë</w:t>
      </w:r>
      <w:r w:rsidR="00366C91">
        <w:t>s duhet t</w:t>
      </w:r>
      <w:r w:rsidR="00636A5F">
        <w:t>ë</w:t>
      </w:r>
      <w:r w:rsidR="00366C91">
        <w:t xml:space="preserve"> jet</w:t>
      </w:r>
      <w:r w:rsidR="00636A5F">
        <w:t>ë</w:t>
      </w:r>
      <w:r w:rsidR="00366C91">
        <w:t xml:space="preserve"> p</w:t>
      </w:r>
      <w:r w:rsidR="00636A5F">
        <w:t>ë</w:t>
      </w:r>
      <w:r w:rsidR="00366C91">
        <w:t>rgjegj</w:t>
      </w:r>
      <w:r w:rsidR="00636A5F">
        <w:t>ë</w:t>
      </w:r>
      <w:r w:rsidR="00366C91">
        <w:t xml:space="preserve">s </w:t>
      </w:r>
      <w:r w:rsidR="000543CE">
        <w:t>p</w:t>
      </w:r>
      <w:r w:rsidR="00636A5F">
        <w:t>ë</w:t>
      </w:r>
      <w:r w:rsidR="003C640B">
        <w:t>r menaxh</w:t>
      </w:r>
      <w:r w:rsidR="002634C1">
        <w:t>imin</w:t>
      </w:r>
      <w:r w:rsidR="00366C91">
        <w:t xml:space="preserve"> </w:t>
      </w:r>
      <w:r w:rsidR="003C640B">
        <w:t xml:space="preserve">administrimin dhe kontrollin </w:t>
      </w:r>
      <w:r w:rsidR="00366C91">
        <w:t>e tij</w:t>
      </w:r>
      <w:r w:rsidR="003C640B">
        <w:t xml:space="preserve"> t</w:t>
      </w:r>
      <w:r w:rsidR="006C1EC4">
        <w:t>ë</w:t>
      </w:r>
      <w:r w:rsidR="00366C91">
        <w:t xml:space="preserve"> brendsh</w:t>
      </w:r>
      <w:r w:rsidR="00636A5F">
        <w:t>ë</w:t>
      </w:r>
      <w:r w:rsidR="00366C91">
        <w:t>m.</w:t>
      </w:r>
    </w:p>
    <w:p w:rsidR="00EB7877" w:rsidRDefault="00EB7877" w:rsidP="00EB7877">
      <w:pPr>
        <w:spacing w:after="0"/>
        <w:ind w:left="360"/>
        <w:jc w:val="both"/>
      </w:pPr>
    </w:p>
    <w:p w:rsidR="004E25FC" w:rsidRDefault="004E25FC" w:rsidP="00EB7877">
      <w:pPr>
        <w:pStyle w:val="ListParagraph"/>
        <w:spacing w:after="0"/>
        <w:jc w:val="center"/>
        <w:rPr>
          <w:i/>
        </w:rPr>
      </w:pPr>
      <w:r>
        <w:rPr>
          <w:i/>
        </w:rPr>
        <w:t>Neni 5</w:t>
      </w:r>
    </w:p>
    <w:p w:rsidR="004E25FC" w:rsidRDefault="004E25FC" w:rsidP="00EB7877">
      <w:pPr>
        <w:pStyle w:val="ListParagraph"/>
        <w:spacing w:after="0"/>
        <w:jc w:val="center"/>
        <w:rPr>
          <w:i/>
        </w:rPr>
      </w:pPr>
    </w:p>
    <w:p w:rsidR="004E25FC" w:rsidRDefault="00CD284C" w:rsidP="00EB7877">
      <w:pPr>
        <w:pStyle w:val="ListParagraph"/>
        <w:spacing w:after="0"/>
        <w:jc w:val="center"/>
        <w:rPr>
          <w:b/>
        </w:rPr>
      </w:pPr>
      <w:r>
        <w:rPr>
          <w:b/>
        </w:rPr>
        <w:t>Menaxhmenti i nd</w:t>
      </w:r>
      <w:r w:rsidR="00636A5F">
        <w:rPr>
          <w:b/>
        </w:rPr>
        <w:t>ë</w:t>
      </w:r>
      <w:r>
        <w:rPr>
          <w:b/>
        </w:rPr>
        <w:t>rmarrjeve hekurudhore sipas parimeve komerciale</w:t>
      </w:r>
    </w:p>
    <w:p w:rsidR="00CD284C" w:rsidRDefault="00CD284C" w:rsidP="00F03DC9">
      <w:pPr>
        <w:pStyle w:val="ListParagraph"/>
        <w:spacing w:after="0"/>
        <w:jc w:val="both"/>
        <w:rPr>
          <w:b/>
        </w:rPr>
      </w:pPr>
    </w:p>
    <w:p w:rsidR="00CD284C" w:rsidRDefault="00CD1CC6" w:rsidP="00F03DC9">
      <w:pPr>
        <w:pStyle w:val="ListParagraph"/>
        <w:numPr>
          <w:ilvl w:val="0"/>
          <w:numId w:val="10"/>
        </w:numPr>
        <w:spacing w:after="0"/>
        <w:jc w:val="both"/>
      </w:pPr>
      <w:r>
        <w:t>Shtetet a</w:t>
      </w:r>
      <w:r w:rsidR="006619CB">
        <w:t>n</w:t>
      </w:r>
      <w:r w:rsidR="00636A5F">
        <w:t>ë</w:t>
      </w:r>
      <w:r w:rsidR="006619CB">
        <w:t>tare duhet t’i mund</w:t>
      </w:r>
      <w:r w:rsidR="00636A5F">
        <w:t>ë</w:t>
      </w:r>
      <w:r w:rsidR="006619CB">
        <w:t>sojn</w:t>
      </w:r>
      <w:r w:rsidR="00636A5F">
        <w:t>ë</w:t>
      </w:r>
      <w:r w:rsidR="006619CB">
        <w:t xml:space="preserve"> nd</w:t>
      </w:r>
      <w:r w:rsidR="00636A5F">
        <w:t>ë</w:t>
      </w:r>
      <w:r w:rsidR="006619CB">
        <w:t>rmarrjes hekurudhore q</w:t>
      </w:r>
      <w:r w:rsidR="00636A5F">
        <w:t>ë</w:t>
      </w:r>
      <w:r w:rsidR="006619CB">
        <w:t xml:space="preserve"> t</w:t>
      </w:r>
      <w:r w:rsidR="00636A5F">
        <w:t>ë</w:t>
      </w:r>
      <w:r w:rsidR="006619CB">
        <w:t xml:space="preserve"> rregulloj </w:t>
      </w:r>
      <w:r w:rsidR="008768CE">
        <w:t>aktivitetet e saja t</w:t>
      </w:r>
      <w:r w:rsidR="00636A5F">
        <w:t>ë</w:t>
      </w:r>
      <w:r w:rsidR="008768CE">
        <w:t xml:space="preserve"> tregut dhe t</w:t>
      </w:r>
      <w:r w:rsidR="00636A5F">
        <w:t>ë</w:t>
      </w:r>
      <w:r w:rsidR="008768CE">
        <w:t xml:space="preserve"> menaxhoj ato aktivitete me p</w:t>
      </w:r>
      <w:r w:rsidR="00636A5F">
        <w:t>ë</w:t>
      </w:r>
      <w:r w:rsidR="008768CE">
        <w:t>rgjegj</w:t>
      </w:r>
      <w:r w:rsidR="00636A5F">
        <w:t>ë</w:t>
      </w:r>
      <w:r w:rsidR="008768CE">
        <w:t>si t</w:t>
      </w:r>
      <w:r w:rsidR="00636A5F">
        <w:t>ë</w:t>
      </w:r>
      <w:r w:rsidR="008768CE">
        <w:t xml:space="preserve"> organeve t</w:t>
      </w:r>
      <w:r w:rsidR="00636A5F">
        <w:t>ë</w:t>
      </w:r>
      <w:r w:rsidR="008768CE">
        <w:t xml:space="preserve"> tyre menaxheriale, n</w:t>
      </w:r>
      <w:r w:rsidR="00636A5F">
        <w:t>ë</w:t>
      </w:r>
      <w:r w:rsidR="008768CE">
        <w:t xml:space="preserve"> interest </w:t>
      </w:r>
      <w:r w:rsidR="00636A5F">
        <w:t>ë</w:t>
      </w:r>
      <w:r w:rsidR="008768CE">
        <w:t xml:space="preserve"> ofrimit t</w:t>
      </w:r>
      <w:r w:rsidR="00636A5F">
        <w:t>ë</w:t>
      </w:r>
      <w:r w:rsidR="008768CE">
        <w:t xml:space="preserve"> </w:t>
      </w:r>
      <w:r w:rsidR="00E929EC">
        <w:t>sh</w:t>
      </w:r>
      <w:r w:rsidR="00636A5F">
        <w:t>ë</w:t>
      </w:r>
      <w:r w:rsidR="00E929EC">
        <w:t>rbimeve efikase dhe t</w:t>
      </w:r>
      <w:r w:rsidR="00636A5F">
        <w:t>ë</w:t>
      </w:r>
      <w:r w:rsidR="00E929EC">
        <w:t xml:space="preserve"> duhura </w:t>
      </w:r>
      <w:r w:rsidR="0066594A">
        <w:t>m</w:t>
      </w:r>
      <w:r w:rsidR="00636A5F">
        <w:t>ë</w:t>
      </w:r>
      <w:r w:rsidR="0066594A">
        <w:t xml:space="preserve"> nj</w:t>
      </w:r>
      <w:r w:rsidR="00636A5F">
        <w:t>ë</w:t>
      </w:r>
      <w:r w:rsidR="0066594A">
        <w:t xml:space="preserve"> çmim sa m</w:t>
      </w:r>
      <w:r w:rsidR="00636A5F">
        <w:t>ë</w:t>
      </w:r>
      <w:r w:rsidR="0066594A">
        <w:t xml:space="preserve"> t</w:t>
      </w:r>
      <w:r w:rsidR="00636A5F">
        <w:t>ë</w:t>
      </w:r>
      <w:r w:rsidR="0066594A">
        <w:t xml:space="preserve"> vog</w:t>
      </w:r>
      <w:r w:rsidR="00636A5F">
        <w:t>ë</w:t>
      </w:r>
      <w:r w:rsidR="0066594A">
        <w:t>l t</w:t>
      </w:r>
      <w:r w:rsidR="00636A5F">
        <w:t>ë</w:t>
      </w:r>
      <w:r w:rsidR="0066594A">
        <w:t xml:space="preserve"> mundsh</w:t>
      </w:r>
      <w:r w:rsidR="00636A5F">
        <w:t>ë</w:t>
      </w:r>
      <w:r w:rsidR="0066594A">
        <w:t xml:space="preserve">m </w:t>
      </w:r>
      <w:r w:rsidR="00CE4CB6">
        <w:t>p</w:t>
      </w:r>
      <w:r w:rsidR="00636A5F">
        <w:t>ë</w:t>
      </w:r>
      <w:r w:rsidR="00CE4CB6">
        <w:t>r kualitetin e sh</w:t>
      </w:r>
      <w:r w:rsidR="00636A5F">
        <w:t>ë</w:t>
      </w:r>
      <w:r w:rsidR="00CE4CB6">
        <w:t>rbimeve t</w:t>
      </w:r>
      <w:r w:rsidR="00636A5F">
        <w:t>ë</w:t>
      </w:r>
      <w:r w:rsidR="00CE4CB6">
        <w:t xml:space="preserve"> k</w:t>
      </w:r>
      <w:r w:rsidR="00636A5F">
        <w:t>ë</w:t>
      </w:r>
      <w:r w:rsidR="00CE4CB6">
        <w:t>rkuara.</w:t>
      </w:r>
    </w:p>
    <w:p w:rsidR="00AD7056" w:rsidRDefault="00AD7056" w:rsidP="00F03DC9">
      <w:pPr>
        <w:pStyle w:val="ListParagraph"/>
        <w:spacing w:after="0"/>
        <w:jc w:val="both"/>
      </w:pPr>
    </w:p>
    <w:p w:rsidR="003B1DE7" w:rsidRDefault="00322130" w:rsidP="00F03DC9">
      <w:pPr>
        <w:pStyle w:val="ListParagraph"/>
        <w:spacing w:after="0"/>
        <w:jc w:val="both"/>
      </w:pPr>
      <w:r>
        <w:t>Nd</w:t>
      </w:r>
      <w:r w:rsidR="00636A5F">
        <w:t>ë</w:t>
      </w:r>
      <w:r w:rsidR="00BF38C3">
        <w:t>rmarrjet</w:t>
      </w:r>
      <w:r>
        <w:t xml:space="preserve"> hekurudhore duhet t</w:t>
      </w:r>
      <w:r w:rsidR="00636A5F">
        <w:t>ë</w:t>
      </w:r>
      <w:r w:rsidR="008A0560">
        <w:t xml:space="preserve"> menaxhohen</w:t>
      </w:r>
      <w:r>
        <w:t xml:space="preserve"> sipas parimeve t</w:t>
      </w:r>
      <w:r w:rsidR="00636A5F">
        <w:t>ë</w:t>
      </w:r>
      <w:r>
        <w:t xml:space="preserve"> cilat aplikohen n</w:t>
      </w:r>
      <w:r w:rsidR="00636A5F">
        <w:t>ë</w:t>
      </w:r>
      <w:r>
        <w:t xml:space="preserve"> kompanit</w:t>
      </w:r>
      <w:r w:rsidR="00636A5F">
        <w:t>ë</w:t>
      </w:r>
      <w:r>
        <w:t xml:space="preserve"> komerciale</w:t>
      </w:r>
      <w:r w:rsidR="00AD26D4">
        <w:t>, pavar</w:t>
      </w:r>
      <w:r w:rsidR="00636A5F">
        <w:t>ë</w:t>
      </w:r>
      <w:r w:rsidR="00AD26D4">
        <w:t>sisht pron</w:t>
      </w:r>
      <w:r w:rsidR="00636A5F">
        <w:t>ë</w:t>
      </w:r>
      <w:r w:rsidR="00AD26D4">
        <w:t>sis</w:t>
      </w:r>
      <w:r w:rsidR="00636A5F">
        <w:t>ë</w:t>
      </w:r>
      <w:r w:rsidR="00AD26D4">
        <w:t xml:space="preserve"> s</w:t>
      </w:r>
      <w:r w:rsidR="00636A5F">
        <w:t>ë</w:t>
      </w:r>
      <w:r w:rsidR="00AD26D4">
        <w:t xml:space="preserve"> tyre. </w:t>
      </w:r>
      <w:r w:rsidR="00025483">
        <w:t xml:space="preserve">Kjo </w:t>
      </w:r>
      <w:r w:rsidR="00044710">
        <w:t>duhet t</w:t>
      </w:r>
      <w:r w:rsidR="00636A5F">
        <w:t>ë</w:t>
      </w:r>
      <w:r w:rsidR="00044710">
        <w:t xml:space="preserve"> aplikohet </w:t>
      </w:r>
      <w:r w:rsidR="00736053">
        <w:t>tek detyrimet e sh</w:t>
      </w:r>
      <w:r w:rsidR="00636A5F">
        <w:t>ë</w:t>
      </w:r>
      <w:r w:rsidR="00736053">
        <w:t>rbimeve publike t</w:t>
      </w:r>
      <w:r w:rsidR="00636A5F">
        <w:t>ë</w:t>
      </w:r>
      <w:r w:rsidR="00736053">
        <w:t xml:space="preserve"> vendosura n</w:t>
      </w:r>
      <w:r w:rsidR="00636A5F">
        <w:t>ë</w:t>
      </w:r>
      <w:r w:rsidR="00736053">
        <w:t xml:space="preserve"> to</w:t>
      </w:r>
      <w:r w:rsidR="009432D5">
        <w:t xml:space="preserve"> </w:t>
      </w:r>
      <w:r w:rsidR="00736053">
        <w:t xml:space="preserve">nga </w:t>
      </w:r>
      <w:r w:rsidR="006A7BAF">
        <w:t>shtetet a</w:t>
      </w:r>
      <w:r w:rsidR="003A6350">
        <w:t>n</w:t>
      </w:r>
      <w:r w:rsidR="00636A5F">
        <w:t>ë</w:t>
      </w:r>
      <w:r w:rsidR="003A6350">
        <w:t xml:space="preserve">tare </w:t>
      </w:r>
      <w:r w:rsidR="009432D5">
        <w:t>dhe n</w:t>
      </w:r>
      <w:r w:rsidR="00636A5F">
        <w:t>ë</w:t>
      </w:r>
      <w:r w:rsidR="009432D5">
        <w:t xml:space="preserve"> kontratat p</w:t>
      </w:r>
      <w:r w:rsidR="00636A5F">
        <w:t>ë</w:t>
      </w:r>
      <w:r w:rsidR="009432D5">
        <w:t>r sh</w:t>
      </w:r>
      <w:r w:rsidR="00636A5F">
        <w:t>ë</w:t>
      </w:r>
      <w:r w:rsidR="009432D5">
        <w:t>rbimet publike</w:t>
      </w:r>
      <w:r w:rsidR="001B7100">
        <w:t xml:space="preserve"> t</w:t>
      </w:r>
      <w:r w:rsidR="00636A5F">
        <w:t>ë</w:t>
      </w:r>
      <w:r w:rsidR="001B7100">
        <w:t xml:space="preserve"> cilat ata i p</w:t>
      </w:r>
      <w:r w:rsidR="00636A5F">
        <w:t>ë</w:t>
      </w:r>
      <w:r w:rsidR="001B7100">
        <w:t>rfundojn</w:t>
      </w:r>
      <w:r w:rsidR="00636A5F">
        <w:t>ë</w:t>
      </w:r>
      <w:r w:rsidR="001B7100">
        <w:t xml:space="preserve"> s</w:t>
      </w:r>
      <w:r w:rsidR="00636A5F">
        <w:t>ë</w:t>
      </w:r>
      <w:r w:rsidR="001B7100">
        <w:t xml:space="preserve"> bashku me autoritetet kompetente t</w:t>
      </w:r>
      <w:r w:rsidR="00636A5F">
        <w:t>ë</w:t>
      </w:r>
      <w:r w:rsidR="001B7100">
        <w:t xml:space="preserve"> Shtetit.</w:t>
      </w:r>
    </w:p>
    <w:p w:rsidR="00990E45" w:rsidRDefault="00990E45" w:rsidP="00F03DC9">
      <w:pPr>
        <w:pStyle w:val="ListParagraph"/>
        <w:spacing w:after="0"/>
        <w:jc w:val="both"/>
      </w:pPr>
    </w:p>
    <w:p w:rsidR="00990E45" w:rsidRDefault="00D90BBC" w:rsidP="00F03DC9">
      <w:pPr>
        <w:pStyle w:val="ListParagraph"/>
        <w:numPr>
          <w:ilvl w:val="0"/>
          <w:numId w:val="10"/>
        </w:numPr>
        <w:spacing w:after="0"/>
        <w:jc w:val="both"/>
      </w:pPr>
      <w:r>
        <w:t>Nd</w:t>
      </w:r>
      <w:r w:rsidR="00636A5F">
        <w:t>ë</w:t>
      </w:r>
      <w:r>
        <w:t xml:space="preserve">rmarrjet hekurudhore </w:t>
      </w:r>
      <w:r w:rsidR="00DF13B0">
        <w:t>duhet t</w:t>
      </w:r>
      <w:r w:rsidR="00636A5F">
        <w:t>ë</w:t>
      </w:r>
      <w:r w:rsidR="00DF13B0">
        <w:t xml:space="preserve"> p</w:t>
      </w:r>
      <w:r w:rsidR="00636A5F">
        <w:t>ë</w:t>
      </w:r>
      <w:r w:rsidR="00DF13B0">
        <w:t>rcaktojn</w:t>
      </w:r>
      <w:r w:rsidR="00636A5F">
        <w:t>ë</w:t>
      </w:r>
      <w:r w:rsidR="00DF13B0">
        <w:t xml:space="preserve"> pla</w:t>
      </w:r>
      <w:r w:rsidR="008B1EBC">
        <w:t>net e tyre biznesore, duke p</w:t>
      </w:r>
      <w:r w:rsidR="00636A5F">
        <w:t>ë</w:t>
      </w:r>
      <w:r w:rsidR="008B1EBC">
        <w:t>rfshir</w:t>
      </w:r>
      <w:r w:rsidR="00636A5F">
        <w:t>ë</w:t>
      </w:r>
      <w:r w:rsidR="008B1EBC">
        <w:t xml:space="preserve"> pargamet e tyre investuese dhe financiare. </w:t>
      </w:r>
      <w:r w:rsidR="008A70A0">
        <w:t>Planet e tilla duhet t</w:t>
      </w:r>
      <w:r w:rsidR="00636A5F">
        <w:t>ë</w:t>
      </w:r>
      <w:r w:rsidR="008A70A0">
        <w:t xml:space="preserve"> projektohen </w:t>
      </w:r>
      <w:r w:rsidR="00CC7F0E">
        <w:t>p</w:t>
      </w:r>
      <w:r w:rsidR="00636A5F">
        <w:t>ë</w:t>
      </w:r>
      <w:r w:rsidR="00CC7F0E">
        <w:t>r t</w:t>
      </w:r>
      <w:r w:rsidR="00636A5F">
        <w:t>ë</w:t>
      </w:r>
      <w:r w:rsidR="00CC7F0E">
        <w:t xml:space="preserve"> arritur </w:t>
      </w:r>
      <w:r w:rsidR="0059171E">
        <w:t>ekuilibrin financiar t</w:t>
      </w:r>
      <w:r w:rsidR="00636A5F">
        <w:t>ë</w:t>
      </w:r>
      <w:r w:rsidR="0059171E">
        <w:t xml:space="preserve"> nd</w:t>
      </w:r>
      <w:r w:rsidR="00636A5F">
        <w:t>ë</w:t>
      </w:r>
      <w:r w:rsidR="0059171E">
        <w:t xml:space="preserve">rmarrjeve dhe objektivat e tjera </w:t>
      </w:r>
      <w:r w:rsidR="00230B5E">
        <w:lastRenderedPageBreak/>
        <w:t>teknike, k</w:t>
      </w:r>
      <w:r w:rsidR="006B2A56">
        <w:t>omerciale, financiare dhe menaxh</w:t>
      </w:r>
      <w:r w:rsidR="00230B5E">
        <w:t>eriale; duhet q</w:t>
      </w:r>
      <w:r w:rsidR="00636A5F">
        <w:t>ë</w:t>
      </w:r>
      <w:r w:rsidR="00230B5E">
        <w:t xml:space="preserve"> gjithashtu t</w:t>
      </w:r>
      <w:r w:rsidR="00636A5F">
        <w:t>ë</w:t>
      </w:r>
      <w:r w:rsidR="00230B5E">
        <w:t xml:space="preserve"> p</w:t>
      </w:r>
      <w:r w:rsidR="00636A5F">
        <w:t>ë</w:t>
      </w:r>
      <w:r w:rsidR="00230B5E">
        <w:t>rfshijn</w:t>
      </w:r>
      <w:r w:rsidR="00636A5F">
        <w:t>ë</w:t>
      </w:r>
      <w:r w:rsidR="00230B5E">
        <w:t xml:space="preserve"> mjetet p</w:t>
      </w:r>
      <w:r w:rsidR="00636A5F">
        <w:t>ë</w:t>
      </w:r>
      <w:r w:rsidR="005120A4">
        <w:t>r arritjen e k</w:t>
      </w:r>
      <w:r w:rsidR="006C1EC4">
        <w:t>ë</w:t>
      </w:r>
      <w:r w:rsidR="009D7BE3">
        <w:t xml:space="preserve">tyre objektivave. </w:t>
      </w:r>
    </w:p>
    <w:p w:rsidR="00BA6EFA" w:rsidRDefault="006106FD" w:rsidP="00F03DC9">
      <w:pPr>
        <w:pStyle w:val="ListParagraph"/>
        <w:numPr>
          <w:ilvl w:val="0"/>
          <w:numId w:val="10"/>
        </w:numPr>
        <w:spacing w:after="0"/>
        <w:jc w:val="both"/>
      </w:pPr>
      <w:r>
        <w:t>Duke i</w:t>
      </w:r>
      <w:r w:rsidR="00580D65">
        <w:t>’u referuar udh</w:t>
      </w:r>
      <w:r w:rsidR="00636A5F">
        <w:t>ë</w:t>
      </w:r>
      <w:r w:rsidR="00580D65">
        <w:t>zimeve t</w:t>
      </w:r>
      <w:r w:rsidR="00636A5F">
        <w:t>ë</w:t>
      </w:r>
      <w:r w:rsidR="00580D65">
        <w:t xml:space="preserve"> p</w:t>
      </w:r>
      <w:r w:rsidR="00636A5F">
        <w:t>ë</w:t>
      </w:r>
      <w:r w:rsidR="00580D65">
        <w:t>rgjithshme t</w:t>
      </w:r>
      <w:r w:rsidR="00636A5F">
        <w:t>ë</w:t>
      </w:r>
      <w:r w:rsidR="00580D65">
        <w:t xml:space="preserve"> politikav</w:t>
      </w:r>
      <w:r w:rsidR="002C1C28">
        <w:t>e</w:t>
      </w:r>
      <w:r w:rsidR="00580D65">
        <w:t xml:space="preserve"> t</w:t>
      </w:r>
      <w:r w:rsidR="00636A5F">
        <w:t>ë</w:t>
      </w:r>
      <w:r w:rsidR="00AA1B0A">
        <w:t xml:space="preserve"> nxjerra nga çdo s</w:t>
      </w:r>
      <w:r w:rsidR="00580D65">
        <w:t xml:space="preserve">htet </w:t>
      </w:r>
      <w:r w:rsidR="00AA1B0A">
        <w:t>a</w:t>
      </w:r>
      <w:r w:rsidR="00580D65">
        <w:t>n</w:t>
      </w:r>
      <w:r w:rsidR="00636A5F">
        <w:t>ë</w:t>
      </w:r>
      <w:r w:rsidR="00580D65">
        <w:t>tar dhe duke marr</w:t>
      </w:r>
      <w:r w:rsidR="00636A5F">
        <w:t>ë</w:t>
      </w:r>
      <w:r w:rsidR="00580D65">
        <w:t xml:space="preserve"> parasysh planet komb</w:t>
      </w:r>
      <w:r w:rsidR="00636A5F">
        <w:t>ë</w:t>
      </w:r>
      <w:r w:rsidR="00580D65">
        <w:t>tare dhe kontratat (t</w:t>
      </w:r>
      <w:r w:rsidR="00636A5F">
        <w:t>ë</w:t>
      </w:r>
      <w:r w:rsidR="00580D65">
        <w:t xml:space="preserve"> cilat mund t</w:t>
      </w:r>
      <w:r w:rsidR="00636A5F">
        <w:t>ë</w:t>
      </w:r>
      <w:r w:rsidR="00580D65">
        <w:t xml:space="preserve"> jen</w:t>
      </w:r>
      <w:r w:rsidR="00636A5F">
        <w:t>ë</w:t>
      </w:r>
      <w:r w:rsidR="00580D65">
        <w:t xml:space="preserve"> </w:t>
      </w:r>
      <w:r w:rsidR="0032734F">
        <w:t>shum</w:t>
      </w:r>
      <w:r w:rsidR="00636A5F">
        <w:t>ë</w:t>
      </w:r>
      <w:r w:rsidR="0032734F">
        <w:t>vjeçare)</w:t>
      </w:r>
      <w:r w:rsidR="00A853FB">
        <w:t>,</w:t>
      </w:r>
      <w:r w:rsidR="0032734F">
        <w:t xml:space="preserve"> </w:t>
      </w:r>
      <w:r w:rsidR="006A0FE8">
        <w:t>duke p</w:t>
      </w:r>
      <w:r w:rsidR="00636A5F">
        <w:t>ë</w:t>
      </w:r>
      <w:r w:rsidR="006A0FE8">
        <w:t>rfshir</w:t>
      </w:r>
      <w:r w:rsidR="00636A5F">
        <w:t>ë</w:t>
      </w:r>
      <w:r w:rsidR="006A0FE8">
        <w:t xml:space="preserve"> investimet dhe planet financiare, nd</w:t>
      </w:r>
      <w:r w:rsidR="00636A5F">
        <w:t>ë</w:t>
      </w:r>
      <w:r w:rsidR="006A0FE8">
        <w:t>rmarrjet hekurudhore duhet q</w:t>
      </w:r>
      <w:r w:rsidR="00636A5F">
        <w:t>ë</w:t>
      </w:r>
      <w:r w:rsidR="006A0FE8">
        <w:t>, n</w:t>
      </w:r>
      <w:r w:rsidR="00636A5F">
        <w:t>ë</w:t>
      </w:r>
      <w:r w:rsidR="006A0FE8">
        <w:t xml:space="preserve"> veçanti, t</w:t>
      </w:r>
      <w:r w:rsidR="00636A5F">
        <w:t>ë</w:t>
      </w:r>
      <w:r w:rsidR="006A0FE8">
        <w:t xml:space="preserve"> jen</w:t>
      </w:r>
      <w:r w:rsidR="00636A5F">
        <w:t>ë</w:t>
      </w:r>
      <w:r w:rsidR="006A0FE8">
        <w:t xml:space="preserve"> </w:t>
      </w:r>
      <w:r w:rsidR="00BF1DD2">
        <w:t>t</w:t>
      </w:r>
      <w:r w:rsidR="006C1EC4">
        <w:t>ë</w:t>
      </w:r>
      <w:r w:rsidR="00BF1DD2">
        <w:t xml:space="preserve"> lir</w:t>
      </w:r>
      <w:r w:rsidR="00A37D7C">
        <w:t>a p</w:t>
      </w:r>
      <w:r w:rsidR="006C1EC4">
        <w:t>ë</w:t>
      </w:r>
      <w:r w:rsidR="00A37D7C">
        <w:t>r t</w:t>
      </w:r>
      <w:r w:rsidR="006C1EC4">
        <w:t>ë</w:t>
      </w:r>
      <w:r w:rsidR="006A0FE8">
        <w:t>:</w:t>
      </w:r>
    </w:p>
    <w:p w:rsidR="00370DC7" w:rsidRDefault="00D3728F" w:rsidP="00F03DC9">
      <w:pPr>
        <w:pStyle w:val="ListParagraph"/>
        <w:numPr>
          <w:ilvl w:val="0"/>
          <w:numId w:val="11"/>
        </w:numPr>
        <w:spacing w:after="0"/>
        <w:jc w:val="both"/>
      </w:pPr>
      <w:r>
        <w:t>Krijuar</w:t>
      </w:r>
      <w:r w:rsidR="0083435F">
        <w:t xml:space="preserve"> e organizimi</w:t>
      </w:r>
      <w:r>
        <w:t>n</w:t>
      </w:r>
      <w:r w:rsidR="0083435F">
        <w:t xml:space="preserve"> </w:t>
      </w:r>
      <w:r w:rsidR="00015A9E">
        <w:t>e</w:t>
      </w:r>
      <w:r w:rsidR="0083435F">
        <w:t xml:space="preserve"> tyre t</w:t>
      </w:r>
      <w:r w:rsidR="00636A5F">
        <w:t>ë</w:t>
      </w:r>
      <w:r w:rsidR="0083435F">
        <w:t xml:space="preserve"> brendsh</w:t>
      </w:r>
      <w:r w:rsidR="00636A5F">
        <w:t>ë</w:t>
      </w:r>
      <w:r w:rsidR="0083435F">
        <w:t xml:space="preserve">m, </w:t>
      </w:r>
      <w:r w:rsidR="00B22462">
        <w:t>pa r</w:t>
      </w:r>
      <w:r w:rsidR="006C1EC4">
        <w:t>ë</w:t>
      </w:r>
      <w:r w:rsidR="00B22462">
        <w:t>n</w:t>
      </w:r>
      <w:r w:rsidR="006C1EC4">
        <w:t>ë</w:t>
      </w:r>
      <w:r w:rsidR="00B22462">
        <w:t xml:space="preserve"> ndesh me</w:t>
      </w:r>
      <w:r w:rsidR="0083435F">
        <w:t xml:space="preserve"> dispozitat e Neneve 7, 29 dhe  39;</w:t>
      </w:r>
    </w:p>
    <w:p w:rsidR="0099486A" w:rsidRDefault="00733ACF" w:rsidP="00F03DC9">
      <w:pPr>
        <w:pStyle w:val="ListParagraph"/>
        <w:numPr>
          <w:ilvl w:val="0"/>
          <w:numId w:val="11"/>
        </w:numPr>
        <w:spacing w:after="0"/>
        <w:jc w:val="both"/>
      </w:pPr>
      <w:r>
        <w:t>Kontrolluar</w:t>
      </w:r>
      <w:r w:rsidR="00F300EB">
        <w:t xml:space="preserve"> furnizimi</w:t>
      </w:r>
      <w:r>
        <w:t>n</w:t>
      </w:r>
      <w:r w:rsidR="00F300EB">
        <w:t xml:space="preserve"> dhe reklamimin e sh</w:t>
      </w:r>
      <w:r w:rsidR="00636A5F">
        <w:t>ë</w:t>
      </w:r>
      <w:r w:rsidR="00F300EB">
        <w:t xml:space="preserve">rbimeve si dhe </w:t>
      </w:r>
      <w:r w:rsidR="009A08DB">
        <w:t>p</w:t>
      </w:r>
      <w:r w:rsidR="006C1EC4">
        <w:t>ë</w:t>
      </w:r>
      <w:r w:rsidR="009A08DB">
        <w:t>rcakti</w:t>
      </w:r>
      <w:r w:rsidR="00F300EB">
        <w:t>min e çmimit t</w:t>
      </w:r>
      <w:r w:rsidR="00636A5F">
        <w:t>ë</w:t>
      </w:r>
      <w:r w:rsidR="00F300EB">
        <w:t xml:space="preserve"> tyre;</w:t>
      </w:r>
    </w:p>
    <w:p w:rsidR="00642831" w:rsidRDefault="00E77BD5" w:rsidP="00F03DC9">
      <w:pPr>
        <w:pStyle w:val="ListParagraph"/>
        <w:numPr>
          <w:ilvl w:val="0"/>
          <w:numId w:val="11"/>
        </w:numPr>
        <w:spacing w:after="0"/>
        <w:jc w:val="both"/>
      </w:pPr>
      <w:r>
        <w:t>Marr</w:t>
      </w:r>
      <w:r w:rsidR="00636A5F">
        <w:t>ë</w:t>
      </w:r>
      <w:r>
        <w:t xml:space="preserve"> vendime p</w:t>
      </w:r>
      <w:r w:rsidR="00636A5F">
        <w:t>ë</w:t>
      </w:r>
      <w:r>
        <w:t>r stafin, pasurit</w:t>
      </w:r>
      <w:r w:rsidR="00636A5F">
        <w:t>ë</w:t>
      </w:r>
      <w:r>
        <w:t xml:space="preserve"> dhe prokurimin e </w:t>
      </w:r>
      <w:r w:rsidR="00905F73">
        <w:t>saj</w:t>
      </w:r>
      <w:r>
        <w:t>;</w:t>
      </w:r>
    </w:p>
    <w:p w:rsidR="005467A3" w:rsidRDefault="00AC7578" w:rsidP="00F03DC9">
      <w:pPr>
        <w:pStyle w:val="ListParagraph"/>
        <w:numPr>
          <w:ilvl w:val="0"/>
          <w:numId w:val="11"/>
        </w:numPr>
        <w:spacing w:after="0"/>
        <w:jc w:val="both"/>
      </w:pPr>
      <w:r>
        <w:t>T</w:t>
      </w:r>
      <w:r w:rsidR="00636A5F">
        <w:t>ë</w:t>
      </w:r>
      <w:r>
        <w:t xml:space="preserve"> zgjerojn</w:t>
      </w:r>
      <w:r w:rsidR="00636A5F">
        <w:t>ë</w:t>
      </w:r>
      <w:r>
        <w:t xml:space="preserve"> pjes</w:t>
      </w:r>
      <w:r w:rsidR="00636A5F">
        <w:t>ë</w:t>
      </w:r>
      <w:r>
        <w:t>n e tyre t</w:t>
      </w:r>
      <w:r w:rsidR="00636A5F">
        <w:t>ë</w:t>
      </w:r>
      <w:r>
        <w:t xml:space="preserve"> tregut, zhvillimin e teknologjive dhe t</w:t>
      </w:r>
      <w:r w:rsidR="00636A5F">
        <w:t>ë</w:t>
      </w:r>
      <w:r>
        <w:t xml:space="preserve"> sh</w:t>
      </w:r>
      <w:r w:rsidR="00636A5F">
        <w:t>ë</w:t>
      </w:r>
      <w:r>
        <w:t>rbimeve t</w:t>
      </w:r>
      <w:r w:rsidR="00636A5F">
        <w:t>ë</w:t>
      </w:r>
      <w:r>
        <w:t xml:space="preserve"> reja dhe t</w:t>
      </w:r>
      <w:r w:rsidR="00636A5F">
        <w:t>ë</w:t>
      </w:r>
      <w:r>
        <w:t xml:space="preserve"> </w:t>
      </w:r>
      <w:r w:rsidR="00E72C48">
        <w:t>krijoj</w:t>
      </w:r>
      <w:r>
        <w:t xml:space="preserve"> </w:t>
      </w:r>
      <w:r w:rsidR="00663535">
        <w:t>nj</w:t>
      </w:r>
      <w:r w:rsidR="006C1EC4">
        <w:t>ë</w:t>
      </w:r>
      <w:r>
        <w:t xml:space="preserve"> teknik</w:t>
      </w:r>
      <w:r w:rsidR="006C1EC4">
        <w:t>ë</w:t>
      </w:r>
      <w:r>
        <w:t xml:space="preserve"> </w:t>
      </w:r>
      <w:r w:rsidR="00663535">
        <w:t>t</w:t>
      </w:r>
      <w:r w:rsidR="006C1EC4">
        <w:t>ë</w:t>
      </w:r>
      <w:r w:rsidR="00663535">
        <w:t xml:space="preserve"> re me</w:t>
      </w:r>
      <w:r>
        <w:t>naxh</w:t>
      </w:r>
      <w:r w:rsidR="00663535">
        <w:t>eriale</w:t>
      </w:r>
      <w:r>
        <w:t>;</w:t>
      </w:r>
    </w:p>
    <w:p w:rsidR="00C71623" w:rsidRDefault="004D02BA" w:rsidP="00F03DC9">
      <w:pPr>
        <w:pStyle w:val="ListParagraph"/>
        <w:numPr>
          <w:ilvl w:val="0"/>
          <w:numId w:val="11"/>
        </w:numPr>
        <w:spacing w:after="0"/>
        <w:jc w:val="both"/>
      </w:pPr>
      <w:r>
        <w:t>T</w:t>
      </w:r>
      <w:r w:rsidR="00636A5F">
        <w:t>ë</w:t>
      </w:r>
      <w:r>
        <w:t xml:space="preserve"> krijoj veprimtari t</w:t>
      </w:r>
      <w:r w:rsidR="00636A5F">
        <w:t>ë</w:t>
      </w:r>
      <w:r>
        <w:t xml:space="preserve"> reja n</w:t>
      </w:r>
      <w:r w:rsidR="00636A5F">
        <w:t>ë</w:t>
      </w:r>
      <w:r>
        <w:t xml:space="preserve"> fushat q</w:t>
      </w:r>
      <w:r w:rsidR="00636A5F">
        <w:t>ë</w:t>
      </w:r>
      <w:r>
        <w:t xml:space="preserve"> kan</w:t>
      </w:r>
      <w:r w:rsidR="00636A5F">
        <w:t>ë</w:t>
      </w:r>
      <w:r>
        <w:t xml:space="preserve"> t</w:t>
      </w:r>
      <w:r w:rsidR="00636A5F">
        <w:t>ë</w:t>
      </w:r>
      <w:r>
        <w:t xml:space="preserve"> b</w:t>
      </w:r>
      <w:r w:rsidR="00636A5F">
        <w:t>ë</w:t>
      </w:r>
      <w:r>
        <w:t>jn</w:t>
      </w:r>
      <w:r w:rsidR="00636A5F">
        <w:t>ë</w:t>
      </w:r>
      <w:r>
        <w:t xml:space="preserve"> me biznesin hekurudhor.</w:t>
      </w:r>
    </w:p>
    <w:p w:rsidR="00EA6BCB" w:rsidRDefault="00EA6BCB" w:rsidP="00F03DC9">
      <w:pPr>
        <w:spacing w:after="0"/>
        <w:jc w:val="both"/>
      </w:pPr>
    </w:p>
    <w:p w:rsidR="00DA1DB6" w:rsidRDefault="00FB40C7" w:rsidP="00F03DC9">
      <w:pPr>
        <w:spacing w:after="0"/>
        <w:jc w:val="both"/>
      </w:pPr>
      <w:r>
        <w:t xml:space="preserve">Ky paragraf nuk </w:t>
      </w:r>
      <w:r w:rsidR="00636A5F">
        <w:t>ë</w:t>
      </w:r>
      <w:r w:rsidR="008E1CCE">
        <w:t>sht</w:t>
      </w:r>
      <w:r w:rsidR="00636A5F">
        <w:t>ë</w:t>
      </w:r>
      <w:r w:rsidR="008E1CCE">
        <w:t xml:space="preserve"> </w:t>
      </w:r>
      <w:r>
        <w:t>n</w:t>
      </w:r>
      <w:r w:rsidR="006C1EC4">
        <w:t>ë</w:t>
      </w:r>
      <w:r>
        <w:t xml:space="preserve"> kund</w:t>
      </w:r>
      <w:r w:rsidR="006C1EC4">
        <w:t>ë</w:t>
      </w:r>
      <w:r>
        <w:t>rshtim me</w:t>
      </w:r>
      <w:r w:rsidR="008E1CCE">
        <w:t xml:space="preserve"> Rregulloren (EC) Nr. 1370/2007.</w:t>
      </w:r>
    </w:p>
    <w:p w:rsidR="00946BE6" w:rsidRDefault="00946BE6" w:rsidP="00F03DC9">
      <w:pPr>
        <w:spacing w:after="0"/>
        <w:jc w:val="both"/>
      </w:pPr>
    </w:p>
    <w:p w:rsidR="00946BE6" w:rsidRDefault="00C02F46" w:rsidP="00F03DC9">
      <w:pPr>
        <w:pStyle w:val="ListParagraph"/>
        <w:numPr>
          <w:ilvl w:val="0"/>
          <w:numId w:val="10"/>
        </w:numPr>
        <w:spacing w:after="0"/>
        <w:jc w:val="both"/>
      </w:pPr>
      <w:r>
        <w:t>Pavar</w:t>
      </w:r>
      <w:r w:rsidR="00636A5F">
        <w:t>ë</w:t>
      </w:r>
      <w:r>
        <w:t xml:space="preserve">sisht </w:t>
      </w:r>
      <w:r w:rsidR="0023100D">
        <w:t>paragrafi</w:t>
      </w:r>
      <w:r w:rsidR="00217817">
        <w:t>t</w:t>
      </w:r>
      <w:r w:rsidR="0023100D">
        <w:t xml:space="preserve"> 3, </w:t>
      </w:r>
      <w:r w:rsidR="00AC66E5">
        <w:t>aksionar</w:t>
      </w:r>
      <w:r w:rsidR="00636A5F">
        <w:t>ë</w:t>
      </w:r>
      <w:r w:rsidR="00AC66E5">
        <w:t>t e nd</w:t>
      </w:r>
      <w:r w:rsidR="00636A5F">
        <w:t>ë</w:t>
      </w:r>
      <w:r w:rsidR="00AC66E5">
        <w:t xml:space="preserve">rmarrjeve hekurudhore </w:t>
      </w:r>
      <w:r w:rsidR="00065A98">
        <w:t>n</w:t>
      </w:r>
      <w:r w:rsidR="006C1EC4">
        <w:t>ë</w:t>
      </w:r>
      <w:r w:rsidR="00AC66E5">
        <w:t xml:space="preserve"> pron</w:t>
      </w:r>
      <w:r w:rsidR="00636A5F">
        <w:t>ë</w:t>
      </w:r>
      <w:r w:rsidR="00AC66E5">
        <w:t>si publike duhet t</w:t>
      </w:r>
      <w:r w:rsidR="00636A5F">
        <w:t>ë</w:t>
      </w:r>
      <w:r w:rsidR="00AC66E5">
        <w:t xml:space="preserve"> jen</w:t>
      </w:r>
      <w:r w:rsidR="00636A5F">
        <w:t>ë</w:t>
      </w:r>
      <w:r w:rsidR="00AC66E5">
        <w:t xml:space="preserve"> t</w:t>
      </w:r>
      <w:r w:rsidR="00636A5F">
        <w:t>ë</w:t>
      </w:r>
      <w:r w:rsidR="00AC66E5">
        <w:t xml:space="preserve"> gatsh</w:t>
      </w:r>
      <w:r w:rsidR="006C1EC4">
        <w:t>ë</w:t>
      </w:r>
      <w:r w:rsidR="00AC66E5">
        <w:t>m t</w:t>
      </w:r>
      <w:r w:rsidR="00636A5F">
        <w:t>ë</w:t>
      </w:r>
      <w:r w:rsidR="00AC66E5">
        <w:t xml:space="preserve"> k</w:t>
      </w:r>
      <w:r w:rsidR="00636A5F">
        <w:t>ë</w:t>
      </w:r>
      <w:r w:rsidR="00AC66E5">
        <w:t>rkojn</w:t>
      </w:r>
      <w:r w:rsidR="00636A5F">
        <w:t>ë</w:t>
      </w:r>
      <w:r w:rsidR="00BF20CE">
        <w:t xml:space="preserve"> miratim </w:t>
      </w:r>
      <w:r w:rsidR="00AC66E5">
        <w:t>paraprak p</w:t>
      </w:r>
      <w:r w:rsidR="00636A5F">
        <w:t>ë</w:t>
      </w:r>
      <w:r w:rsidR="00AC66E5">
        <w:t>r vendimet e m</w:t>
      </w:r>
      <w:r w:rsidR="00636A5F">
        <w:t>ë</w:t>
      </w:r>
      <w:r w:rsidR="00AC66E5">
        <w:t>dha t</w:t>
      </w:r>
      <w:r w:rsidR="00636A5F">
        <w:t>ë</w:t>
      </w:r>
      <w:r w:rsidR="00237EEC">
        <w:t xml:space="preserve"> menaxh</w:t>
      </w:r>
      <w:r w:rsidR="00AC66E5">
        <w:t>imit t</w:t>
      </w:r>
      <w:r w:rsidR="00636A5F">
        <w:t>ë</w:t>
      </w:r>
      <w:r w:rsidR="00AC66E5">
        <w:t xml:space="preserve"> biznesit n</w:t>
      </w:r>
      <w:r w:rsidR="00636A5F">
        <w:t>ë</w:t>
      </w:r>
      <w:r w:rsidR="00AC66E5">
        <w:t xml:space="preserve"> t</w:t>
      </w:r>
      <w:r w:rsidR="00636A5F">
        <w:t>ë</w:t>
      </w:r>
      <w:r w:rsidR="00AC66E5">
        <w:t xml:space="preserve"> nj</w:t>
      </w:r>
      <w:r w:rsidR="00636A5F">
        <w:t>ë</w:t>
      </w:r>
      <w:r w:rsidR="00AC66E5">
        <w:t>jt</w:t>
      </w:r>
      <w:r w:rsidR="00636A5F">
        <w:t>ë</w:t>
      </w:r>
      <w:r w:rsidR="00AC66E5">
        <w:t>n m</w:t>
      </w:r>
      <w:r w:rsidR="00636A5F">
        <w:t>ë</w:t>
      </w:r>
      <w:r w:rsidR="00AC66E5">
        <w:t>nyr</w:t>
      </w:r>
      <w:r w:rsidR="00636A5F">
        <w:t>ë</w:t>
      </w:r>
      <w:r w:rsidR="00AC66E5">
        <w:t xml:space="preserve"> si aksionar</w:t>
      </w:r>
      <w:r w:rsidR="00636A5F">
        <w:t>ë</w:t>
      </w:r>
      <w:r w:rsidR="00AC66E5">
        <w:t>t e shoq</w:t>
      </w:r>
      <w:r w:rsidR="00636A5F">
        <w:t>ë</w:t>
      </w:r>
      <w:r w:rsidR="00AC66E5">
        <w:t xml:space="preserve">rive aksionare private sipas rregullave </w:t>
      </w:r>
      <w:r w:rsidR="004664CB">
        <w:t xml:space="preserve">ligjore </w:t>
      </w:r>
      <w:r w:rsidR="00AC66E5">
        <w:t>t</w:t>
      </w:r>
      <w:r w:rsidR="00636A5F">
        <w:t>ë</w:t>
      </w:r>
      <w:r w:rsidR="00AC66E5">
        <w:t xml:space="preserve"> kompanis</w:t>
      </w:r>
      <w:r w:rsidR="006C1EC4">
        <w:t>ë</w:t>
      </w:r>
      <w:r w:rsidR="00AC66E5">
        <w:t xml:space="preserve"> s</w:t>
      </w:r>
      <w:r w:rsidR="00636A5F">
        <w:t>ë</w:t>
      </w:r>
      <w:r w:rsidR="00783A18">
        <w:t xml:space="preserve"> shteteve a</w:t>
      </w:r>
      <w:r w:rsidR="00AC66E5">
        <w:t>n</w:t>
      </w:r>
      <w:r w:rsidR="00636A5F">
        <w:t>ë</w:t>
      </w:r>
      <w:r w:rsidR="00AC66E5">
        <w:t>tare.</w:t>
      </w:r>
      <w:r w:rsidR="00182163">
        <w:t xml:space="preserve"> </w:t>
      </w:r>
      <w:r w:rsidR="002B22FB">
        <w:t>Dispozitat e k</w:t>
      </w:r>
      <w:r w:rsidR="00636A5F">
        <w:t>ë</w:t>
      </w:r>
      <w:r w:rsidR="002B22FB">
        <w:t xml:space="preserve">tij Neni </w:t>
      </w:r>
      <w:r w:rsidR="005F1CE5">
        <w:t>nuk duhet t</w:t>
      </w:r>
      <w:r w:rsidR="006C1EC4">
        <w:t>ë</w:t>
      </w:r>
      <w:r w:rsidR="005F1CE5">
        <w:t xml:space="preserve"> jen</w:t>
      </w:r>
      <w:r w:rsidR="006C1EC4">
        <w:t>ë</w:t>
      </w:r>
      <w:r w:rsidR="005F1CE5">
        <w:t xml:space="preserve"> n</w:t>
      </w:r>
      <w:r w:rsidR="006C1EC4">
        <w:t>ë</w:t>
      </w:r>
      <w:r w:rsidR="005F1CE5">
        <w:t xml:space="preserve"> kund</w:t>
      </w:r>
      <w:r w:rsidR="006C1EC4">
        <w:t>ë</w:t>
      </w:r>
      <w:r w:rsidR="005F1CE5">
        <w:t>rshtim me</w:t>
      </w:r>
      <w:r w:rsidR="002B22FB">
        <w:t xml:space="preserve"> kompetencat </w:t>
      </w:r>
      <w:r w:rsidR="002B22FB">
        <w:lastRenderedPageBreak/>
        <w:t>e organeve mbik</w:t>
      </w:r>
      <w:r w:rsidR="00636A5F">
        <w:t>ë</w:t>
      </w:r>
      <w:r w:rsidR="002B22FB">
        <w:t>qyr</w:t>
      </w:r>
      <w:r w:rsidR="00636A5F">
        <w:t>ë</w:t>
      </w:r>
      <w:r w:rsidR="002B22FB">
        <w:t xml:space="preserve">se </w:t>
      </w:r>
      <w:r w:rsidR="00B05CE3">
        <w:t xml:space="preserve">sipas </w:t>
      </w:r>
      <w:r w:rsidR="00D81CC1">
        <w:t>ligjit t</w:t>
      </w:r>
      <w:r w:rsidR="00636A5F">
        <w:t>ë</w:t>
      </w:r>
      <w:r w:rsidR="00D81CC1">
        <w:t xml:space="preserve"> kompanis</w:t>
      </w:r>
      <w:r w:rsidR="00636A5F">
        <w:t>ë</w:t>
      </w:r>
      <w:r w:rsidR="00D81CC1">
        <w:t xml:space="preserve"> s</w:t>
      </w:r>
      <w:r w:rsidR="00636A5F">
        <w:t>ë</w:t>
      </w:r>
      <w:r w:rsidR="00860CA5">
        <w:t xml:space="preserve"> shteteve a</w:t>
      </w:r>
      <w:r w:rsidR="00D81CC1">
        <w:t>n</w:t>
      </w:r>
      <w:r w:rsidR="00636A5F">
        <w:t>ë</w:t>
      </w:r>
      <w:r w:rsidR="00D81CC1">
        <w:t xml:space="preserve">tare </w:t>
      </w:r>
      <w:r w:rsidR="00860CA5">
        <w:t>n</w:t>
      </w:r>
      <w:r w:rsidR="00636A5F">
        <w:t>ë</w:t>
      </w:r>
      <w:r w:rsidR="00277B18">
        <w:t xml:space="preserve"> lidhje me em</w:t>
      </w:r>
      <w:r w:rsidR="00636A5F">
        <w:t>ë</w:t>
      </w:r>
      <w:r w:rsidR="00277B18">
        <w:t>rimin e an</w:t>
      </w:r>
      <w:r w:rsidR="00636A5F">
        <w:t>ë</w:t>
      </w:r>
      <w:r w:rsidR="00277B18">
        <w:t>tar</w:t>
      </w:r>
      <w:r w:rsidR="00636A5F">
        <w:t>ë</w:t>
      </w:r>
      <w:r w:rsidR="00277B18">
        <w:t>ve t</w:t>
      </w:r>
      <w:r w:rsidR="00636A5F">
        <w:t>ë</w:t>
      </w:r>
      <w:r w:rsidR="00277B18">
        <w:t xml:space="preserve"> bordit.</w:t>
      </w:r>
    </w:p>
    <w:p w:rsidR="003952D7" w:rsidRDefault="003952D7" w:rsidP="00F03DC9">
      <w:pPr>
        <w:spacing w:after="0"/>
        <w:jc w:val="both"/>
      </w:pPr>
    </w:p>
    <w:p w:rsidR="002451CD" w:rsidRDefault="002451CD" w:rsidP="00F03DC9">
      <w:pPr>
        <w:spacing w:after="0"/>
        <w:jc w:val="both"/>
      </w:pPr>
    </w:p>
    <w:p w:rsidR="002451CD" w:rsidRDefault="002451CD" w:rsidP="00F03DC9">
      <w:pPr>
        <w:spacing w:after="0"/>
        <w:jc w:val="both"/>
      </w:pPr>
    </w:p>
    <w:p w:rsidR="002451CD" w:rsidRDefault="002451CD" w:rsidP="00F03DC9">
      <w:pPr>
        <w:spacing w:after="0"/>
        <w:jc w:val="both"/>
      </w:pPr>
    </w:p>
    <w:p w:rsidR="00A00004" w:rsidRDefault="00A00004" w:rsidP="00F03DC9">
      <w:pPr>
        <w:spacing w:after="0"/>
        <w:jc w:val="both"/>
      </w:pPr>
    </w:p>
    <w:p w:rsidR="00A00004" w:rsidRDefault="00A00004" w:rsidP="00F03DC9">
      <w:pPr>
        <w:spacing w:after="0"/>
        <w:jc w:val="both"/>
      </w:pPr>
    </w:p>
    <w:p w:rsidR="003952D7" w:rsidRDefault="008B0B84" w:rsidP="00EB7877">
      <w:pPr>
        <w:spacing w:after="0"/>
        <w:ind w:left="360"/>
        <w:jc w:val="center"/>
      </w:pPr>
      <w:r>
        <w:t>PJESA 2</w:t>
      </w:r>
    </w:p>
    <w:p w:rsidR="008B0B84" w:rsidRDefault="008B0B84" w:rsidP="00EB7877">
      <w:pPr>
        <w:spacing w:after="0"/>
        <w:ind w:left="360"/>
        <w:jc w:val="center"/>
      </w:pPr>
    </w:p>
    <w:p w:rsidR="008B0B84" w:rsidRDefault="00A00004" w:rsidP="00EB7877">
      <w:pPr>
        <w:spacing w:after="0"/>
        <w:ind w:left="360"/>
        <w:jc w:val="center"/>
        <w:rPr>
          <w:b/>
        </w:rPr>
      </w:pPr>
      <w:r>
        <w:rPr>
          <w:b/>
        </w:rPr>
        <w:t>Ndarja e menaxhimit t</w:t>
      </w:r>
      <w:r w:rsidR="00636A5F">
        <w:rPr>
          <w:b/>
        </w:rPr>
        <w:t>ë</w:t>
      </w:r>
      <w:r>
        <w:rPr>
          <w:b/>
        </w:rPr>
        <w:t xml:space="preserve"> infrastruktur</w:t>
      </w:r>
      <w:r w:rsidR="00636A5F">
        <w:rPr>
          <w:b/>
        </w:rPr>
        <w:t>ë</w:t>
      </w:r>
      <w:r>
        <w:rPr>
          <w:b/>
        </w:rPr>
        <w:t>s dhe operimet e transportit</w:t>
      </w:r>
      <w:r w:rsidR="001C3001">
        <w:rPr>
          <w:b/>
        </w:rPr>
        <w:t xml:space="preserve"> si</w:t>
      </w:r>
      <w:r>
        <w:rPr>
          <w:b/>
        </w:rPr>
        <w:t xml:space="preserve"> dhe llojeve t</w:t>
      </w:r>
      <w:r w:rsidR="00636A5F">
        <w:rPr>
          <w:b/>
        </w:rPr>
        <w:t>ë</w:t>
      </w:r>
      <w:r>
        <w:rPr>
          <w:b/>
        </w:rPr>
        <w:t xml:space="preserve"> ndryshme t</w:t>
      </w:r>
      <w:r w:rsidR="00636A5F">
        <w:rPr>
          <w:b/>
        </w:rPr>
        <w:t>ë</w:t>
      </w:r>
      <w:r>
        <w:rPr>
          <w:b/>
        </w:rPr>
        <w:t xml:space="preserve"> operimeve t</w:t>
      </w:r>
      <w:r w:rsidR="00636A5F">
        <w:rPr>
          <w:b/>
        </w:rPr>
        <w:t>ë</w:t>
      </w:r>
      <w:r>
        <w:rPr>
          <w:b/>
        </w:rPr>
        <w:t xml:space="preserve"> transportit</w:t>
      </w:r>
    </w:p>
    <w:p w:rsidR="00D12700" w:rsidRDefault="00D12700" w:rsidP="00EB7877">
      <w:pPr>
        <w:spacing w:after="0"/>
        <w:ind w:left="360"/>
        <w:jc w:val="center"/>
        <w:rPr>
          <w:b/>
        </w:rPr>
      </w:pPr>
    </w:p>
    <w:p w:rsidR="00D12700" w:rsidRDefault="00637D52" w:rsidP="00EB7877">
      <w:pPr>
        <w:spacing w:after="0"/>
        <w:ind w:left="360"/>
        <w:jc w:val="center"/>
        <w:rPr>
          <w:i/>
        </w:rPr>
      </w:pPr>
      <w:r>
        <w:rPr>
          <w:i/>
        </w:rPr>
        <w:t>Neni 6</w:t>
      </w:r>
    </w:p>
    <w:p w:rsidR="00637D52" w:rsidRDefault="00637D52" w:rsidP="00EB7877">
      <w:pPr>
        <w:spacing w:after="0"/>
        <w:ind w:left="360"/>
        <w:jc w:val="center"/>
        <w:rPr>
          <w:i/>
        </w:rPr>
      </w:pPr>
    </w:p>
    <w:p w:rsidR="00637D52" w:rsidRDefault="00094D1E" w:rsidP="00EB7877">
      <w:pPr>
        <w:spacing w:after="0"/>
        <w:ind w:left="360"/>
        <w:jc w:val="center"/>
        <w:rPr>
          <w:b/>
        </w:rPr>
      </w:pPr>
      <w:r w:rsidRPr="000F23A7">
        <w:rPr>
          <w:b/>
        </w:rPr>
        <w:t xml:space="preserve">Ndarja </w:t>
      </w:r>
      <w:r w:rsidR="000F23A7">
        <w:rPr>
          <w:b/>
        </w:rPr>
        <w:t xml:space="preserve">e </w:t>
      </w:r>
      <w:r w:rsidR="00495A57">
        <w:rPr>
          <w:b/>
        </w:rPr>
        <w:t>llogaritjeve</w:t>
      </w:r>
    </w:p>
    <w:p w:rsidR="00670414" w:rsidRDefault="00670414" w:rsidP="00F03DC9">
      <w:pPr>
        <w:spacing w:after="0"/>
        <w:ind w:left="360"/>
        <w:jc w:val="both"/>
        <w:rPr>
          <w:b/>
        </w:rPr>
      </w:pPr>
    </w:p>
    <w:p w:rsidR="00670414" w:rsidRDefault="003A11F8" w:rsidP="00F03DC9">
      <w:pPr>
        <w:pStyle w:val="ListParagraph"/>
        <w:numPr>
          <w:ilvl w:val="0"/>
          <w:numId w:val="12"/>
        </w:numPr>
        <w:spacing w:after="0"/>
        <w:jc w:val="both"/>
      </w:pPr>
      <w:r>
        <w:t>Shtetet an</w:t>
      </w:r>
      <w:r w:rsidR="00636A5F">
        <w:t>ë</w:t>
      </w:r>
      <w:r>
        <w:t>tare duhet t</w:t>
      </w:r>
      <w:r w:rsidR="00636A5F">
        <w:t>ë</w:t>
      </w:r>
      <w:r>
        <w:t xml:space="preserve"> sigurojn</w:t>
      </w:r>
      <w:r w:rsidR="00636A5F">
        <w:t>ë</w:t>
      </w:r>
      <w:r>
        <w:t xml:space="preserve"> q</w:t>
      </w:r>
      <w:r w:rsidR="00636A5F">
        <w:t>ë</w:t>
      </w:r>
      <w:r>
        <w:t xml:space="preserve"> </w:t>
      </w:r>
      <w:r w:rsidR="009F2520">
        <w:t>t</w:t>
      </w:r>
      <w:r w:rsidR="00636A5F">
        <w:t>ë</w:t>
      </w:r>
      <w:r w:rsidR="009F2520">
        <w:t xml:space="preserve"> ndajn</w:t>
      </w:r>
      <w:r w:rsidR="00636A5F">
        <w:t>ë</w:t>
      </w:r>
      <w:r w:rsidR="009F2520">
        <w:t xml:space="preserve"> llogarit</w:t>
      </w:r>
      <w:r w:rsidR="00636A5F">
        <w:t>ë</w:t>
      </w:r>
      <w:r w:rsidR="009F2520">
        <w:t xml:space="preserve"> e fitimit nga ato t</w:t>
      </w:r>
      <w:r w:rsidR="00636A5F">
        <w:t>ë</w:t>
      </w:r>
      <w:r w:rsidR="009F2520">
        <w:t xml:space="preserve"> humbjes </w:t>
      </w:r>
      <w:r w:rsidR="0041725E">
        <w:t>dhe bilancet e gjen</w:t>
      </w:r>
      <w:r w:rsidR="00753831">
        <w:t>djes t</w:t>
      </w:r>
      <w:r w:rsidR="00636A5F">
        <w:t>ë</w:t>
      </w:r>
      <w:r w:rsidR="00753831">
        <w:t xml:space="preserve"> ruhen dhe t</w:t>
      </w:r>
      <w:r w:rsidR="00636A5F">
        <w:t>ë</w:t>
      </w:r>
      <w:r w:rsidR="00753831">
        <w:t xml:space="preserve"> publikohen, </w:t>
      </w:r>
      <w:r w:rsidR="003800DA">
        <w:t>n</w:t>
      </w:r>
      <w:r w:rsidR="00636A5F">
        <w:t>ë</w:t>
      </w:r>
      <w:r w:rsidR="003800DA">
        <w:t xml:space="preserve"> nj</w:t>
      </w:r>
      <w:r w:rsidR="00636A5F">
        <w:t>ë</w:t>
      </w:r>
      <w:r w:rsidR="003800DA">
        <w:t>r</w:t>
      </w:r>
      <w:r w:rsidR="00636A5F">
        <w:t>ë</w:t>
      </w:r>
      <w:r w:rsidR="003800DA">
        <w:t>n an</w:t>
      </w:r>
      <w:r w:rsidR="00636A5F">
        <w:t>ë</w:t>
      </w:r>
      <w:r w:rsidR="003800DA">
        <w:t>, p</w:t>
      </w:r>
      <w:r w:rsidR="00636A5F">
        <w:t>ë</w:t>
      </w:r>
      <w:r w:rsidR="003800DA">
        <w:t>r bizneset q</w:t>
      </w:r>
      <w:r w:rsidR="00636A5F">
        <w:t>ë</w:t>
      </w:r>
      <w:r w:rsidR="003800DA">
        <w:t xml:space="preserve"> kan</w:t>
      </w:r>
      <w:r w:rsidR="00636A5F">
        <w:t>ë</w:t>
      </w:r>
      <w:r w:rsidR="003800DA">
        <w:t xml:space="preserve"> t</w:t>
      </w:r>
      <w:r w:rsidR="00636A5F">
        <w:t>ë</w:t>
      </w:r>
      <w:r w:rsidR="003800DA">
        <w:t xml:space="preserve"> b</w:t>
      </w:r>
      <w:r w:rsidR="00636A5F">
        <w:t>ë</w:t>
      </w:r>
      <w:r w:rsidR="003800DA">
        <w:t>jn</w:t>
      </w:r>
      <w:r w:rsidR="00636A5F">
        <w:t>ë</w:t>
      </w:r>
      <w:r w:rsidR="003800DA">
        <w:t xml:space="preserve"> me ofrimin e sh</w:t>
      </w:r>
      <w:r w:rsidR="00636A5F">
        <w:t>ë</w:t>
      </w:r>
      <w:r w:rsidR="004C23E2">
        <w:t>rbimeve t</w:t>
      </w:r>
      <w:r w:rsidR="00636A5F">
        <w:t>ë</w:t>
      </w:r>
      <w:r w:rsidR="004C23E2">
        <w:t xml:space="preserve"> transoprtit nga nd</w:t>
      </w:r>
      <w:r w:rsidR="00636A5F">
        <w:t>ë</w:t>
      </w:r>
      <w:r w:rsidR="004C23E2">
        <w:t xml:space="preserve">rmarrjet hekurudhore </w:t>
      </w:r>
      <w:r w:rsidR="00405F87">
        <w:t>dhe, n</w:t>
      </w:r>
      <w:r w:rsidR="00636A5F">
        <w:t>ë</w:t>
      </w:r>
      <w:r w:rsidR="00405F87">
        <w:t xml:space="preserve"> an</w:t>
      </w:r>
      <w:r w:rsidR="00636A5F">
        <w:t>ë</w:t>
      </w:r>
      <w:r w:rsidR="00405F87">
        <w:t>n tjet</w:t>
      </w:r>
      <w:r w:rsidR="00636A5F">
        <w:t>ë</w:t>
      </w:r>
      <w:r w:rsidR="00405F87">
        <w:t>r, p</w:t>
      </w:r>
      <w:r w:rsidR="00636A5F">
        <w:t>ë</w:t>
      </w:r>
      <w:r w:rsidR="00405F87">
        <w:t>r bizneset q</w:t>
      </w:r>
      <w:r w:rsidR="00636A5F">
        <w:t>ë</w:t>
      </w:r>
      <w:r w:rsidR="00405F87">
        <w:t xml:space="preserve"> kan</w:t>
      </w:r>
      <w:r w:rsidR="00636A5F">
        <w:t>ë</w:t>
      </w:r>
      <w:r w:rsidR="00405F87">
        <w:t xml:space="preserve"> t</w:t>
      </w:r>
      <w:r w:rsidR="00636A5F">
        <w:t>ë</w:t>
      </w:r>
      <w:r w:rsidR="00405F87">
        <w:t xml:space="preserve"> b</w:t>
      </w:r>
      <w:r w:rsidR="00636A5F">
        <w:t>ë</w:t>
      </w:r>
      <w:r w:rsidR="00405F87">
        <w:t>jn</w:t>
      </w:r>
      <w:r w:rsidR="00636A5F">
        <w:t>ë</w:t>
      </w:r>
      <w:r w:rsidR="00405F87">
        <w:t xml:space="preserve"> me menaxhimi</w:t>
      </w:r>
      <w:r w:rsidR="00E53F1D">
        <w:t>n e infrastruktur</w:t>
      </w:r>
      <w:r w:rsidR="00636A5F">
        <w:t>ë</w:t>
      </w:r>
      <w:r w:rsidR="00E53F1D">
        <w:t xml:space="preserve">s hekurudhore. </w:t>
      </w:r>
      <w:r w:rsidR="00DC45CC">
        <w:t>Fondet publike t</w:t>
      </w:r>
      <w:r w:rsidR="00636A5F">
        <w:t>ë</w:t>
      </w:r>
      <w:r w:rsidR="00DC45CC">
        <w:t xml:space="preserve"> paguara p</w:t>
      </w:r>
      <w:r w:rsidR="00636A5F">
        <w:t>ë</w:t>
      </w:r>
      <w:r w:rsidR="00DC45CC">
        <w:t>r nj</w:t>
      </w:r>
      <w:r w:rsidR="00636A5F">
        <w:t>ë</w:t>
      </w:r>
      <w:r w:rsidR="00DC45CC">
        <w:t>r</w:t>
      </w:r>
      <w:r w:rsidR="00636A5F">
        <w:t>ë</w:t>
      </w:r>
      <w:r w:rsidR="00DC45CC">
        <w:t>n nga k</w:t>
      </w:r>
      <w:r w:rsidR="00636A5F">
        <w:t>ë</w:t>
      </w:r>
      <w:r w:rsidR="00DC45CC">
        <w:t>to dy fusha t</w:t>
      </w:r>
      <w:r w:rsidR="00636A5F">
        <w:t>ë</w:t>
      </w:r>
      <w:r w:rsidR="00B1127B">
        <w:t xml:space="preserve"> veprimtaris</w:t>
      </w:r>
      <w:r w:rsidR="006C1EC4">
        <w:t>ë</w:t>
      </w:r>
      <w:r w:rsidR="00DC45CC">
        <w:t xml:space="preserve"> nuk duhet t</w:t>
      </w:r>
      <w:r w:rsidR="00636A5F">
        <w:t>ë</w:t>
      </w:r>
      <w:r w:rsidR="00DC45CC">
        <w:t xml:space="preserve"> transferohen n</w:t>
      </w:r>
      <w:r w:rsidR="00636A5F">
        <w:t>ë</w:t>
      </w:r>
      <w:r w:rsidR="00DC45CC">
        <w:t xml:space="preserve"> nj</w:t>
      </w:r>
      <w:r w:rsidR="00636A5F">
        <w:t>ë</w:t>
      </w:r>
      <w:r w:rsidR="00DC45CC">
        <w:t xml:space="preserve"> tjet</w:t>
      </w:r>
      <w:r w:rsidR="00636A5F">
        <w:t>ë</w:t>
      </w:r>
      <w:r w:rsidR="00DC45CC">
        <w:t>r.</w:t>
      </w:r>
    </w:p>
    <w:p w:rsidR="008E1217" w:rsidRDefault="008E1217" w:rsidP="00F03DC9">
      <w:pPr>
        <w:spacing w:after="0"/>
        <w:ind w:left="360"/>
        <w:jc w:val="both"/>
      </w:pPr>
    </w:p>
    <w:p w:rsidR="002E787A" w:rsidRDefault="006454D3" w:rsidP="00F03DC9">
      <w:pPr>
        <w:pStyle w:val="ListParagraph"/>
        <w:numPr>
          <w:ilvl w:val="0"/>
          <w:numId w:val="12"/>
        </w:numPr>
        <w:spacing w:after="0"/>
        <w:jc w:val="both"/>
      </w:pPr>
      <w:r>
        <w:t>Shtetet a</w:t>
      </w:r>
      <w:r w:rsidR="00D54C9F">
        <w:t>n</w:t>
      </w:r>
      <w:r w:rsidR="00636A5F">
        <w:t>ë</w:t>
      </w:r>
      <w:r w:rsidR="00D54C9F">
        <w:t xml:space="preserve">tare </w:t>
      </w:r>
      <w:r w:rsidR="00C203C2">
        <w:t>duhet</w:t>
      </w:r>
      <w:r w:rsidR="00236A43">
        <w:t xml:space="preserve"> q</w:t>
      </w:r>
      <w:r w:rsidR="00636A5F">
        <w:t>ë</w:t>
      </w:r>
      <w:r w:rsidR="00236A43">
        <w:t xml:space="preserve"> gjithashtu t</w:t>
      </w:r>
      <w:r w:rsidR="00636A5F">
        <w:t>ë</w:t>
      </w:r>
      <w:r w:rsidR="00236A43">
        <w:t xml:space="preserve"> </w:t>
      </w:r>
      <w:r w:rsidR="00C203C2">
        <w:t>sigurojn</w:t>
      </w:r>
      <w:r w:rsidR="00636A5F">
        <w:t>ë</w:t>
      </w:r>
      <w:r w:rsidR="00C203C2">
        <w:t xml:space="preserve"> q</w:t>
      </w:r>
      <w:r w:rsidR="00636A5F">
        <w:t>ë</w:t>
      </w:r>
      <w:r w:rsidR="00C203C2">
        <w:t xml:space="preserve"> </w:t>
      </w:r>
      <w:r w:rsidR="00036CD7">
        <w:t>kjo ndarje mund t</w:t>
      </w:r>
      <w:r w:rsidR="00636A5F">
        <w:t>ë</w:t>
      </w:r>
      <w:r w:rsidR="00036CD7">
        <w:t xml:space="preserve"> k</w:t>
      </w:r>
      <w:r w:rsidR="00636A5F">
        <w:t>ë</w:t>
      </w:r>
      <w:r w:rsidR="00036CD7">
        <w:t>rkoj organizim t</w:t>
      </w:r>
      <w:r w:rsidR="00636A5F">
        <w:t>ë</w:t>
      </w:r>
      <w:r w:rsidR="00036CD7">
        <w:t xml:space="preserve"> ndarjeve t</w:t>
      </w:r>
      <w:r w:rsidR="00636A5F">
        <w:t>ë</w:t>
      </w:r>
      <w:r w:rsidR="00036CD7">
        <w:t xml:space="preserve"> ndryshme </w:t>
      </w:r>
      <w:r w:rsidR="00C94A9B">
        <w:t>brenda nj</w:t>
      </w:r>
      <w:r w:rsidR="00636A5F">
        <w:t>ë</w:t>
      </w:r>
      <w:r w:rsidR="00C94A9B">
        <w:t xml:space="preserve"> nd</w:t>
      </w:r>
      <w:r w:rsidR="00636A5F">
        <w:t>ë</w:t>
      </w:r>
      <w:r w:rsidR="00C94A9B">
        <w:t>rmarrjeje t</w:t>
      </w:r>
      <w:r w:rsidR="00636A5F">
        <w:t>ë</w:t>
      </w:r>
      <w:r w:rsidR="00C94A9B">
        <w:t xml:space="preserve"> vetme ose q</w:t>
      </w:r>
      <w:r w:rsidR="00636A5F">
        <w:t>ë</w:t>
      </w:r>
      <w:r w:rsidR="00C94A9B">
        <w:t xml:space="preserve"> sh</w:t>
      </w:r>
      <w:r w:rsidR="00636A5F">
        <w:t>ë</w:t>
      </w:r>
      <w:r w:rsidR="00C94A9B">
        <w:t>rbimet infrastrukturore dhe t</w:t>
      </w:r>
      <w:r w:rsidR="00636A5F">
        <w:t>ë</w:t>
      </w:r>
      <w:r w:rsidR="00C94A9B">
        <w:t xml:space="preserve"> transportit duhet t</w:t>
      </w:r>
      <w:r w:rsidR="00636A5F">
        <w:t>ë</w:t>
      </w:r>
      <w:r w:rsidR="00D02C5C">
        <w:t xml:space="preserve"> menaxh</w:t>
      </w:r>
      <w:r w:rsidR="00C94A9B">
        <w:t>ohen nga subjekte t</w:t>
      </w:r>
      <w:r w:rsidR="00636A5F">
        <w:t>ë</w:t>
      </w:r>
      <w:r w:rsidR="00C94A9B">
        <w:t xml:space="preserve"> ndara.</w:t>
      </w:r>
    </w:p>
    <w:p w:rsidR="00A957D2" w:rsidRDefault="00A957D2" w:rsidP="00F03DC9">
      <w:pPr>
        <w:pStyle w:val="ListParagraph"/>
        <w:jc w:val="both"/>
      </w:pPr>
    </w:p>
    <w:p w:rsidR="00A957D2" w:rsidRDefault="004A7624" w:rsidP="00F03DC9">
      <w:pPr>
        <w:pStyle w:val="ListParagraph"/>
        <w:numPr>
          <w:ilvl w:val="0"/>
          <w:numId w:val="12"/>
        </w:numPr>
        <w:spacing w:after="0"/>
        <w:jc w:val="both"/>
      </w:pPr>
      <w:r>
        <w:lastRenderedPageBreak/>
        <w:t>Shtetet a</w:t>
      </w:r>
      <w:r w:rsidR="00A957D2">
        <w:t>n</w:t>
      </w:r>
      <w:r w:rsidR="00636A5F">
        <w:t>ë</w:t>
      </w:r>
      <w:r w:rsidR="00A957D2">
        <w:t xml:space="preserve">tare </w:t>
      </w:r>
      <w:r w:rsidR="009E72CF">
        <w:t>duhet t</w:t>
      </w:r>
      <w:r w:rsidR="00636A5F">
        <w:t>ë</w:t>
      </w:r>
      <w:r w:rsidR="009E72CF">
        <w:t xml:space="preserve"> sigurojn</w:t>
      </w:r>
      <w:r w:rsidR="00636A5F">
        <w:t>ë</w:t>
      </w:r>
      <w:r w:rsidR="009E72CF">
        <w:t xml:space="preserve"> q</w:t>
      </w:r>
      <w:r w:rsidR="00636A5F">
        <w:t>ë</w:t>
      </w:r>
      <w:r w:rsidR="009E72CF">
        <w:t xml:space="preserve"> llogarit</w:t>
      </w:r>
      <w:r w:rsidR="00636A5F">
        <w:t>ë</w:t>
      </w:r>
      <w:r w:rsidR="009E72CF">
        <w:t xml:space="preserve"> e ndara t</w:t>
      </w:r>
      <w:r w:rsidR="00636A5F">
        <w:t>ë</w:t>
      </w:r>
      <w:r w:rsidR="009E72CF">
        <w:t xml:space="preserve"> fitimit dhe humbjes </w:t>
      </w:r>
      <w:r w:rsidR="00816CAB">
        <w:t>dhe bilancet e gjendjes t</w:t>
      </w:r>
      <w:r w:rsidR="00636A5F">
        <w:t>ë</w:t>
      </w:r>
      <w:r w:rsidR="00816CAB">
        <w:t xml:space="preserve"> </w:t>
      </w:r>
      <w:r w:rsidR="009650EF">
        <w:t>ruhen dhe t</w:t>
      </w:r>
      <w:r w:rsidR="00636A5F">
        <w:t>ë</w:t>
      </w:r>
      <w:r w:rsidR="009650EF">
        <w:t xml:space="preserve"> publikohen, </w:t>
      </w:r>
      <w:r w:rsidR="009533DD">
        <w:t>n</w:t>
      </w:r>
      <w:r w:rsidR="00636A5F">
        <w:t>ë</w:t>
      </w:r>
      <w:r w:rsidR="009533DD">
        <w:t xml:space="preserve"> nj</w:t>
      </w:r>
      <w:r w:rsidR="00636A5F">
        <w:t>ë</w:t>
      </w:r>
      <w:r w:rsidR="009533DD">
        <w:t>r</w:t>
      </w:r>
      <w:r w:rsidR="00636A5F">
        <w:t>ë</w:t>
      </w:r>
      <w:r w:rsidR="009533DD">
        <w:t>n an</w:t>
      </w:r>
      <w:r w:rsidR="00636A5F">
        <w:t>ë</w:t>
      </w:r>
      <w:r w:rsidR="009533DD">
        <w:t xml:space="preserve"> p</w:t>
      </w:r>
      <w:r w:rsidR="00636A5F">
        <w:t>ë</w:t>
      </w:r>
      <w:r w:rsidR="009533DD">
        <w:t>r bizneset q</w:t>
      </w:r>
      <w:r w:rsidR="00636A5F">
        <w:t>ë</w:t>
      </w:r>
      <w:r w:rsidR="009533DD">
        <w:t xml:space="preserve"> kan</w:t>
      </w:r>
      <w:r w:rsidR="00636A5F">
        <w:t>ë</w:t>
      </w:r>
      <w:r w:rsidR="009533DD">
        <w:t xml:space="preserve"> t</w:t>
      </w:r>
      <w:r w:rsidR="00636A5F">
        <w:t>ë</w:t>
      </w:r>
      <w:r w:rsidR="009533DD">
        <w:t xml:space="preserve"> b</w:t>
      </w:r>
      <w:r w:rsidR="00636A5F">
        <w:t>ë</w:t>
      </w:r>
      <w:r w:rsidR="009533DD">
        <w:t>jn</w:t>
      </w:r>
      <w:r w:rsidR="00636A5F">
        <w:t>ë</w:t>
      </w:r>
      <w:r w:rsidR="009533DD">
        <w:t xml:space="preserve"> ofrimin e sh</w:t>
      </w:r>
      <w:r w:rsidR="00636A5F">
        <w:t>ë</w:t>
      </w:r>
      <w:r w:rsidR="009533DD">
        <w:t>rbimeve t</w:t>
      </w:r>
      <w:r w:rsidR="00636A5F">
        <w:t>ë</w:t>
      </w:r>
      <w:r w:rsidR="009533DD">
        <w:t xml:space="preserve"> transportit t</w:t>
      </w:r>
      <w:r w:rsidR="00636A5F">
        <w:t>ë</w:t>
      </w:r>
      <w:r w:rsidR="009533DD">
        <w:t xml:space="preserve"> mallrave hekurudhore </w:t>
      </w:r>
      <w:r w:rsidR="00A054D1">
        <w:t>dhe</w:t>
      </w:r>
      <w:r w:rsidR="007840F0">
        <w:t xml:space="preserve"> n</w:t>
      </w:r>
      <w:r w:rsidR="00636A5F">
        <w:t>ë</w:t>
      </w:r>
      <w:r w:rsidR="007840F0">
        <w:t xml:space="preserve"> an</w:t>
      </w:r>
      <w:r w:rsidR="00636A5F">
        <w:t>ë</w:t>
      </w:r>
      <w:r w:rsidR="007840F0">
        <w:t>n tjet</w:t>
      </w:r>
      <w:r w:rsidR="00636A5F">
        <w:t>ë</w:t>
      </w:r>
      <w:r w:rsidR="005369D4">
        <w:t>r</w:t>
      </w:r>
      <w:r w:rsidR="007840F0">
        <w:t xml:space="preserve"> p</w:t>
      </w:r>
      <w:r w:rsidR="00636A5F">
        <w:t>ë</w:t>
      </w:r>
      <w:r w:rsidR="007840F0">
        <w:t>r aktivitetet q</w:t>
      </w:r>
      <w:r w:rsidR="00636A5F">
        <w:t>ë</w:t>
      </w:r>
      <w:r w:rsidR="007840F0">
        <w:t xml:space="preserve"> kan</w:t>
      </w:r>
      <w:r w:rsidR="00636A5F">
        <w:t>ë</w:t>
      </w:r>
      <w:r w:rsidR="007840F0">
        <w:t xml:space="preserve"> t</w:t>
      </w:r>
      <w:r w:rsidR="00636A5F">
        <w:t>ë</w:t>
      </w:r>
      <w:r w:rsidR="007840F0">
        <w:t xml:space="preserve"> b</w:t>
      </w:r>
      <w:r w:rsidR="00636A5F">
        <w:t>ë</w:t>
      </w:r>
      <w:r w:rsidR="007840F0">
        <w:t>jn</w:t>
      </w:r>
      <w:r w:rsidR="00636A5F">
        <w:t>ë</w:t>
      </w:r>
      <w:r w:rsidR="007840F0">
        <w:t xml:space="preserve"> ofri</w:t>
      </w:r>
      <w:r w:rsidR="00097BD4">
        <w:t>min e sh</w:t>
      </w:r>
      <w:r w:rsidR="00636A5F">
        <w:t>ë</w:t>
      </w:r>
      <w:r w:rsidR="00097BD4">
        <w:t>rbimeve t</w:t>
      </w:r>
      <w:r w:rsidR="00636A5F">
        <w:t>ë</w:t>
      </w:r>
      <w:r w:rsidR="00097BD4">
        <w:t xml:space="preserve"> pasagjer</w:t>
      </w:r>
      <w:r w:rsidR="00636A5F">
        <w:t>ë</w:t>
      </w:r>
      <w:r w:rsidR="00097BD4">
        <w:t xml:space="preserve">ve. </w:t>
      </w:r>
      <w:r w:rsidR="00A36027">
        <w:t>Fondet publike paguhen p</w:t>
      </w:r>
      <w:r w:rsidR="00636A5F">
        <w:t>ë</w:t>
      </w:r>
      <w:r w:rsidR="00A36027">
        <w:t>r aktivitetet q</w:t>
      </w:r>
      <w:r w:rsidR="00636A5F">
        <w:t>ë</w:t>
      </w:r>
      <w:r w:rsidR="00A36027">
        <w:t xml:space="preserve"> kan</w:t>
      </w:r>
      <w:r w:rsidR="00636A5F">
        <w:t>ë</w:t>
      </w:r>
      <w:r w:rsidR="00A36027">
        <w:t xml:space="preserve"> t</w:t>
      </w:r>
      <w:r w:rsidR="00636A5F">
        <w:t>ë</w:t>
      </w:r>
      <w:r w:rsidR="00A36027">
        <w:t xml:space="preserve"> b</w:t>
      </w:r>
      <w:r w:rsidR="00636A5F">
        <w:t>ë</w:t>
      </w:r>
      <w:r w:rsidR="00A36027">
        <w:t>jn</w:t>
      </w:r>
      <w:r w:rsidR="00636A5F">
        <w:t>ë</w:t>
      </w:r>
      <w:r w:rsidR="00A36027">
        <w:t xml:space="preserve"> me ofrimin e sh</w:t>
      </w:r>
      <w:r w:rsidR="00636A5F">
        <w:t>ë</w:t>
      </w:r>
      <w:r w:rsidR="00A36027">
        <w:t>rbimeve t</w:t>
      </w:r>
      <w:r w:rsidR="00636A5F">
        <w:t>ë</w:t>
      </w:r>
      <w:r w:rsidR="00A36027">
        <w:t xml:space="preserve"> transportit si </w:t>
      </w:r>
      <w:r w:rsidR="00DB5C5F">
        <w:t>ndihm</w:t>
      </w:r>
      <w:r w:rsidR="006C1EC4">
        <w:t>ë</w:t>
      </w:r>
      <w:r w:rsidR="002E5E13">
        <w:t xml:space="preserve"> </w:t>
      </w:r>
      <w:r w:rsidR="00DB5C5F">
        <w:t>p</w:t>
      </w:r>
      <w:r w:rsidR="006C1EC4">
        <w:t>ë</w:t>
      </w:r>
      <w:r w:rsidR="00DB5C5F">
        <w:t xml:space="preserve">r </w:t>
      </w:r>
      <w:r w:rsidR="002E5E13">
        <w:t>sh</w:t>
      </w:r>
      <w:r w:rsidR="00636A5F">
        <w:t>ë</w:t>
      </w:r>
      <w:r w:rsidR="00DB5C5F">
        <w:t>rbimin</w:t>
      </w:r>
      <w:r w:rsidR="002E5E13">
        <w:t xml:space="preserve"> publi</w:t>
      </w:r>
      <w:r w:rsidR="001C1A13">
        <w:t>k</w:t>
      </w:r>
      <w:r w:rsidR="002E5E13">
        <w:t xml:space="preserve"> duhet t</w:t>
      </w:r>
      <w:r w:rsidR="00636A5F">
        <w:t>ë</w:t>
      </w:r>
      <w:r w:rsidR="002E5E13">
        <w:t xml:space="preserve"> tregohen ndaras n</w:t>
      </w:r>
      <w:r w:rsidR="00636A5F">
        <w:t>ë</w:t>
      </w:r>
      <w:r w:rsidR="002E5E13">
        <w:t xml:space="preserve"> p</w:t>
      </w:r>
      <w:r w:rsidR="00636A5F">
        <w:t>ë</w:t>
      </w:r>
      <w:r w:rsidR="002E5E13">
        <w:t>rputhje me Nenin 7 t</w:t>
      </w:r>
      <w:r w:rsidR="00636A5F">
        <w:t>ë</w:t>
      </w:r>
      <w:r w:rsidR="002E5E13">
        <w:t xml:space="preserve"> Rregullores (EC) Nr. 1370/2007 n</w:t>
      </w:r>
      <w:r w:rsidR="00636A5F">
        <w:t>ë</w:t>
      </w:r>
      <w:r w:rsidR="002E5E13">
        <w:t xml:space="preserve"> </w:t>
      </w:r>
      <w:r w:rsidR="00B153AF">
        <w:t>llogarit</w:t>
      </w:r>
      <w:r w:rsidR="00636A5F">
        <w:t>ë</w:t>
      </w:r>
      <w:r w:rsidR="00B153AF">
        <w:t xml:space="preserve"> p</w:t>
      </w:r>
      <w:r w:rsidR="00636A5F">
        <w:t>ë</w:t>
      </w:r>
      <w:r w:rsidR="00B153AF">
        <w:t>rkat</w:t>
      </w:r>
      <w:r w:rsidR="00636A5F">
        <w:t>ë</w:t>
      </w:r>
      <w:r w:rsidR="00B153AF">
        <w:t xml:space="preserve">se </w:t>
      </w:r>
      <w:r w:rsidR="007E0466">
        <w:t>dhe duhet q</w:t>
      </w:r>
      <w:r w:rsidR="00636A5F">
        <w:t>ë</w:t>
      </w:r>
      <w:r w:rsidR="007E0466">
        <w:t xml:space="preserve"> t</w:t>
      </w:r>
      <w:r w:rsidR="00636A5F">
        <w:t>ë</w:t>
      </w:r>
      <w:r w:rsidR="007E0466">
        <w:t xml:space="preserve"> mos transferohet n</w:t>
      </w:r>
      <w:r w:rsidR="00636A5F">
        <w:t>ë</w:t>
      </w:r>
      <w:r w:rsidR="007E0466">
        <w:t xml:space="preserve"> ato aktivitete q</w:t>
      </w:r>
      <w:r w:rsidR="00636A5F">
        <w:t>ë</w:t>
      </w:r>
      <w:r w:rsidR="007E0466">
        <w:t xml:space="preserve"> kan</w:t>
      </w:r>
      <w:r w:rsidR="00636A5F">
        <w:t>ë</w:t>
      </w:r>
      <w:r w:rsidR="007E0466">
        <w:t xml:space="preserve"> t</w:t>
      </w:r>
      <w:r w:rsidR="00636A5F">
        <w:t>ë</w:t>
      </w:r>
      <w:r w:rsidR="007E0466">
        <w:t xml:space="preserve"> b</w:t>
      </w:r>
      <w:r w:rsidR="00636A5F">
        <w:t>ë</w:t>
      </w:r>
      <w:r w:rsidR="007E0466">
        <w:t>jn</w:t>
      </w:r>
      <w:r w:rsidR="00636A5F">
        <w:t>ë</w:t>
      </w:r>
      <w:r w:rsidR="007E0466">
        <w:t xml:space="preserve"> me ofrimin e sh</w:t>
      </w:r>
      <w:r w:rsidR="00636A5F">
        <w:t>ë</w:t>
      </w:r>
      <w:r w:rsidR="007E0466">
        <w:t>rbimeve t</w:t>
      </w:r>
      <w:r w:rsidR="00636A5F">
        <w:t>ë</w:t>
      </w:r>
      <w:r w:rsidR="007E0466">
        <w:t xml:space="preserve"> tjera t</w:t>
      </w:r>
      <w:r w:rsidR="00636A5F">
        <w:t>ë</w:t>
      </w:r>
      <w:r w:rsidR="007E0466">
        <w:t xml:space="preserve"> transportit ose ndonj</w:t>
      </w:r>
      <w:r w:rsidR="00636A5F">
        <w:t>ë</w:t>
      </w:r>
      <w:r w:rsidR="007E0466">
        <w:t xml:space="preserve"> biznesi tjet</w:t>
      </w:r>
      <w:r w:rsidR="00636A5F">
        <w:t>ë</w:t>
      </w:r>
      <w:r w:rsidR="007E0466">
        <w:t>r.</w:t>
      </w:r>
    </w:p>
    <w:p w:rsidR="00D00EF1" w:rsidRDefault="00D00EF1" w:rsidP="00F03DC9">
      <w:pPr>
        <w:pStyle w:val="ListParagraph"/>
        <w:jc w:val="both"/>
      </w:pPr>
    </w:p>
    <w:p w:rsidR="00D00EF1" w:rsidRDefault="007A4F59" w:rsidP="00F03DC9">
      <w:pPr>
        <w:pStyle w:val="ListParagraph"/>
        <w:numPr>
          <w:ilvl w:val="0"/>
          <w:numId w:val="12"/>
        </w:numPr>
        <w:spacing w:after="0"/>
        <w:jc w:val="both"/>
      </w:pPr>
      <w:r>
        <w:t>Llogarit</w:t>
      </w:r>
      <w:r w:rsidR="00636A5F">
        <w:t>ë</w:t>
      </w:r>
      <w:r>
        <w:t xml:space="preserve"> </w:t>
      </w:r>
      <w:r w:rsidR="00FF455D">
        <w:t>p</w:t>
      </w:r>
      <w:r w:rsidR="00636A5F">
        <w:t>ë</w:t>
      </w:r>
      <w:r w:rsidR="00FF455D">
        <w:t>r fusha t</w:t>
      </w:r>
      <w:r w:rsidR="00636A5F">
        <w:t>ë</w:t>
      </w:r>
      <w:r w:rsidR="00FF455D">
        <w:t xml:space="preserve"> ndryshme t</w:t>
      </w:r>
      <w:r w:rsidR="00636A5F">
        <w:t>ë</w:t>
      </w:r>
      <w:r w:rsidR="00FF455D">
        <w:t xml:space="preserve"> </w:t>
      </w:r>
      <w:r w:rsidR="00D26B8D">
        <w:t>aktiviteteve siç</w:t>
      </w:r>
      <w:r w:rsidR="00FF455D">
        <w:t xml:space="preserve"> cek</w:t>
      </w:r>
      <w:r w:rsidR="00D26B8D">
        <w:t>en</w:t>
      </w:r>
      <w:r w:rsidR="00FF455D">
        <w:t xml:space="preserve"> n</w:t>
      </w:r>
      <w:r w:rsidR="00636A5F">
        <w:t>ë</w:t>
      </w:r>
      <w:r w:rsidR="00FF455D">
        <w:t xml:space="preserve"> paragrafet 1 dhe 3 duhet t</w:t>
      </w:r>
      <w:r w:rsidR="00636A5F">
        <w:t>ë</w:t>
      </w:r>
      <w:r w:rsidR="00FF455D">
        <w:t xml:space="preserve"> ruhen n</w:t>
      </w:r>
      <w:r w:rsidR="00636A5F">
        <w:t>ë</w:t>
      </w:r>
      <w:r w:rsidR="00FF455D">
        <w:t xml:space="preserve"> at</w:t>
      </w:r>
      <w:r w:rsidR="00636A5F">
        <w:t>ë</w:t>
      </w:r>
      <w:r w:rsidR="00FF455D">
        <w:t xml:space="preserve"> m</w:t>
      </w:r>
      <w:r w:rsidR="00636A5F">
        <w:t>ë</w:t>
      </w:r>
      <w:r w:rsidR="00FF455D">
        <w:t>nyr</w:t>
      </w:r>
      <w:r w:rsidR="00636A5F">
        <w:t>ë</w:t>
      </w:r>
      <w:r w:rsidR="00FF455D">
        <w:t xml:space="preserve"> q</w:t>
      </w:r>
      <w:r w:rsidR="00636A5F">
        <w:t>ë</w:t>
      </w:r>
      <w:r w:rsidR="00FF455D">
        <w:t xml:space="preserve"> t</w:t>
      </w:r>
      <w:r w:rsidR="00636A5F">
        <w:t>ë</w:t>
      </w:r>
      <w:r w:rsidR="00FF455D">
        <w:t xml:space="preserve"> lejoj monitorimin e </w:t>
      </w:r>
      <w:r w:rsidR="006634E2">
        <w:t>ndalimit n</w:t>
      </w:r>
      <w:r w:rsidR="00636A5F">
        <w:t>ë</w:t>
      </w:r>
      <w:r w:rsidR="006634E2">
        <w:t xml:space="preserve"> transferimin e fondeve publike t</w:t>
      </w:r>
      <w:r w:rsidR="00636A5F">
        <w:t>ë</w:t>
      </w:r>
      <w:r w:rsidR="006634E2">
        <w:t xml:space="preserve"> paguar p</w:t>
      </w:r>
      <w:r w:rsidR="00636A5F">
        <w:t>ë</w:t>
      </w:r>
      <w:r w:rsidR="006634E2">
        <w:t>r nj</w:t>
      </w:r>
      <w:r w:rsidR="00636A5F">
        <w:t>ë</w:t>
      </w:r>
      <w:r w:rsidR="006634E2">
        <w:t xml:space="preserve"> fush</w:t>
      </w:r>
      <w:r w:rsidR="00636A5F">
        <w:t>ë</w:t>
      </w:r>
      <w:r w:rsidR="006634E2">
        <w:t xml:space="preserve"> t</w:t>
      </w:r>
      <w:r w:rsidR="00636A5F">
        <w:t>ë</w:t>
      </w:r>
      <w:r w:rsidR="006634E2">
        <w:t xml:space="preserve"> aktivitet</w:t>
      </w:r>
      <w:r w:rsidR="0042546A">
        <w:t>esh</w:t>
      </w:r>
      <w:r w:rsidR="006634E2">
        <w:t xml:space="preserve"> </w:t>
      </w:r>
      <w:r w:rsidR="00A23845">
        <w:t>n</w:t>
      </w:r>
      <w:r w:rsidR="00636A5F">
        <w:t>ë</w:t>
      </w:r>
      <w:r w:rsidR="00A23845">
        <w:t xml:space="preserve"> nj</w:t>
      </w:r>
      <w:r w:rsidR="00636A5F">
        <w:t>ë</w:t>
      </w:r>
      <w:r w:rsidR="00A23845">
        <w:t xml:space="preserve"> tjet</w:t>
      </w:r>
      <w:r w:rsidR="00636A5F">
        <w:t>ë</w:t>
      </w:r>
      <w:r w:rsidR="00A23845">
        <w:t>r dhe monitorimin e p</w:t>
      </w:r>
      <w:r w:rsidR="00636A5F">
        <w:t>ë</w:t>
      </w:r>
      <w:r w:rsidR="00A23845">
        <w:t>rdorimit t</w:t>
      </w:r>
      <w:r w:rsidR="00636A5F">
        <w:t>ë</w:t>
      </w:r>
      <w:r w:rsidR="00A23845">
        <w:t xml:space="preserve"> t</w:t>
      </w:r>
      <w:r w:rsidR="00636A5F">
        <w:t>ë</w:t>
      </w:r>
      <w:r w:rsidR="00A23845">
        <w:t xml:space="preserve"> hyrave nga tarifat infrastrukturore dhe </w:t>
      </w:r>
      <w:r w:rsidR="00553432">
        <w:t>suficiti</w:t>
      </w:r>
      <w:r w:rsidR="00916129">
        <w:t>t</w:t>
      </w:r>
      <w:r w:rsidR="00553432">
        <w:t xml:space="preserve"> nga aktivitetet e tjera komerciale.</w:t>
      </w:r>
    </w:p>
    <w:p w:rsidR="008D2D01" w:rsidRDefault="008D2D01" w:rsidP="00F03DC9">
      <w:pPr>
        <w:pStyle w:val="ListParagraph"/>
        <w:jc w:val="both"/>
      </w:pPr>
    </w:p>
    <w:p w:rsidR="008D2D01" w:rsidRDefault="008D2D01" w:rsidP="00F03DC9">
      <w:pPr>
        <w:spacing w:after="0"/>
        <w:jc w:val="both"/>
      </w:pPr>
    </w:p>
    <w:p w:rsidR="008D2D01" w:rsidRDefault="000A37AB" w:rsidP="00EB7877">
      <w:pPr>
        <w:spacing w:after="0"/>
        <w:jc w:val="center"/>
        <w:rPr>
          <w:i/>
        </w:rPr>
      </w:pPr>
      <w:r>
        <w:rPr>
          <w:i/>
        </w:rPr>
        <w:t>Neni 7</w:t>
      </w:r>
    </w:p>
    <w:p w:rsidR="000A37AB" w:rsidRDefault="000A37AB" w:rsidP="00EB7877">
      <w:pPr>
        <w:spacing w:after="0"/>
        <w:jc w:val="center"/>
        <w:rPr>
          <w:i/>
        </w:rPr>
      </w:pPr>
    </w:p>
    <w:p w:rsidR="000A37AB" w:rsidRDefault="006D05CF" w:rsidP="00EB7877">
      <w:pPr>
        <w:spacing w:after="0"/>
        <w:jc w:val="center"/>
        <w:rPr>
          <w:b/>
        </w:rPr>
      </w:pPr>
      <w:r>
        <w:rPr>
          <w:b/>
        </w:rPr>
        <w:t>Pavar</w:t>
      </w:r>
      <w:r w:rsidR="00636A5F">
        <w:rPr>
          <w:b/>
        </w:rPr>
        <w:t>ë</w:t>
      </w:r>
      <w:r>
        <w:rPr>
          <w:b/>
        </w:rPr>
        <w:t>sia e funksioneve themelore t</w:t>
      </w:r>
      <w:r w:rsidR="00636A5F">
        <w:rPr>
          <w:b/>
        </w:rPr>
        <w:t>ë</w:t>
      </w:r>
      <w:r>
        <w:rPr>
          <w:b/>
        </w:rPr>
        <w:t xml:space="preserve"> nj</w:t>
      </w:r>
      <w:r w:rsidR="00636A5F">
        <w:rPr>
          <w:b/>
        </w:rPr>
        <w:t>ë</w:t>
      </w:r>
      <w:r>
        <w:rPr>
          <w:b/>
        </w:rPr>
        <w:t xml:space="preserve"> menaxheri t</w:t>
      </w:r>
      <w:r w:rsidR="00636A5F">
        <w:rPr>
          <w:b/>
        </w:rPr>
        <w:t>ë</w:t>
      </w:r>
      <w:r>
        <w:rPr>
          <w:b/>
        </w:rPr>
        <w:t xml:space="preserve"> infrastruktur</w:t>
      </w:r>
      <w:r w:rsidR="00636A5F">
        <w:rPr>
          <w:b/>
        </w:rPr>
        <w:t>ë</w:t>
      </w:r>
      <w:r>
        <w:rPr>
          <w:b/>
        </w:rPr>
        <w:t>s</w:t>
      </w:r>
    </w:p>
    <w:p w:rsidR="00521926" w:rsidRDefault="00521926" w:rsidP="00F03DC9">
      <w:pPr>
        <w:spacing w:after="0"/>
        <w:jc w:val="both"/>
        <w:rPr>
          <w:b/>
        </w:rPr>
      </w:pPr>
    </w:p>
    <w:p w:rsidR="00521926" w:rsidRDefault="00521926" w:rsidP="00F03DC9">
      <w:pPr>
        <w:spacing w:after="0"/>
        <w:jc w:val="both"/>
      </w:pPr>
    </w:p>
    <w:p w:rsidR="000A37AB" w:rsidRDefault="00B4629F" w:rsidP="00F03DC9">
      <w:pPr>
        <w:pStyle w:val="ListParagraph"/>
        <w:numPr>
          <w:ilvl w:val="0"/>
          <w:numId w:val="13"/>
        </w:numPr>
        <w:spacing w:after="0"/>
        <w:jc w:val="both"/>
      </w:pPr>
      <w:r>
        <w:t>Shtetet a</w:t>
      </w:r>
      <w:r w:rsidR="00B33BFA">
        <w:t>n</w:t>
      </w:r>
      <w:r w:rsidR="00636A5F">
        <w:t>ë</w:t>
      </w:r>
      <w:r w:rsidR="00B33BFA">
        <w:t>tare duhet t</w:t>
      </w:r>
      <w:r w:rsidR="00636A5F">
        <w:t>ë</w:t>
      </w:r>
      <w:r w:rsidR="00B33BFA">
        <w:t xml:space="preserve"> sigurojn</w:t>
      </w:r>
      <w:r w:rsidR="00636A5F">
        <w:t>ë</w:t>
      </w:r>
      <w:r w:rsidR="00B33BFA">
        <w:t xml:space="preserve"> q</w:t>
      </w:r>
      <w:r w:rsidR="00636A5F">
        <w:t>ë</w:t>
      </w:r>
      <w:r w:rsidR="00B33BFA">
        <w:t xml:space="preserve"> funksionet themelore </w:t>
      </w:r>
      <w:r w:rsidR="005C064C">
        <w:t>t</w:t>
      </w:r>
      <w:r w:rsidR="00636A5F">
        <w:t>ë</w:t>
      </w:r>
      <w:r w:rsidR="005C064C">
        <w:t xml:space="preserve"> cilat p</w:t>
      </w:r>
      <w:r w:rsidR="00636A5F">
        <w:t>ë</w:t>
      </w:r>
      <w:r w:rsidR="005C064C">
        <w:t>ca</w:t>
      </w:r>
      <w:r w:rsidR="001F65CF">
        <w:t>k</w:t>
      </w:r>
      <w:r w:rsidR="005C064C">
        <w:t>tojn</w:t>
      </w:r>
      <w:r w:rsidR="00636A5F">
        <w:t>ë</w:t>
      </w:r>
      <w:r w:rsidR="005C064C">
        <w:t xml:space="preserve"> qasje t</w:t>
      </w:r>
      <w:r w:rsidR="00636A5F">
        <w:t>ë</w:t>
      </w:r>
      <w:r w:rsidR="005C064C">
        <w:t xml:space="preserve"> barabart</w:t>
      </w:r>
      <w:r w:rsidR="00636A5F">
        <w:t>ë</w:t>
      </w:r>
      <w:r w:rsidR="005C064C">
        <w:t xml:space="preserve"> dhe jo-diskriminuese n</w:t>
      </w:r>
      <w:r w:rsidR="00636A5F">
        <w:t>ë</w:t>
      </w:r>
      <w:r w:rsidR="005C064C">
        <w:t xml:space="preserve"> infrastruktur</w:t>
      </w:r>
      <w:r w:rsidR="00636A5F">
        <w:t>ë</w:t>
      </w:r>
      <w:r w:rsidR="005C064C">
        <w:t xml:space="preserve">, </w:t>
      </w:r>
      <w:r w:rsidR="00B1409C">
        <w:t xml:space="preserve">u </w:t>
      </w:r>
      <w:r w:rsidR="009C1F98">
        <w:lastRenderedPageBreak/>
        <w:t>jan</w:t>
      </w:r>
      <w:r w:rsidR="00636A5F">
        <w:t>ë</w:t>
      </w:r>
      <w:r w:rsidR="009C1F98">
        <w:t xml:space="preserve"> </w:t>
      </w:r>
      <w:r w:rsidR="00B1409C">
        <w:t>besuar organeve ose kompanive t</w:t>
      </w:r>
      <w:r w:rsidR="00636A5F">
        <w:t>ë</w:t>
      </w:r>
      <w:r w:rsidR="00B1409C">
        <w:t xml:space="preserve"> cilat nuk ofrojn</w:t>
      </w:r>
      <w:r w:rsidR="00636A5F">
        <w:t>ë</w:t>
      </w:r>
      <w:r w:rsidR="00B1409C">
        <w:t xml:space="preserve"> asnj</w:t>
      </w:r>
      <w:r w:rsidR="00636A5F">
        <w:t>ë</w:t>
      </w:r>
      <w:r w:rsidR="00B1409C">
        <w:t xml:space="preserve"> sh</w:t>
      </w:r>
      <w:r w:rsidR="00636A5F">
        <w:t>ë</w:t>
      </w:r>
      <w:r w:rsidR="00B1409C">
        <w:t>rbim t</w:t>
      </w:r>
      <w:r w:rsidR="00636A5F">
        <w:t>ë</w:t>
      </w:r>
      <w:r w:rsidR="00B1409C">
        <w:t xml:space="preserve"> transportit hekurudhor. </w:t>
      </w:r>
      <w:r w:rsidR="009C3753">
        <w:t>Pavar</w:t>
      </w:r>
      <w:r w:rsidR="00636A5F">
        <w:t>ë</w:t>
      </w:r>
      <w:r w:rsidR="009C3753">
        <w:t>sisht struktur</w:t>
      </w:r>
      <w:r w:rsidR="00636A5F">
        <w:t>ë</w:t>
      </w:r>
      <w:r w:rsidR="009C3753">
        <w:t xml:space="preserve">s </w:t>
      </w:r>
      <w:r w:rsidR="00924E78">
        <w:t xml:space="preserve">organizative, </w:t>
      </w:r>
      <w:r w:rsidR="00DD2861">
        <w:t>kjo objektiv</w:t>
      </w:r>
      <w:r w:rsidR="00636A5F">
        <w:t>ë</w:t>
      </w:r>
      <w:r w:rsidR="00DD2861">
        <w:t xml:space="preserve"> duhet t</w:t>
      </w:r>
      <w:r w:rsidR="00636A5F">
        <w:t>ë</w:t>
      </w:r>
      <w:r w:rsidR="00DD2861">
        <w:t xml:space="preserve"> tregohet si e till</w:t>
      </w:r>
      <w:r w:rsidR="00636A5F">
        <w:t>ë</w:t>
      </w:r>
      <w:r w:rsidR="00DD2861">
        <w:t xml:space="preserve"> </w:t>
      </w:r>
      <w:r w:rsidR="001925E3">
        <w:t>q</w:t>
      </w:r>
      <w:r w:rsidR="006C1EC4">
        <w:t>ë</w:t>
      </w:r>
      <w:r w:rsidR="00DD2861">
        <w:t xml:space="preserve"> duhet t</w:t>
      </w:r>
      <w:r w:rsidR="00636A5F">
        <w:t>ë</w:t>
      </w:r>
      <w:r w:rsidR="00DD2861">
        <w:t xml:space="preserve"> arrihet.</w:t>
      </w:r>
    </w:p>
    <w:p w:rsidR="0080593F" w:rsidRDefault="0080593F" w:rsidP="00F03DC9">
      <w:pPr>
        <w:spacing w:after="0"/>
        <w:jc w:val="both"/>
      </w:pPr>
    </w:p>
    <w:p w:rsidR="0093379F" w:rsidRDefault="0093379F" w:rsidP="00F03DC9">
      <w:pPr>
        <w:spacing w:after="0"/>
        <w:jc w:val="both"/>
      </w:pPr>
    </w:p>
    <w:p w:rsidR="0093379F" w:rsidRDefault="0093379F" w:rsidP="00F03DC9">
      <w:pPr>
        <w:spacing w:after="0"/>
        <w:jc w:val="both"/>
      </w:pPr>
    </w:p>
    <w:p w:rsidR="00F45A19" w:rsidRDefault="00F45A19" w:rsidP="00F03DC9">
      <w:pPr>
        <w:spacing w:after="0"/>
        <w:jc w:val="both"/>
      </w:pPr>
    </w:p>
    <w:p w:rsidR="00F45A19" w:rsidRDefault="00F45A19" w:rsidP="00F03DC9">
      <w:pPr>
        <w:spacing w:after="0"/>
        <w:jc w:val="both"/>
      </w:pPr>
    </w:p>
    <w:p w:rsidR="0093379F" w:rsidRDefault="0093379F" w:rsidP="00F03DC9">
      <w:pPr>
        <w:spacing w:after="0"/>
        <w:jc w:val="both"/>
      </w:pPr>
    </w:p>
    <w:p w:rsidR="007A6690" w:rsidRDefault="00953070" w:rsidP="00F03DC9">
      <w:pPr>
        <w:pStyle w:val="ListParagraph"/>
        <w:spacing w:after="0"/>
        <w:jc w:val="both"/>
      </w:pPr>
      <w:r>
        <w:t>Funksionet themelore duhet t</w:t>
      </w:r>
      <w:r w:rsidR="00636A5F">
        <w:t>ë</w:t>
      </w:r>
      <w:r>
        <w:t xml:space="preserve"> jen</w:t>
      </w:r>
      <w:r w:rsidR="00636A5F">
        <w:t>ë</w:t>
      </w:r>
      <w:r>
        <w:t>:</w:t>
      </w:r>
    </w:p>
    <w:p w:rsidR="00953070" w:rsidRDefault="00953070" w:rsidP="00F03DC9">
      <w:pPr>
        <w:pStyle w:val="ListParagraph"/>
        <w:spacing w:after="0"/>
        <w:jc w:val="both"/>
      </w:pPr>
    </w:p>
    <w:p w:rsidR="00953070" w:rsidRDefault="00953070" w:rsidP="00F03DC9">
      <w:pPr>
        <w:pStyle w:val="ListParagraph"/>
        <w:numPr>
          <w:ilvl w:val="0"/>
          <w:numId w:val="14"/>
        </w:numPr>
        <w:spacing w:after="0"/>
        <w:jc w:val="both"/>
      </w:pPr>
      <w:r>
        <w:t>Vendimmarr</w:t>
      </w:r>
      <w:r w:rsidR="00636A5F">
        <w:t>ë</w:t>
      </w:r>
      <w:r>
        <w:t xml:space="preserve">se </w:t>
      </w:r>
      <w:r w:rsidR="00757889">
        <w:t>n</w:t>
      </w:r>
      <w:r w:rsidR="00636A5F">
        <w:t>ë</w:t>
      </w:r>
      <w:r w:rsidR="00AC34B3">
        <w:t xml:space="preserve"> alokimin e trases</w:t>
      </w:r>
      <w:r w:rsidR="006C1EC4">
        <w:t>ë</w:t>
      </w:r>
      <w:r w:rsidR="00757889">
        <w:t xml:space="preserve"> </w:t>
      </w:r>
      <w:r w:rsidR="00AC34B3">
        <w:t>s</w:t>
      </w:r>
      <w:r w:rsidR="00636A5F">
        <w:t>ë</w:t>
      </w:r>
      <w:r w:rsidR="00757889">
        <w:t xml:space="preserve"> trenit, duke p</w:t>
      </w:r>
      <w:r w:rsidR="00636A5F">
        <w:t>ë</w:t>
      </w:r>
      <w:r w:rsidR="00757889">
        <w:t>rfshir</w:t>
      </w:r>
      <w:r w:rsidR="00636A5F">
        <w:t>ë</w:t>
      </w:r>
      <w:r w:rsidR="00757889">
        <w:t xml:space="preserve"> t</w:t>
      </w:r>
      <w:r w:rsidR="00636A5F">
        <w:t>ë</w:t>
      </w:r>
      <w:r w:rsidR="00757889">
        <w:t xml:space="preserve"> dyja</w:t>
      </w:r>
      <w:r w:rsidR="00657168">
        <w:t xml:space="preserve"> </w:t>
      </w:r>
      <w:r w:rsidR="000A3395">
        <w:t>p</w:t>
      </w:r>
      <w:r w:rsidR="00636A5F">
        <w:t>ë</w:t>
      </w:r>
      <w:r w:rsidR="000A3395">
        <w:t>rcaktimin dhe vler</w:t>
      </w:r>
      <w:r w:rsidR="00636A5F">
        <w:t>ë</w:t>
      </w:r>
      <w:r w:rsidR="000A3395">
        <w:t>simin e disponueshm</w:t>
      </w:r>
      <w:r w:rsidR="00636A5F">
        <w:t>ë</w:t>
      </w:r>
      <w:r w:rsidR="000A3395">
        <w:t>ris</w:t>
      </w:r>
      <w:r w:rsidR="00636A5F">
        <w:t>ë</w:t>
      </w:r>
      <w:r w:rsidR="000A3395">
        <w:t xml:space="preserve"> </w:t>
      </w:r>
      <w:r w:rsidR="00CC26A5">
        <w:t>dhe alokimin e traseve individuale t</w:t>
      </w:r>
      <w:r w:rsidR="00636A5F">
        <w:t>ë</w:t>
      </w:r>
      <w:r w:rsidR="00CC26A5">
        <w:t xml:space="preserve"> trenit; si dhe</w:t>
      </w:r>
    </w:p>
    <w:p w:rsidR="00CC26A5" w:rsidRDefault="00CC26A5" w:rsidP="00F03DC9">
      <w:pPr>
        <w:pStyle w:val="ListParagraph"/>
        <w:numPr>
          <w:ilvl w:val="0"/>
          <w:numId w:val="14"/>
        </w:numPr>
        <w:spacing w:after="0"/>
        <w:jc w:val="both"/>
      </w:pPr>
      <w:r>
        <w:t>Vendimmarrjen rreth tarifimit infrastrukturor, duke p</w:t>
      </w:r>
      <w:r w:rsidR="00636A5F">
        <w:t>ë</w:t>
      </w:r>
      <w:r>
        <w:t>rfshir</w:t>
      </w:r>
      <w:r w:rsidR="00636A5F">
        <w:t>ë</w:t>
      </w:r>
      <w:r>
        <w:t xml:space="preserve"> p</w:t>
      </w:r>
      <w:r w:rsidR="00636A5F">
        <w:t>ë</w:t>
      </w:r>
      <w:r>
        <w:t xml:space="preserve">rcaktimin dhe alokimin e tarifave, pa </w:t>
      </w:r>
      <w:r w:rsidR="007A1E2A">
        <w:t>qen</w:t>
      </w:r>
      <w:r w:rsidR="006C1EC4">
        <w:t>ë</w:t>
      </w:r>
      <w:r w:rsidR="007A1E2A">
        <w:t xml:space="preserve"> n</w:t>
      </w:r>
      <w:r w:rsidR="006C1EC4">
        <w:t>ë</w:t>
      </w:r>
      <w:r w:rsidR="007A1E2A">
        <w:t xml:space="preserve"> kund</w:t>
      </w:r>
      <w:r w:rsidR="006C1EC4">
        <w:t>ë</w:t>
      </w:r>
      <w:r w:rsidR="007A1E2A">
        <w:t>rshtim m</w:t>
      </w:r>
      <w:r w:rsidR="006C1EC4">
        <w:t>ë</w:t>
      </w:r>
      <w:r>
        <w:t xml:space="preserve"> Nenin 29(1).</w:t>
      </w:r>
    </w:p>
    <w:p w:rsidR="00781140" w:rsidRDefault="00781140" w:rsidP="00F03DC9">
      <w:pPr>
        <w:pStyle w:val="ListParagraph"/>
        <w:spacing w:after="0"/>
        <w:ind w:left="1080"/>
        <w:jc w:val="both"/>
      </w:pPr>
    </w:p>
    <w:p w:rsidR="00693347" w:rsidRDefault="007A0BF2" w:rsidP="00F03DC9">
      <w:pPr>
        <w:pStyle w:val="ListParagraph"/>
        <w:spacing w:after="0"/>
        <w:ind w:left="1080"/>
        <w:jc w:val="both"/>
      </w:pPr>
      <w:r>
        <w:t>Megjithatë shtetet a</w:t>
      </w:r>
      <w:r w:rsidR="0034708B">
        <w:t>n</w:t>
      </w:r>
      <w:r w:rsidR="00636A5F">
        <w:t>ë</w:t>
      </w:r>
      <w:r w:rsidR="0034708B">
        <w:t>tare mund</w:t>
      </w:r>
      <w:r w:rsidR="00302E8C">
        <w:t xml:space="preserve"> </w:t>
      </w:r>
      <w:r w:rsidR="0034708B">
        <w:t xml:space="preserve"> t</w:t>
      </w:r>
      <w:r w:rsidR="00636A5F">
        <w:t>ë</w:t>
      </w:r>
      <w:r w:rsidR="0034708B">
        <w:t xml:space="preserve"> </w:t>
      </w:r>
      <w:r w:rsidR="00174D9C">
        <w:t>caktojn</w:t>
      </w:r>
      <w:r w:rsidR="00636A5F">
        <w:t>ë</w:t>
      </w:r>
      <w:r w:rsidR="00174D9C">
        <w:t xml:space="preserve"> </w:t>
      </w:r>
      <w:r w:rsidR="00BF4099">
        <w:t>nj</w:t>
      </w:r>
      <w:r w:rsidR="006C1EC4">
        <w:t>ë</w:t>
      </w:r>
      <w:r w:rsidR="00127582">
        <w:t xml:space="preserve"> nd</w:t>
      </w:r>
      <w:r w:rsidR="00636A5F">
        <w:t>ë</w:t>
      </w:r>
      <w:r w:rsidR="00127582">
        <w:t>rmarrje</w:t>
      </w:r>
      <w:r w:rsidR="00BF4099">
        <w:t>je</w:t>
      </w:r>
      <w:r w:rsidR="00127582">
        <w:t xml:space="preserve"> hekurudhore apo t</w:t>
      </w:r>
      <w:r w:rsidR="00636A5F">
        <w:t>ë</w:t>
      </w:r>
      <w:r w:rsidR="00127582">
        <w:t xml:space="preserve"> ndonj</w:t>
      </w:r>
      <w:r w:rsidR="00636A5F">
        <w:t>ë</w:t>
      </w:r>
      <w:r w:rsidR="00127582">
        <w:t xml:space="preserve"> organi tjet</w:t>
      </w:r>
      <w:r w:rsidR="00636A5F">
        <w:t>ë</w:t>
      </w:r>
      <w:r w:rsidR="00127582">
        <w:t>r p</w:t>
      </w:r>
      <w:r w:rsidR="00636A5F">
        <w:t>ë</w:t>
      </w:r>
      <w:r w:rsidR="00127582">
        <w:t>rgjegj</w:t>
      </w:r>
      <w:r w:rsidR="00636A5F">
        <w:t>ë</w:t>
      </w:r>
      <w:r w:rsidR="00127582">
        <w:t xml:space="preserve">s </w:t>
      </w:r>
      <w:r w:rsidR="00BF4099">
        <w:t>q</w:t>
      </w:r>
      <w:r w:rsidR="006C1EC4">
        <w:t>ë</w:t>
      </w:r>
      <w:r w:rsidR="00127582">
        <w:t xml:space="preserve"> t</w:t>
      </w:r>
      <w:r w:rsidR="00636A5F">
        <w:t>ë</w:t>
      </w:r>
      <w:r w:rsidR="00127582">
        <w:t xml:space="preserve"> kontrib</w:t>
      </w:r>
      <w:r w:rsidR="00FC1DC8">
        <w:t>oj</w:t>
      </w:r>
      <w:r w:rsidR="00127582">
        <w:t xml:space="preserve"> n</w:t>
      </w:r>
      <w:r w:rsidR="00636A5F">
        <w:t>ë</w:t>
      </w:r>
      <w:r w:rsidR="00127582">
        <w:t xml:space="preserve"> zhvillimin e infrastruktur</w:t>
      </w:r>
      <w:r w:rsidR="00636A5F">
        <w:t>ë</w:t>
      </w:r>
      <w:r w:rsidR="00127582">
        <w:t>s hekurudhore, p</w:t>
      </w:r>
      <w:r w:rsidR="00636A5F">
        <w:t>ë</w:t>
      </w:r>
      <w:r w:rsidR="00127582">
        <w:t>r shembull gjat</w:t>
      </w:r>
      <w:r w:rsidR="00636A5F">
        <w:t>ë</w:t>
      </w:r>
      <w:r w:rsidR="00127582">
        <w:t xml:space="preserve"> investimit, mir</w:t>
      </w:r>
      <w:r w:rsidR="00636A5F">
        <w:t>ë</w:t>
      </w:r>
      <w:r w:rsidR="00127582">
        <w:t>mbajtjes dhe financimit.</w:t>
      </w:r>
    </w:p>
    <w:p w:rsidR="00F72D75" w:rsidRDefault="00F72D75" w:rsidP="00F03DC9">
      <w:pPr>
        <w:spacing w:after="0"/>
        <w:jc w:val="both"/>
      </w:pPr>
    </w:p>
    <w:p w:rsidR="0034708B" w:rsidRDefault="0035008B" w:rsidP="00F03DC9">
      <w:pPr>
        <w:pStyle w:val="ListParagraph"/>
        <w:numPr>
          <w:ilvl w:val="0"/>
          <w:numId w:val="13"/>
        </w:numPr>
        <w:spacing w:after="0"/>
        <w:jc w:val="both"/>
      </w:pPr>
      <w:r>
        <w:t>Kur menaxheri i infrastruktur</w:t>
      </w:r>
      <w:r w:rsidR="00636A5F">
        <w:t>ë</w:t>
      </w:r>
      <w:r>
        <w:t>s, n</w:t>
      </w:r>
      <w:r w:rsidR="00636A5F">
        <w:t>ë</w:t>
      </w:r>
      <w:r>
        <w:t xml:space="preserve"> form</w:t>
      </w:r>
      <w:r w:rsidR="00636A5F">
        <w:t>ë</w:t>
      </w:r>
      <w:r>
        <w:t>n e tij ligjore, funksionet e organizimit ose t</w:t>
      </w:r>
      <w:r w:rsidR="00636A5F">
        <w:t>ë</w:t>
      </w:r>
      <w:r>
        <w:t xml:space="preserve"> vendimmarrjes, nuk </w:t>
      </w:r>
      <w:r w:rsidR="00636A5F">
        <w:t>ë</w:t>
      </w:r>
      <w:r>
        <w:t>sht</w:t>
      </w:r>
      <w:r w:rsidR="00636A5F">
        <w:t>ë</w:t>
      </w:r>
      <w:r>
        <w:t xml:space="preserve"> i pavarur n</w:t>
      </w:r>
      <w:r w:rsidR="00636A5F">
        <w:t>ë</w:t>
      </w:r>
      <w:r>
        <w:t xml:space="preserve"> asnj</w:t>
      </w:r>
      <w:r w:rsidR="00636A5F">
        <w:t>ë</w:t>
      </w:r>
      <w:r>
        <w:t xml:space="preserve"> nd</w:t>
      </w:r>
      <w:r w:rsidR="00636A5F">
        <w:t>ë</w:t>
      </w:r>
      <w:r>
        <w:t>rmarrje hekurudhore, funksionet e cekura n</w:t>
      </w:r>
      <w:r w:rsidR="00636A5F">
        <w:t>ë</w:t>
      </w:r>
      <w:r>
        <w:t xml:space="preserve"> Pjes</w:t>
      </w:r>
      <w:r w:rsidR="00636A5F">
        <w:t>ë</w:t>
      </w:r>
      <w:r>
        <w:t>t 2 dhe 3 t</w:t>
      </w:r>
      <w:r w:rsidR="00636A5F">
        <w:t>ë</w:t>
      </w:r>
      <w:r>
        <w:t xml:space="preserve"> Kapitullit IV duhet t</w:t>
      </w:r>
      <w:r w:rsidR="00636A5F">
        <w:t>ë</w:t>
      </w:r>
      <w:r>
        <w:t xml:space="preserve"> </w:t>
      </w:r>
      <w:r w:rsidR="00541C75">
        <w:t xml:space="preserve">realizohen </w:t>
      </w:r>
      <w:r w:rsidR="0034708B">
        <w:t xml:space="preserve"> </w:t>
      </w:r>
      <w:r w:rsidR="003765AE">
        <w:t>p</w:t>
      </w:r>
      <w:r w:rsidR="00636A5F">
        <w:t>ë</w:t>
      </w:r>
      <w:r w:rsidR="003765AE">
        <w:t>rkat</w:t>
      </w:r>
      <w:r w:rsidR="00636A5F">
        <w:t>ë</w:t>
      </w:r>
      <w:r w:rsidR="003765AE">
        <w:t>sisht nga nj</w:t>
      </w:r>
      <w:r w:rsidR="00636A5F">
        <w:t>ë</w:t>
      </w:r>
      <w:r w:rsidR="003765AE">
        <w:t xml:space="preserve"> </w:t>
      </w:r>
      <w:r w:rsidR="009C4751">
        <w:t>organ tarifimi dhe nga nj</w:t>
      </w:r>
      <w:r w:rsidR="00636A5F">
        <w:t>ë</w:t>
      </w:r>
      <w:r w:rsidR="009C4751">
        <w:t xml:space="preserve"> organ alokues t</w:t>
      </w:r>
      <w:r w:rsidR="00636A5F">
        <w:t>ë</w:t>
      </w:r>
      <w:r w:rsidR="009C4751">
        <w:t xml:space="preserve"> cil</w:t>
      </w:r>
      <w:r w:rsidR="00636A5F">
        <w:t>ë</w:t>
      </w:r>
      <w:r w:rsidR="009C4751">
        <w:t>t jan</w:t>
      </w:r>
      <w:r w:rsidR="00636A5F">
        <w:t>ë</w:t>
      </w:r>
      <w:r w:rsidR="009C4751">
        <w:t xml:space="preserve"> t</w:t>
      </w:r>
      <w:r w:rsidR="00636A5F">
        <w:t>ë</w:t>
      </w:r>
      <w:r w:rsidR="009C4751">
        <w:t xml:space="preserve"> pavarur n</w:t>
      </w:r>
      <w:r w:rsidR="00636A5F">
        <w:t>ë</w:t>
      </w:r>
      <w:r w:rsidR="009C4751">
        <w:t xml:space="preserve"> form</w:t>
      </w:r>
      <w:r w:rsidR="00636A5F">
        <w:t>ë</w:t>
      </w:r>
      <w:r w:rsidR="009C4751">
        <w:t xml:space="preserve">n e tyre </w:t>
      </w:r>
      <w:r w:rsidR="009C4751">
        <w:lastRenderedPageBreak/>
        <w:t>ligjore, organizimin dhe vendimmarrjen nga çdo nd</w:t>
      </w:r>
      <w:r w:rsidR="00636A5F">
        <w:t>ë</w:t>
      </w:r>
      <w:r w:rsidR="009C4751">
        <w:t>rmarrje hekurudhore.</w:t>
      </w:r>
    </w:p>
    <w:p w:rsidR="00F848AF" w:rsidRDefault="00F848AF" w:rsidP="00F03DC9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Ku </w:t>
      </w:r>
      <w:r w:rsidR="00550FAC">
        <w:t>dispozitat e Pjes</w:t>
      </w:r>
      <w:r w:rsidR="00636A5F">
        <w:t>ë</w:t>
      </w:r>
      <w:r w:rsidR="00550FAC">
        <w:t>s 2 dhe 3 t</w:t>
      </w:r>
      <w:r w:rsidR="00636A5F">
        <w:t>ë</w:t>
      </w:r>
      <w:r w:rsidR="00550FAC">
        <w:t xml:space="preserve"> Kapitullit IV u referohen funksioneve themelore t</w:t>
      </w:r>
      <w:r w:rsidR="00636A5F">
        <w:t>ë</w:t>
      </w:r>
      <w:r w:rsidR="00550FAC">
        <w:t xml:space="preserve"> nj</w:t>
      </w:r>
      <w:r w:rsidR="00636A5F">
        <w:t>ë</w:t>
      </w:r>
      <w:r w:rsidR="00550FAC">
        <w:t xml:space="preserve"> menaxheri t</w:t>
      </w:r>
      <w:r w:rsidR="00636A5F">
        <w:t>ë</w:t>
      </w:r>
      <w:r w:rsidR="00550FAC">
        <w:t xml:space="preserve"> infrastruktur</w:t>
      </w:r>
      <w:r w:rsidR="00636A5F">
        <w:t>ë</w:t>
      </w:r>
      <w:r w:rsidR="00550FAC">
        <w:t>s, duhet t</w:t>
      </w:r>
      <w:r w:rsidR="00636A5F">
        <w:t>ë</w:t>
      </w:r>
      <w:r w:rsidR="00550FAC">
        <w:t xml:space="preserve"> b</w:t>
      </w:r>
      <w:r w:rsidR="00636A5F">
        <w:t>ë</w:t>
      </w:r>
      <w:r w:rsidR="00550FAC">
        <w:t>het e qart</w:t>
      </w:r>
      <w:r w:rsidR="00636A5F">
        <w:t>ë</w:t>
      </w:r>
      <w:r w:rsidR="00550FAC">
        <w:t xml:space="preserve"> se si</w:t>
      </w:r>
      <w:r w:rsidR="00EE682A">
        <w:t xml:space="preserve"> </w:t>
      </w:r>
      <w:r w:rsidR="00550FAC">
        <w:t>t</w:t>
      </w:r>
      <w:r w:rsidR="00636A5F">
        <w:t>ë</w:t>
      </w:r>
      <w:r w:rsidR="00550FAC">
        <w:t xml:space="preserve"> aplikohet n</w:t>
      </w:r>
      <w:r w:rsidR="00636A5F">
        <w:t>ë</w:t>
      </w:r>
      <w:r w:rsidR="00550FAC">
        <w:t xml:space="preserve"> organin e tarifimit ose organin e alokimit p</w:t>
      </w:r>
      <w:r w:rsidR="00636A5F">
        <w:t>ë</w:t>
      </w:r>
      <w:r w:rsidR="00550FAC">
        <w:t>r kompetencat e tyre p</w:t>
      </w:r>
      <w:r w:rsidR="00636A5F">
        <w:t>ë</w:t>
      </w:r>
      <w:r w:rsidR="00550FAC">
        <w:t>rkat</w:t>
      </w:r>
      <w:r w:rsidR="00636A5F">
        <w:t>ë</w:t>
      </w:r>
      <w:r w:rsidR="00A44B3C">
        <w:t>se.</w:t>
      </w:r>
    </w:p>
    <w:p w:rsidR="00A37C6A" w:rsidRDefault="00A37C6A" w:rsidP="00F03DC9">
      <w:pPr>
        <w:pStyle w:val="ListParagraph"/>
        <w:spacing w:after="0"/>
        <w:jc w:val="both"/>
      </w:pPr>
    </w:p>
    <w:p w:rsidR="006915A1" w:rsidRDefault="006915A1" w:rsidP="00F03DC9">
      <w:pPr>
        <w:pStyle w:val="ListParagraph"/>
        <w:spacing w:after="0"/>
        <w:jc w:val="both"/>
      </w:pPr>
    </w:p>
    <w:p w:rsidR="00282F79" w:rsidRDefault="00282F79" w:rsidP="00F03DC9">
      <w:pPr>
        <w:pStyle w:val="ListParagraph"/>
        <w:spacing w:after="0"/>
        <w:jc w:val="both"/>
      </w:pPr>
    </w:p>
    <w:p w:rsidR="006915A1" w:rsidRDefault="006915A1" w:rsidP="00EB7877">
      <w:pPr>
        <w:pStyle w:val="ListParagraph"/>
        <w:spacing w:after="0"/>
        <w:jc w:val="center"/>
      </w:pPr>
      <w:r>
        <w:t>PJESA 3</w:t>
      </w:r>
    </w:p>
    <w:p w:rsidR="006915A1" w:rsidRDefault="006915A1" w:rsidP="00EB7877">
      <w:pPr>
        <w:pStyle w:val="ListParagraph"/>
        <w:spacing w:after="0"/>
        <w:jc w:val="center"/>
      </w:pPr>
    </w:p>
    <w:p w:rsidR="006915A1" w:rsidRPr="00A14E4C" w:rsidRDefault="00A14E4C" w:rsidP="00EB7877">
      <w:pPr>
        <w:pStyle w:val="ListParagraph"/>
        <w:spacing w:after="0"/>
        <w:jc w:val="center"/>
        <w:rPr>
          <w:b/>
          <w:i/>
        </w:rPr>
      </w:pPr>
      <w:r w:rsidRPr="00A14E4C">
        <w:rPr>
          <w:b/>
          <w:i/>
        </w:rPr>
        <w:t>P</w:t>
      </w:r>
      <w:r w:rsidR="00636A5F">
        <w:rPr>
          <w:b/>
          <w:i/>
        </w:rPr>
        <w:t>ë</w:t>
      </w:r>
      <w:r w:rsidRPr="00A14E4C">
        <w:rPr>
          <w:b/>
          <w:i/>
        </w:rPr>
        <w:t>rmir</w:t>
      </w:r>
      <w:r w:rsidR="00636A5F">
        <w:rPr>
          <w:b/>
          <w:i/>
        </w:rPr>
        <w:t>ë</w:t>
      </w:r>
      <w:r w:rsidRPr="00A14E4C">
        <w:rPr>
          <w:b/>
          <w:i/>
        </w:rPr>
        <w:t>simi i gjendjes financiare</w:t>
      </w:r>
    </w:p>
    <w:p w:rsidR="00A14E4C" w:rsidRDefault="00A14E4C" w:rsidP="00EB7877">
      <w:pPr>
        <w:pStyle w:val="ListParagraph"/>
        <w:spacing w:after="0"/>
        <w:jc w:val="center"/>
        <w:rPr>
          <w:i/>
        </w:rPr>
      </w:pPr>
    </w:p>
    <w:p w:rsidR="00A14E4C" w:rsidRDefault="00A14E4C" w:rsidP="00EB7877">
      <w:pPr>
        <w:pStyle w:val="ListParagraph"/>
        <w:spacing w:after="0"/>
        <w:jc w:val="center"/>
        <w:rPr>
          <w:i/>
        </w:rPr>
      </w:pPr>
      <w:r>
        <w:rPr>
          <w:i/>
        </w:rPr>
        <w:t>Neni 8</w:t>
      </w:r>
    </w:p>
    <w:p w:rsidR="00A14E4C" w:rsidRDefault="00A14E4C" w:rsidP="00EB7877">
      <w:pPr>
        <w:pStyle w:val="ListParagraph"/>
        <w:spacing w:after="0"/>
        <w:jc w:val="center"/>
        <w:rPr>
          <w:i/>
        </w:rPr>
      </w:pPr>
    </w:p>
    <w:p w:rsidR="00A14E4C" w:rsidRDefault="00A14E4C" w:rsidP="00EB7877">
      <w:pPr>
        <w:pStyle w:val="ListParagraph"/>
        <w:spacing w:after="0"/>
        <w:jc w:val="center"/>
        <w:rPr>
          <w:b/>
        </w:rPr>
      </w:pPr>
      <w:r>
        <w:rPr>
          <w:b/>
        </w:rPr>
        <w:t>Funksionimi i menaxherit t</w:t>
      </w:r>
      <w:r w:rsidR="00636A5F">
        <w:rPr>
          <w:b/>
        </w:rPr>
        <w:t>ë</w:t>
      </w:r>
      <w:r>
        <w:rPr>
          <w:b/>
        </w:rPr>
        <w:t xml:space="preserve"> infrastruktur</w:t>
      </w:r>
      <w:r w:rsidR="00636A5F">
        <w:rPr>
          <w:b/>
        </w:rPr>
        <w:t>ë</w:t>
      </w:r>
      <w:r>
        <w:rPr>
          <w:b/>
        </w:rPr>
        <w:t>s</w:t>
      </w:r>
    </w:p>
    <w:p w:rsidR="00A14E4C" w:rsidRDefault="00A14E4C" w:rsidP="00F03DC9">
      <w:pPr>
        <w:pStyle w:val="ListParagraph"/>
        <w:spacing w:after="0"/>
        <w:jc w:val="both"/>
        <w:rPr>
          <w:b/>
        </w:rPr>
      </w:pPr>
    </w:p>
    <w:p w:rsidR="00A14E4C" w:rsidRDefault="00A14E4C" w:rsidP="00F03DC9">
      <w:pPr>
        <w:pStyle w:val="ListParagraph"/>
        <w:spacing w:after="0"/>
        <w:jc w:val="both"/>
        <w:rPr>
          <w:b/>
        </w:rPr>
      </w:pPr>
    </w:p>
    <w:p w:rsidR="0093379F" w:rsidRPr="00B91041" w:rsidRDefault="003F56B6" w:rsidP="00F03DC9">
      <w:pPr>
        <w:pStyle w:val="ListParagraph"/>
        <w:numPr>
          <w:ilvl w:val="0"/>
          <w:numId w:val="15"/>
        </w:numPr>
        <w:spacing w:after="0"/>
        <w:jc w:val="both"/>
        <w:rPr>
          <w:b/>
        </w:rPr>
      </w:pPr>
      <w:r>
        <w:t>Shtete a</w:t>
      </w:r>
      <w:r w:rsidR="00E3029E">
        <w:t>n</w:t>
      </w:r>
      <w:r w:rsidR="00636A5F">
        <w:t>ë</w:t>
      </w:r>
      <w:r w:rsidR="00E3029E">
        <w:t xml:space="preserve">tare </w:t>
      </w:r>
      <w:r w:rsidR="00E83240">
        <w:t>duhet t</w:t>
      </w:r>
      <w:r w:rsidR="00636A5F">
        <w:t>ë</w:t>
      </w:r>
      <w:r w:rsidR="00E83240">
        <w:t xml:space="preserve"> krijojn</w:t>
      </w:r>
      <w:r w:rsidR="00636A5F">
        <w:t>ë</w:t>
      </w:r>
      <w:r w:rsidR="00E83240">
        <w:t xml:space="preserve"> infrastruktur</w:t>
      </w:r>
      <w:r w:rsidR="00636A5F">
        <w:t>ë</w:t>
      </w:r>
      <w:r w:rsidR="00E83240">
        <w:t>n e tyre hekurudhore nacionale duke marr</w:t>
      </w:r>
      <w:r w:rsidR="00636A5F">
        <w:t>ë</w:t>
      </w:r>
      <w:r w:rsidR="00E83240">
        <w:t xml:space="preserve"> parasysh, kur </w:t>
      </w:r>
      <w:r w:rsidR="00636A5F">
        <w:t>ë</w:t>
      </w:r>
      <w:r w:rsidR="00E83240">
        <w:t>sht</w:t>
      </w:r>
      <w:r w:rsidR="00636A5F">
        <w:t>ë</w:t>
      </w:r>
      <w:r w:rsidR="00E83240">
        <w:t xml:space="preserve"> e nevojshme, nevojat e p</w:t>
      </w:r>
      <w:r w:rsidR="00636A5F">
        <w:t>ë</w:t>
      </w:r>
      <w:r w:rsidR="00E83240">
        <w:t xml:space="preserve">rgjithshme </w:t>
      </w:r>
      <w:r w:rsidR="00D10851">
        <w:t>t</w:t>
      </w:r>
      <w:r w:rsidR="00636A5F">
        <w:t>ë</w:t>
      </w:r>
      <w:r w:rsidR="00D10851">
        <w:t xml:space="preserve"> Bashkimit, duke p</w:t>
      </w:r>
      <w:r w:rsidR="00636A5F">
        <w:t>ë</w:t>
      </w:r>
      <w:r w:rsidR="00D10851">
        <w:t>rfshir</w:t>
      </w:r>
      <w:r w:rsidR="00636A5F">
        <w:t>ë</w:t>
      </w:r>
      <w:r w:rsidR="00D10851">
        <w:t xml:space="preserve"> nevojat p</w:t>
      </w:r>
      <w:r w:rsidR="00636A5F">
        <w:t>ë</w:t>
      </w:r>
      <w:r w:rsidR="00D10851">
        <w:t>r bashk</w:t>
      </w:r>
      <w:r w:rsidR="00636A5F">
        <w:t>ë</w:t>
      </w:r>
      <w:r w:rsidR="00D10851">
        <w:t>punim me vendet e treta  fqinje</w:t>
      </w:r>
      <w:r w:rsidR="002A0336">
        <w:t xml:space="preserve">. </w:t>
      </w:r>
      <w:r w:rsidR="00E379CC">
        <w:t>P</w:t>
      </w:r>
      <w:r w:rsidR="00636A5F">
        <w:t>ë</w:t>
      </w:r>
      <w:r w:rsidR="00E379CC">
        <w:t>r at</w:t>
      </w:r>
      <w:r w:rsidR="00636A5F">
        <w:t>ë</w:t>
      </w:r>
      <w:r w:rsidR="00E379CC">
        <w:t xml:space="preserve"> q</w:t>
      </w:r>
      <w:r w:rsidR="00636A5F">
        <w:t>ë</w:t>
      </w:r>
      <w:r w:rsidR="00E379CC">
        <w:t>llim, duhet t</w:t>
      </w:r>
      <w:r w:rsidR="00636A5F">
        <w:t>ë</w:t>
      </w:r>
      <w:r w:rsidR="00E379CC">
        <w:t xml:space="preserve"> publikohet nga 16 Dhjetori i vitit 2014, pas konsultimit me pal</w:t>
      </w:r>
      <w:r w:rsidR="00636A5F">
        <w:t>ë</w:t>
      </w:r>
      <w:r w:rsidR="00E379CC">
        <w:t>t e interest</w:t>
      </w:r>
      <w:r w:rsidR="004A0E84">
        <w:t xml:space="preserve">, </w:t>
      </w:r>
      <w:r w:rsidR="00D74E62">
        <w:t>nj</w:t>
      </w:r>
      <w:r w:rsidR="00636A5F">
        <w:t>ë</w:t>
      </w:r>
      <w:r w:rsidR="0034343D">
        <w:t xml:space="preserve"> tregues t</w:t>
      </w:r>
      <w:r w:rsidR="006C1EC4">
        <w:t>ë</w:t>
      </w:r>
      <w:r w:rsidR="00D74E62">
        <w:t xml:space="preserve"> strategjis</w:t>
      </w:r>
      <w:r w:rsidR="00636A5F">
        <w:t>ë</w:t>
      </w:r>
      <w:r w:rsidR="00D74E62">
        <w:t xml:space="preserve"> s</w:t>
      </w:r>
      <w:r w:rsidR="00636A5F">
        <w:t>ë</w:t>
      </w:r>
      <w:r w:rsidR="00D74E62">
        <w:t xml:space="preserve"> zhvillimit t</w:t>
      </w:r>
      <w:r w:rsidR="00636A5F">
        <w:t>ë</w:t>
      </w:r>
      <w:r w:rsidR="00D74E62">
        <w:t xml:space="preserve"> infrastruktur</w:t>
      </w:r>
      <w:r w:rsidR="00636A5F">
        <w:t>ë</w:t>
      </w:r>
      <w:r w:rsidR="00D74E62">
        <w:t xml:space="preserve">s hekurudhore </w:t>
      </w:r>
      <w:r w:rsidR="00EA236A">
        <w:t>me q</w:t>
      </w:r>
      <w:r w:rsidR="00636A5F">
        <w:t>ë</w:t>
      </w:r>
      <w:r w:rsidR="00EA236A">
        <w:t>llim t</w:t>
      </w:r>
      <w:r w:rsidR="00636A5F">
        <w:t>ë</w:t>
      </w:r>
      <w:r w:rsidR="00EA236A">
        <w:t xml:space="preserve"> plot</w:t>
      </w:r>
      <w:r w:rsidR="00636A5F">
        <w:t>ë</w:t>
      </w:r>
      <w:r w:rsidR="00EA236A">
        <w:t>simit t</w:t>
      </w:r>
      <w:r w:rsidR="00636A5F">
        <w:t>ë</w:t>
      </w:r>
      <w:r w:rsidR="00EA236A">
        <w:t xml:space="preserve"> nevojave t</w:t>
      </w:r>
      <w:r w:rsidR="00636A5F">
        <w:t>ë</w:t>
      </w:r>
      <w:r w:rsidR="00EA236A">
        <w:t xml:space="preserve"> ardhshme t</w:t>
      </w:r>
      <w:r w:rsidR="00636A5F">
        <w:t>ë</w:t>
      </w:r>
      <w:r w:rsidR="00EA236A">
        <w:t xml:space="preserve"> l</w:t>
      </w:r>
      <w:r w:rsidR="00636A5F">
        <w:t>ë</w:t>
      </w:r>
      <w:r w:rsidR="00EA236A">
        <w:t>vizshm</w:t>
      </w:r>
      <w:r w:rsidR="00636A5F">
        <w:t>ë</w:t>
      </w:r>
      <w:r w:rsidR="00EA236A">
        <w:t>ris</w:t>
      </w:r>
      <w:r w:rsidR="00636A5F">
        <w:t>ë</w:t>
      </w:r>
      <w:r w:rsidR="00EA236A">
        <w:t xml:space="preserve"> dhe sa i p</w:t>
      </w:r>
      <w:r w:rsidR="00636A5F">
        <w:t>ë</w:t>
      </w:r>
      <w:r w:rsidR="00EA236A">
        <w:t>rket mir</w:t>
      </w:r>
      <w:r w:rsidR="00636A5F">
        <w:t>ë</w:t>
      </w:r>
      <w:r w:rsidR="00EA236A">
        <w:t>mbajtjes</w:t>
      </w:r>
      <w:r w:rsidR="00B35687">
        <w:t xml:space="preserve">, </w:t>
      </w:r>
      <w:r w:rsidR="009D145F">
        <w:t>p</w:t>
      </w:r>
      <w:r w:rsidR="00636A5F">
        <w:t>ë</w:t>
      </w:r>
      <w:r w:rsidR="009D145F">
        <w:t>rtrirj</w:t>
      </w:r>
      <w:r w:rsidR="00F3094E">
        <w:t>es</w:t>
      </w:r>
      <w:r w:rsidR="009D145F">
        <w:t xml:space="preserve"> dhe zhvillimi</w:t>
      </w:r>
      <w:r w:rsidR="00C50C2B">
        <w:t>t</w:t>
      </w:r>
      <w:r w:rsidR="009D145F">
        <w:t xml:space="preserve"> </w:t>
      </w:r>
      <w:r w:rsidR="00C50C2B">
        <w:t>t</w:t>
      </w:r>
      <w:r w:rsidR="006C1EC4">
        <w:t>ë</w:t>
      </w:r>
      <w:r w:rsidR="009D145F">
        <w:t xml:space="preserve"> infrastruktur</w:t>
      </w:r>
      <w:r w:rsidR="00636A5F">
        <w:t>ë</w:t>
      </w:r>
      <w:r w:rsidR="009D145F">
        <w:t>s bazuar n</w:t>
      </w:r>
      <w:r w:rsidR="00636A5F">
        <w:t>ë</w:t>
      </w:r>
      <w:r w:rsidR="009D145F">
        <w:t xml:space="preserve"> financim t</w:t>
      </w:r>
      <w:r w:rsidR="00636A5F">
        <w:t>ë</w:t>
      </w:r>
      <w:r w:rsidR="009D145F">
        <w:t xml:space="preserve"> q</w:t>
      </w:r>
      <w:r w:rsidR="00636A5F">
        <w:t>ë</w:t>
      </w:r>
      <w:r w:rsidR="009D145F">
        <w:t>ndruesh</w:t>
      </w:r>
      <w:r w:rsidR="00636A5F">
        <w:t>ë</w:t>
      </w:r>
      <w:r w:rsidR="009D145F">
        <w:t>m t</w:t>
      </w:r>
      <w:r w:rsidR="00636A5F">
        <w:t>ë</w:t>
      </w:r>
      <w:r w:rsidR="009D145F">
        <w:t xml:space="preserve"> sistemit hekurudhor. </w:t>
      </w:r>
      <w:r w:rsidR="00200939">
        <w:t>Kjo strategji duhet t</w:t>
      </w:r>
      <w:r w:rsidR="00636A5F">
        <w:t>ë</w:t>
      </w:r>
      <w:r w:rsidR="00200939">
        <w:t xml:space="preserve"> </w:t>
      </w:r>
      <w:r w:rsidR="00200939">
        <w:lastRenderedPageBreak/>
        <w:t>p</w:t>
      </w:r>
      <w:r w:rsidR="00636A5F">
        <w:t>ë</w:t>
      </w:r>
      <w:r w:rsidR="00200939">
        <w:t>rfshij</w:t>
      </w:r>
      <w:r w:rsidR="00636A5F">
        <w:t>ë</w:t>
      </w:r>
      <w:r w:rsidR="00200939">
        <w:t xml:space="preserve"> nj</w:t>
      </w:r>
      <w:r w:rsidR="00636A5F">
        <w:t>ë</w:t>
      </w:r>
      <w:r w:rsidR="00200939">
        <w:t xml:space="preserve"> periudh</w:t>
      </w:r>
      <w:r w:rsidR="00636A5F">
        <w:t>ë</w:t>
      </w:r>
      <w:r w:rsidR="00200939">
        <w:t xml:space="preserve"> prej s</w:t>
      </w:r>
      <w:r w:rsidR="00636A5F">
        <w:t>ë</w:t>
      </w:r>
      <w:r w:rsidR="00200939">
        <w:t xml:space="preserve"> paku pes</w:t>
      </w:r>
      <w:r w:rsidR="00636A5F">
        <w:t>ë</w:t>
      </w:r>
      <w:r w:rsidR="00200939">
        <w:t xml:space="preserve"> vite dhe t</w:t>
      </w:r>
      <w:r w:rsidR="00636A5F">
        <w:t>ë</w:t>
      </w:r>
      <w:r w:rsidR="00200939">
        <w:t xml:space="preserve"> jet</w:t>
      </w:r>
      <w:r w:rsidR="00636A5F">
        <w:t>ë</w:t>
      </w:r>
      <w:r w:rsidR="00200939">
        <w:t xml:space="preserve"> e rinovueshme</w:t>
      </w:r>
      <w:r w:rsidR="000327B9">
        <w:t>.</w:t>
      </w:r>
    </w:p>
    <w:p w:rsidR="00B91041" w:rsidRPr="00EB680A" w:rsidRDefault="00B91041" w:rsidP="00F03DC9">
      <w:pPr>
        <w:pStyle w:val="ListParagraph"/>
        <w:spacing w:after="0"/>
        <w:ind w:left="1080"/>
        <w:jc w:val="both"/>
        <w:rPr>
          <w:b/>
        </w:rPr>
      </w:pPr>
    </w:p>
    <w:p w:rsidR="00EB680A" w:rsidRPr="00C65A9E" w:rsidRDefault="00EB680A" w:rsidP="00F03DC9">
      <w:pPr>
        <w:pStyle w:val="ListParagraph"/>
        <w:numPr>
          <w:ilvl w:val="0"/>
          <w:numId w:val="15"/>
        </w:numPr>
        <w:spacing w:after="0"/>
        <w:jc w:val="both"/>
        <w:rPr>
          <w:b/>
        </w:rPr>
      </w:pPr>
      <w:r>
        <w:t>Duke marr</w:t>
      </w:r>
      <w:r w:rsidR="00636A5F">
        <w:t>ë</w:t>
      </w:r>
      <w:r>
        <w:t xml:space="preserve"> parasysh Nenin</w:t>
      </w:r>
      <w:r w:rsidR="00541F7D">
        <w:t xml:space="preserve"> 93, 107 dhe 108 TFEU, Shtetet a</w:t>
      </w:r>
      <w:r>
        <w:t>n</w:t>
      </w:r>
      <w:r w:rsidR="00636A5F">
        <w:t>ë</w:t>
      </w:r>
      <w:r>
        <w:t>tare munden q</w:t>
      </w:r>
      <w:r w:rsidR="00636A5F">
        <w:t>ë</w:t>
      </w:r>
      <w:r>
        <w:t xml:space="preserve"> gjithashtu t</w:t>
      </w:r>
      <w:r w:rsidR="00AD6EE2">
        <w:t>’i</w:t>
      </w:r>
      <w:r>
        <w:t xml:space="preserve"> </w:t>
      </w:r>
      <w:r w:rsidR="00AD6EE2">
        <w:t>of</w:t>
      </w:r>
      <w:r>
        <w:t>rojn</w:t>
      </w:r>
      <w:r w:rsidR="00636A5F">
        <w:t>ë</w:t>
      </w:r>
      <w:r>
        <w:t xml:space="preserve"> menaxheri</w:t>
      </w:r>
      <w:r w:rsidR="00AD6EE2">
        <w:t>t</w:t>
      </w:r>
      <w:r>
        <w:t xml:space="preserve"> </w:t>
      </w:r>
      <w:r w:rsidR="00AD6EE2">
        <w:t>t</w:t>
      </w:r>
      <w:r w:rsidR="006C1EC4">
        <w:t>ë</w:t>
      </w:r>
      <w:r>
        <w:t xml:space="preserve"> infrastruktur</w:t>
      </w:r>
      <w:r w:rsidR="00636A5F">
        <w:t>ë</w:t>
      </w:r>
      <w:r w:rsidR="00C82D6C">
        <w:t xml:space="preserve">s </w:t>
      </w:r>
      <w:r w:rsidR="00CA1B23">
        <w:t>financim n</w:t>
      </w:r>
      <w:r w:rsidR="00636A5F">
        <w:t>ë</w:t>
      </w:r>
      <w:r w:rsidR="00CA1B23">
        <w:t xml:space="preserve"> p</w:t>
      </w:r>
      <w:r w:rsidR="00636A5F">
        <w:t>ë</w:t>
      </w:r>
      <w:r w:rsidR="00CA1B23">
        <w:t>rputhje me funksionet e tij</w:t>
      </w:r>
      <w:r w:rsidR="003D6E50">
        <w:t>,</w:t>
      </w:r>
      <w:r w:rsidR="00CA1B23">
        <w:t xml:space="preserve"> siç ceket n</w:t>
      </w:r>
      <w:r w:rsidR="00636A5F">
        <w:t>ë</w:t>
      </w:r>
      <w:r w:rsidR="00CA1B23">
        <w:t xml:space="preserve"> pik</w:t>
      </w:r>
      <w:r w:rsidR="00636A5F">
        <w:t>ë</w:t>
      </w:r>
      <w:r w:rsidR="00CA1B23">
        <w:t>n (2) t</w:t>
      </w:r>
      <w:r w:rsidR="00636A5F">
        <w:t>ë</w:t>
      </w:r>
      <w:r w:rsidR="00CA1B23">
        <w:t xml:space="preserve"> Nenit 3, </w:t>
      </w:r>
      <w:r w:rsidR="00A03A03">
        <w:t>p</w:t>
      </w:r>
      <w:r w:rsidR="00636A5F">
        <w:t>ë</w:t>
      </w:r>
      <w:r w:rsidR="00A03A03">
        <w:t>rmasa e infrastruktur</w:t>
      </w:r>
      <w:r w:rsidR="00636A5F">
        <w:t>ë</w:t>
      </w:r>
      <w:r w:rsidR="00A03A03">
        <w:t xml:space="preserve">s dhe nevojave financiare, </w:t>
      </w:r>
      <w:r w:rsidR="00C26A33">
        <w:t>sidomos</w:t>
      </w:r>
      <w:r w:rsidR="00A03A03">
        <w:t xml:space="preserve"> </w:t>
      </w:r>
      <w:r w:rsidR="00107B51">
        <w:t>n</w:t>
      </w:r>
      <w:r w:rsidR="00636A5F">
        <w:t>ë</w:t>
      </w:r>
      <w:r w:rsidR="00107B51">
        <w:t xml:space="preserve"> m</w:t>
      </w:r>
      <w:r w:rsidR="00636A5F">
        <w:t>ë</w:t>
      </w:r>
      <w:r w:rsidR="00107B51">
        <w:t>nyr</w:t>
      </w:r>
      <w:r w:rsidR="00636A5F">
        <w:t>ë</w:t>
      </w:r>
      <w:r w:rsidR="00107B51">
        <w:t xml:space="preserve"> </w:t>
      </w:r>
      <w:r w:rsidR="00C26A33">
        <w:t>q</w:t>
      </w:r>
      <w:r w:rsidR="00636A5F">
        <w:t>ë</w:t>
      </w:r>
      <w:r w:rsidR="00C26A33">
        <w:t xml:space="preserve"> t</w:t>
      </w:r>
      <w:r w:rsidR="00636A5F">
        <w:t>ë</w:t>
      </w:r>
      <w:r w:rsidR="00C26A33">
        <w:t xml:space="preserve"> mbulohen investimet e reja. Shtetet </w:t>
      </w:r>
      <w:r w:rsidR="004F0E5B">
        <w:t>a</w:t>
      </w:r>
      <w:r w:rsidR="00C26A33">
        <w:t>n</w:t>
      </w:r>
      <w:r w:rsidR="00636A5F">
        <w:t>ë</w:t>
      </w:r>
      <w:r w:rsidR="00C26A33">
        <w:t xml:space="preserve">tare </w:t>
      </w:r>
      <w:r w:rsidR="007308DC">
        <w:t>mund t</w:t>
      </w:r>
      <w:r w:rsidR="00636A5F">
        <w:t>ë</w:t>
      </w:r>
      <w:r w:rsidR="007308DC">
        <w:t xml:space="preserve"> vendosin q</w:t>
      </w:r>
      <w:r w:rsidR="00636A5F">
        <w:t>ë</w:t>
      </w:r>
      <w:r w:rsidR="007308DC">
        <w:t xml:space="preserve"> t</w:t>
      </w:r>
      <w:r w:rsidR="00636A5F">
        <w:t>ë</w:t>
      </w:r>
      <w:r w:rsidR="007308DC">
        <w:t xml:space="preserve"> financojn</w:t>
      </w:r>
      <w:r w:rsidR="00636A5F">
        <w:t>ë</w:t>
      </w:r>
      <w:r w:rsidR="007308DC">
        <w:t xml:space="preserve"> k</w:t>
      </w:r>
      <w:r w:rsidR="00636A5F">
        <w:t>ë</w:t>
      </w:r>
      <w:r w:rsidR="007308DC">
        <w:t>to investime p</w:t>
      </w:r>
      <w:r w:rsidR="00636A5F">
        <w:t>ë</w:t>
      </w:r>
      <w:r w:rsidR="007308DC">
        <w:t>rmes mjeteve t</w:t>
      </w:r>
      <w:r w:rsidR="00636A5F">
        <w:t>ë</w:t>
      </w:r>
      <w:r w:rsidR="007308DC">
        <w:t xml:space="preserve"> tjera p</w:t>
      </w:r>
      <w:r w:rsidR="00636A5F">
        <w:t>ë</w:t>
      </w:r>
      <w:r w:rsidR="007308DC">
        <w:t>rveç financimit drejtp</w:t>
      </w:r>
      <w:r w:rsidR="00636A5F">
        <w:t>ë</w:t>
      </w:r>
      <w:r w:rsidR="007308DC">
        <w:t>rdrej</w:t>
      </w:r>
      <w:r w:rsidR="00E7720B">
        <w:t>t</w:t>
      </w:r>
      <w:r w:rsidR="007308DC">
        <w:t xml:space="preserve"> nga shteti. </w:t>
      </w:r>
      <w:r w:rsidR="00A52F66">
        <w:t>N</w:t>
      </w:r>
      <w:r w:rsidR="00636A5F">
        <w:t>ë</w:t>
      </w:r>
      <w:r w:rsidR="00A52F66">
        <w:t xml:space="preserve"> çdo rast, </w:t>
      </w:r>
      <w:r w:rsidR="002270C3">
        <w:t>s</w:t>
      </w:r>
      <w:r w:rsidR="00304C07">
        <w:t xml:space="preserve">htetet </w:t>
      </w:r>
      <w:r w:rsidR="002270C3">
        <w:t>a</w:t>
      </w:r>
      <w:r w:rsidR="00304C07">
        <w:t>n</w:t>
      </w:r>
      <w:r w:rsidR="00636A5F">
        <w:t>ë</w:t>
      </w:r>
      <w:r w:rsidR="00304C07">
        <w:t>tare duhet t</w:t>
      </w:r>
      <w:r w:rsidR="00636A5F">
        <w:t>ë</w:t>
      </w:r>
      <w:r w:rsidR="00304C07">
        <w:t xml:space="preserve"> p</w:t>
      </w:r>
      <w:r w:rsidR="00636A5F">
        <w:t>ë</w:t>
      </w:r>
      <w:r w:rsidR="00304C07">
        <w:t>rputhen me k</w:t>
      </w:r>
      <w:r w:rsidR="00636A5F">
        <w:t>ë</w:t>
      </w:r>
      <w:r w:rsidR="00304C07">
        <w:t>rkesat e cekura n</w:t>
      </w:r>
      <w:r w:rsidR="00636A5F">
        <w:t>ë</w:t>
      </w:r>
      <w:r w:rsidR="00304C07">
        <w:t xml:space="preserve"> paragrafin 4 t</w:t>
      </w:r>
      <w:r w:rsidR="00636A5F">
        <w:t>ë</w:t>
      </w:r>
      <w:r w:rsidR="00304C07">
        <w:t xml:space="preserve"> k</w:t>
      </w:r>
      <w:r w:rsidR="00636A5F">
        <w:t>ë</w:t>
      </w:r>
      <w:r w:rsidR="00304C07">
        <w:t>tij Neni.</w:t>
      </w:r>
    </w:p>
    <w:p w:rsidR="00C65A9E" w:rsidRPr="00C65A9E" w:rsidRDefault="00C65A9E" w:rsidP="00F03DC9">
      <w:pPr>
        <w:pStyle w:val="ListParagraph"/>
        <w:jc w:val="both"/>
        <w:rPr>
          <w:b/>
        </w:rPr>
      </w:pPr>
    </w:p>
    <w:p w:rsidR="00C65A9E" w:rsidRDefault="00D036D2" w:rsidP="00F03DC9">
      <w:pPr>
        <w:pStyle w:val="ListParagraph"/>
        <w:numPr>
          <w:ilvl w:val="0"/>
          <w:numId w:val="15"/>
        </w:numPr>
        <w:spacing w:after="0"/>
        <w:jc w:val="both"/>
      </w:pPr>
      <w:r w:rsidRPr="00D036D2">
        <w:t xml:space="preserve">Brenda </w:t>
      </w:r>
      <w:r>
        <w:t>korniz</w:t>
      </w:r>
      <w:r w:rsidR="00636A5F">
        <w:t>ë</w:t>
      </w:r>
      <w:r>
        <w:t>s s</w:t>
      </w:r>
      <w:r w:rsidR="00636A5F">
        <w:t>ë</w:t>
      </w:r>
      <w:r>
        <w:t xml:space="preserve"> politik</w:t>
      </w:r>
      <w:r w:rsidR="00636A5F">
        <w:t>ë</w:t>
      </w:r>
      <w:r>
        <w:t>s s</w:t>
      </w:r>
      <w:r w:rsidR="00636A5F">
        <w:t>ë</w:t>
      </w:r>
      <w:r>
        <w:t xml:space="preserve"> p</w:t>
      </w:r>
      <w:r w:rsidR="00636A5F">
        <w:t>ë</w:t>
      </w:r>
      <w:r>
        <w:t>rgjithshme t</w:t>
      </w:r>
      <w:r w:rsidR="00636A5F">
        <w:t>ë</w:t>
      </w:r>
      <w:r>
        <w:t xml:space="preserve"> p</w:t>
      </w:r>
      <w:r w:rsidR="00636A5F">
        <w:t>ë</w:t>
      </w:r>
      <w:r w:rsidR="00656F98">
        <w:t>rcaktuar nga shtet</w:t>
      </w:r>
      <w:r>
        <w:t>i i p</w:t>
      </w:r>
      <w:r w:rsidR="00636A5F">
        <w:t>ë</w:t>
      </w:r>
      <w:r>
        <w:t>rfshir</w:t>
      </w:r>
      <w:r w:rsidR="00636A5F">
        <w:t>ë</w:t>
      </w:r>
      <w:r>
        <w:t xml:space="preserve"> </w:t>
      </w:r>
      <w:r w:rsidR="00656F98">
        <w:t>a</w:t>
      </w:r>
      <w:r>
        <w:t>n</w:t>
      </w:r>
      <w:r w:rsidR="00636A5F">
        <w:t>ë</w:t>
      </w:r>
      <w:r>
        <w:t xml:space="preserve">tar </w:t>
      </w:r>
      <w:r w:rsidR="00791FAD">
        <w:t>dhe duke marr</w:t>
      </w:r>
      <w:r w:rsidR="00636A5F">
        <w:t>ë</w:t>
      </w:r>
      <w:r w:rsidR="00791FAD">
        <w:t xml:space="preserve"> parasysh strategjin</w:t>
      </w:r>
      <w:r w:rsidR="00636A5F">
        <w:t>ë</w:t>
      </w:r>
      <w:r w:rsidR="00791FAD">
        <w:t xml:space="preserve"> e cekur n</w:t>
      </w:r>
      <w:r w:rsidR="00636A5F">
        <w:t>ë</w:t>
      </w:r>
      <w:r w:rsidR="00791FAD">
        <w:t xml:space="preserve"> paragrafin 1 dhe financimin e ofruar nga </w:t>
      </w:r>
      <w:r w:rsidR="00D66FC3">
        <w:t>shtetet a</w:t>
      </w:r>
      <w:r w:rsidR="00791FAD">
        <w:t>n</w:t>
      </w:r>
      <w:r w:rsidR="00636A5F">
        <w:t>ë</w:t>
      </w:r>
      <w:r w:rsidR="00791FAD">
        <w:t xml:space="preserve">tare </w:t>
      </w:r>
      <w:r w:rsidR="003C5E2D">
        <w:t>t</w:t>
      </w:r>
      <w:r w:rsidR="00636A5F">
        <w:t>ë</w:t>
      </w:r>
      <w:r w:rsidR="003C5E2D">
        <w:t xml:space="preserve"> cekur n</w:t>
      </w:r>
      <w:r w:rsidR="00636A5F">
        <w:t>ë</w:t>
      </w:r>
      <w:r w:rsidR="003C5E2D">
        <w:t xml:space="preserve"> paragrafin 2, menaxheri i infrastruktur</w:t>
      </w:r>
      <w:r w:rsidR="00636A5F">
        <w:t>ë</w:t>
      </w:r>
      <w:r w:rsidR="003C5E2D">
        <w:t xml:space="preserve">s </w:t>
      </w:r>
      <w:r w:rsidR="0023486F">
        <w:t>duhet t</w:t>
      </w:r>
      <w:r w:rsidR="00636A5F">
        <w:t>ë</w:t>
      </w:r>
      <w:r w:rsidR="0023486F">
        <w:t xml:space="preserve"> miratoj nj</w:t>
      </w:r>
      <w:r w:rsidR="00636A5F">
        <w:t>ë</w:t>
      </w:r>
      <w:r w:rsidR="0023486F">
        <w:t xml:space="preserve"> plan biznesi </w:t>
      </w:r>
      <w:r w:rsidR="0089763F">
        <w:t>duke p</w:t>
      </w:r>
      <w:r w:rsidR="00636A5F">
        <w:t>ë</w:t>
      </w:r>
      <w:r w:rsidR="0089763F">
        <w:t>rfshir</w:t>
      </w:r>
      <w:r w:rsidR="00636A5F">
        <w:t>ë</w:t>
      </w:r>
      <w:r w:rsidR="0089763F">
        <w:t xml:space="preserve"> investimet dhe programet financiare. </w:t>
      </w:r>
      <w:r w:rsidR="00CA1B65">
        <w:t>Plani duhet t</w:t>
      </w:r>
      <w:r w:rsidR="00636A5F">
        <w:t>ë</w:t>
      </w:r>
      <w:r w:rsidR="00CA1B65">
        <w:t xml:space="preserve"> projektohet n</w:t>
      </w:r>
      <w:r w:rsidR="00636A5F">
        <w:t>ë</w:t>
      </w:r>
      <w:r w:rsidR="00CA1B65">
        <w:t xml:space="preserve"> m</w:t>
      </w:r>
      <w:r w:rsidR="00636A5F">
        <w:t>ë</w:t>
      </w:r>
      <w:r w:rsidR="00CA1B65">
        <w:t>nyr</w:t>
      </w:r>
      <w:r w:rsidR="00636A5F">
        <w:t>ë</w:t>
      </w:r>
      <w:r w:rsidR="00CA1B65">
        <w:t xml:space="preserve"> q</w:t>
      </w:r>
      <w:r w:rsidR="00636A5F">
        <w:t>ë</w:t>
      </w:r>
      <w:r w:rsidR="00CA1B65">
        <w:t xml:space="preserve"> t</w:t>
      </w:r>
      <w:r w:rsidR="00636A5F">
        <w:t>ë</w:t>
      </w:r>
      <w:r w:rsidR="00CA1B65">
        <w:t xml:space="preserve"> sigurohet p</w:t>
      </w:r>
      <w:r w:rsidR="00636A5F">
        <w:t>ë</w:t>
      </w:r>
      <w:r w:rsidR="00CA1B65">
        <w:t xml:space="preserve">rdorimi optimal dhe efikas, </w:t>
      </w:r>
      <w:r w:rsidR="00255448">
        <w:t>p</w:t>
      </w:r>
      <w:r w:rsidR="00636A5F">
        <w:t>ë</w:t>
      </w:r>
      <w:r w:rsidR="00255448">
        <w:t>rgatitjen</w:t>
      </w:r>
      <w:r w:rsidR="001C30D1">
        <w:t xml:space="preserve"> dhe dizajnimin </w:t>
      </w:r>
      <w:r w:rsidR="00255448">
        <w:t>e infrastruktur</w:t>
      </w:r>
      <w:r w:rsidR="00636A5F">
        <w:t>ë</w:t>
      </w:r>
      <w:r w:rsidR="00255448">
        <w:t xml:space="preserve">s </w:t>
      </w:r>
      <w:r w:rsidR="00C200D1">
        <w:t>duke siguruar balancim financiar dhe duke ofruar mjete p</w:t>
      </w:r>
      <w:r w:rsidR="00636A5F">
        <w:t>ë</w:t>
      </w:r>
      <w:r w:rsidR="00C200D1">
        <w:t>r k</w:t>
      </w:r>
      <w:r w:rsidR="00636A5F">
        <w:t>ë</w:t>
      </w:r>
      <w:r w:rsidR="00C200D1">
        <w:t>to objektiva t</w:t>
      </w:r>
      <w:r w:rsidR="00636A5F">
        <w:t>ë</w:t>
      </w:r>
      <w:r w:rsidR="00C200D1">
        <w:t xml:space="preserve"> cilat duhet t</w:t>
      </w:r>
      <w:r w:rsidR="00636A5F">
        <w:t>ë</w:t>
      </w:r>
      <w:r w:rsidR="00C200D1">
        <w:t xml:space="preserve"> arrihen. </w:t>
      </w:r>
      <w:r w:rsidR="005A7641">
        <w:t>Menaxheri i infrastruktur</w:t>
      </w:r>
      <w:r w:rsidR="00636A5F">
        <w:t>ë</w:t>
      </w:r>
      <w:r w:rsidR="005A7641">
        <w:t>s duhet t</w:t>
      </w:r>
      <w:r w:rsidR="00636A5F">
        <w:t>ë</w:t>
      </w:r>
      <w:r w:rsidR="005A7641">
        <w:t xml:space="preserve"> siguroj q</w:t>
      </w:r>
      <w:r w:rsidR="00636A5F">
        <w:t>ë</w:t>
      </w:r>
      <w:r w:rsidR="005A7641">
        <w:t xml:space="preserve"> aplikant</w:t>
      </w:r>
      <w:r w:rsidR="00636A5F">
        <w:t>ë</w:t>
      </w:r>
      <w:r w:rsidR="005A7641">
        <w:t xml:space="preserve">t e njohur dhe, me </w:t>
      </w:r>
      <w:r w:rsidR="001126EB">
        <w:t>k</w:t>
      </w:r>
      <w:r w:rsidR="00636A5F">
        <w:t>ë</w:t>
      </w:r>
      <w:r w:rsidR="001126EB">
        <w:t>rkes</w:t>
      </w:r>
      <w:r w:rsidR="00636A5F">
        <w:t>ë</w:t>
      </w:r>
      <w:r w:rsidR="001126EB">
        <w:t xml:space="preserve"> t</w:t>
      </w:r>
      <w:r w:rsidR="00636A5F">
        <w:t>ë</w:t>
      </w:r>
      <w:r w:rsidR="001126EB">
        <w:t xml:space="preserve"> tyre, aplikant</w:t>
      </w:r>
      <w:r w:rsidR="00636A5F">
        <w:t>ë</w:t>
      </w:r>
      <w:r w:rsidR="001126EB">
        <w:t xml:space="preserve">t </w:t>
      </w:r>
      <w:r w:rsidR="001126EB">
        <w:lastRenderedPageBreak/>
        <w:t>potencial kan</w:t>
      </w:r>
      <w:r w:rsidR="00636A5F">
        <w:t>ë</w:t>
      </w:r>
      <w:r w:rsidR="001126EB">
        <w:t xml:space="preserve"> qasje n</w:t>
      </w:r>
      <w:r w:rsidR="00636A5F">
        <w:t>ë</w:t>
      </w:r>
      <w:r w:rsidR="001126EB">
        <w:t xml:space="preserve"> informatat p</w:t>
      </w:r>
      <w:r w:rsidR="00636A5F">
        <w:t>ë</w:t>
      </w:r>
      <w:r w:rsidR="001126EB">
        <w:t>rkat</w:t>
      </w:r>
      <w:r w:rsidR="00636A5F">
        <w:t>ë</w:t>
      </w:r>
      <w:r w:rsidR="001126EB">
        <w:t xml:space="preserve">se dhe u </w:t>
      </w:r>
      <w:r w:rsidR="00636A5F">
        <w:t>ë</w:t>
      </w:r>
      <w:r w:rsidR="001126EB">
        <w:t>sht</w:t>
      </w:r>
      <w:r w:rsidR="00636A5F">
        <w:t>ë</w:t>
      </w:r>
      <w:r w:rsidR="001126EB">
        <w:t xml:space="preserve"> dh</w:t>
      </w:r>
      <w:r w:rsidR="00636A5F">
        <w:t>ë</w:t>
      </w:r>
      <w:r w:rsidR="001126EB">
        <w:t>n</w:t>
      </w:r>
      <w:r w:rsidR="00636A5F">
        <w:t>ë</w:t>
      </w:r>
      <w:r w:rsidR="001126EB">
        <w:t xml:space="preserve"> mund</w:t>
      </w:r>
      <w:r w:rsidR="00636A5F">
        <w:t>ë</w:t>
      </w:r>
      <w:r w:rsidR="001126EB">
        <w:t>sia q</w:t>
      </w:r>
      <w:r w:rsidR="00636A5F">
        <w:t>ë</w:t>
      </w:r>
      <w:r w:rsidR="001126EB">
        <w:t xml:space="preserve"> t</w:t>
      </w:r>
      <w:r w:rsidR="00636A5F">
        <w:t>ë</w:t>
      </w:r>
      <w:r w:rsidR="001126EB">
        <w:t xml:space="preserve"> shfaqin pik</w:t>
      </w:r>
      <w:r w:rsidR="00636A5F">
        <w:t>ë</w:t>
      </w:r>
      <w:r w:rsidR="001126EB">
        <w:t>pamjet e tyre mbi p</w:t>
      </w:r>
      <w:r w:rsidR="00636A5F">
        <w:t>ë</w:t>
      </w:r>
      <w:r w:rsidR="001126EB">
        <w:t>rmbajtjen e planit t</w:t>
      </w:r>
      <w:r w:rsidR="00636A5F">
        <w:t>ë</w:t>
      </w:r>
      <w:r w:rsidR="001126EB">
        <w:t xml:space="preserve"> biznesit lidhur me kushtet p</w:t>
      </w:r>
      <w:r w:rsidR="00636A5F">
        <w:t>ë</w:t>
      </w:r>
      <w:r w:rsidR="001126EB">
        <w:t>r qasje dhe p</w:t>
      </w:r>
      <w:r w:rsidR="00636A5F">
        <w:t>ë</w:t>
      </w:r>
      <w:r w:rsidR="001126EB">
        <w:t xml:space="preserve">rdorim si dhe natyra, </w:t>
      </w:r>
      <w:r w:rsidR="00776E9A">
        <w:t>p</w:t>
      </w:r>
      <w:r w:rsidR="00636A5F">
        <w:t>ë</w:t>
      </w:r>
      <w:r w:rsidR="00776E9A">
        <w:t>rgatitja dhe p</w:t>
      </w:r>
      <w:r w:rsidR="00636A5F">
        <w:t>ë</w:t>
      </w:r>
      <w:r w:rsidR="00776E9A">
        <w:t>rmir</w:t>
      </w:r>
      <w:r w:rsidR="00636A5F">
        <w:t>ë</w:t>
      </w:r>
      <w:r w:rsidR="00776E9A">
        <w:t>simi i infrastruktur</w:t>
      </w:r>
      <w:r w:rsidR="00636A5F">
        <w:t>ë</w:t>
      </w:r>
      <w:r w:rsidR="00776E9A">
        <w:t>s p</w:t>
      </w:r>
      <w:r w:rsidR="00636A5F">
        <w:t>ë</w:t>
      </w:r>
      <w:r w:rsidR="00776E9A">
        <w:t>rpara aprovimit t</w:t>
      </w:r>
      <w:r w:rsidR="00636A5F">
        <w:t>ë</w:t>
      </w:r>
      <w:r w:rsidR="00776E9A">
        <w:t xml:space="preserve"> saj </w:t>
      </w:r>
      <w:r w:rsidR="003D4DF1">
        <w:t>nga menaxheri i infrastruktur</w:t>
      </w:r>
      <w:r w:rsidR="00636A5F">
        <w:t>ë</w:t>
      </w:r>
      <w:r w:rsidR="003D4DF1">
        <w:t>s.</w:t>
      </w:r>
    </w:p>
    <w:p w:rsidR="00393253" w:rsidRDefault="00393253" w:rsidP="00F03DC9">
      <w:pPr>
        <w:pStyle w:val="ListParagraph"/>
        <w:jc w:val="both"/>
      </w:pPr>
    </w:p>
    <w:p w:rsidR="00393253" w:rsidRDefault="008E09EF" w:rsidP="00F03DC9">
      <w:pPr>
        <w:pStyle w:val="ListParagraph"/>
        <w:numPr>
          <w:ilvl w:val="0"/>
          <w:numId w:val="15"/>
        </w:numPr>
        <w:spacing w:after="0"/>
        <w:jc w:val="both"/>
      </w:pPr>
      <w:r>
        <w:t>Shtetet a</w:t>
      </w:r>
      <w:r w:rsidR="004C2901">
        <w:t>n</w:t>
      </w:r>
      <w:r w:rsidR="00636A5F">
        <w:t>ë</w:t>
      </w:r>
      <w:r w:rsidR="004C2901">
        <w:t>tare duhet t</w:t>
      </w:r>
      <w:r w:rsidR="00636A5F">
        <w:t>ë</w:t>
      </w:r>
      <w:r w:rsidR="004C2901">
        <w:t xml:space="preserve"> sigurojn</w:t>
      </w:r>
      <w:r w:rsidR="00636A5F">
        <w:t>ë</w:t>
      </w:r>
      <w:r w:rsidR="004C2901">
        <w:t xml:space="preserve"> q</w:t>
      </w:r>
      <w:r w:rsidR="00636A5F">
        <w:t>ë</w:t>
      </w:r>
      <w:r w:rsidR="004C2901">
        <w:t>, sipas kushteve normale p</w:t>
      </w:r>
      <w:r w:rsidR="00636A5F">
        <w:t>ë</w:t>
      </w:r>
      <w:r w:rsidR="004C2901">
        <w:t>r biznes dhe gjat</w:t>
      </w:r>
      <w:r w:rsidR="00636A5F">
        <w:t>ë</w:t>
      </w:r>
      <w:r w:rsidR="004C2901">
        <w:t xml:space="preserve"> nj</w:t>
      </w:r>
      <w:r w:rsidR="00636A5F">
        <w:t>ë</w:t>
      </w:r>
      <w:r w:rsidR="004C2901">
        <w:t xml:space="preserve"> periudhe t</w:t>
      </w:r>
      <w:r w:rsidR="00636A5F">
        <w:t>ë</w:t>
      </w:r>
      <w:r w:rsidR="004C2901">
        <w:t xml:space="preserve"> ar</w:t>
      </w:r>
      <w:r w:rsidR="00636A5F">
        <w:t>ë</w:t>
      </w:r>
      <w:r w:rsidR="004C2901">
        <w:t>syeshme kohore e cila duhet q</w:t>
      </w:r>
      <w:r w:rsidR="00636A5F">
        <w:t>ë</w:t>
      </w:r>
      <w:r w:rsidR="004C2901">
        <w:t xml:space="preserve"> t</w:t>
      </w:r>
      <w:r w:rsidR="00636A5F">
        <w:t>ë</w:t>
      </w:r>
      <w:r w:rsidR="004C2901">
        <w:t xml:space="preserve"> mos e kaloj periudh</w:t>
      </w:r>
      <w:r w:rsidR="00636A5F">
        <w:t>ë</w:t>
      </w:r>
      <w:r w:rsidR="004C2901">
        <w:t>n prej pes</w:t>
      </w:r>
      <w:r w:rsidR="00636A5F">
        <w:t>ë</w:t>
      </w:r>
      <w:r w:rsidR="004C2901">
        <w:t xml:space="preserve"> vitesh, raporti i fitimit dhe humbjes </w:t>
      </w:r>
      <w:r w:rsidR="001102B4">
        <w:t>t</w:t>
      </w:r>
      <w:r w:rsidR="00636A5F">
        <w:t>ë</w:t>
      </w:r>
      <w:r w:rsidR="001102B4">
        <w:t xml:space="preserve"> nj</w:t>
      </w:r>
      <w:r w:rsidR="00636A5F">
        <w:t>ë</w:t>
      </w:r>
      <w:r w:rsidR="001102B4">
        <w:t xml:space="preserve"> menaxheri t</w:t>
      </w:r>
      <w:r w:rsidR="00636A5F">
        <w:t>ë</w:t>
      </w:r>
      <w:r w:rsidR="001102B4">
        <w:t xml:space="preserve"> infrastruktur</w:t>
      </w:r>
      <w:r w:rsidR="00636A5F">
        <w:t>ë</w:t>
      </w:r>
      <w:r w:rsidR="001102B4">
        <w:t>s duhet q</w:t>
      </w:r>
      <w:r w:rsidR="00636A5F">
        <w:t>ë</w:t>
      </w:r>
      <w:r w:rsidR="001102B4">
        <w:t xml:space="preserve"> s</w:t>
      </w:r>
      <w:r w:rsidR="00636A5F">
        <w:t>ë</w:t>
      </w:r>
      <w:r w:rsidR="001102B4">
        <w:t xml:space="preserve"> paku t</w:t>
      </w:r>
      <w:r w:rsidR="00636A5F">
        <w:t>ë</w:t>
      </w:r>
      <w:r w:rsidR="001102B4">
        <w:t xml:space="preserve"> balancoj t</w:t>
      </w:r>
      <w:r w:rsidR="00636A5F">
        <w:t>ë</w:t>
      </w:r>
      <w:r w:rsidR="001102B4">
        <w:t xml:space="preserve"> hyr</w:t>
      </w:r>
      <w:r w:rsidR="00E768A5">
        <w:t xml:space="preserve">at nga tarifat infrastrukturore, </w:t>
      </w:r>
      <w:r w:rsidR="00253E33">
        <w:t>sufuciti nga</w:t>
      </w:r>
      <w:r w:rsidR="00EA53EB">
        <w:t xml:space="preserve"> aktivitetet e tjera komerciale, </w:t>
      </w:r>
      <w:r w:rsidR="006F71F8">
        <w:t>t</w:t>
      </w:r>
      <w:r w:rsidR="00636A5F">
        <w:t>ë</w:t>
      </w:r>
      <w:r w:rsidR="006F71F8">
        <w:t xml:space="preserve"> hyrat </w:t>
      </w:r>
      <w:r w:rsidR="003D2FE1">
        <w:t xml:space="preserve">e pakthyeshme </w:t>
      </w:r>
      <w:r w:rsidR="00E26F9A">
        <w:t>nga buri</w:t>
      </w:r>
      <w:r w:rsidR="000B1334">
        <w:t xml:space="preserve">met private dhe fondi </w:t>
      </w:r>
      <w:r w:rsidR="00D733E2">
        <w:t>s</w:t>
      </w:r>
      <w:r w:rsidR="007676BB">
        <w:t>htet</w:t>
      </w:r>
      <w:r w:rsidR="00636A5F">
        <w:t>ë</w:t>
      </w:r>
      <w:r w:rsidR="007676BB">
        <w:t xml:space="preserve">ror, </w:t>
      </w:r>
      <w:r w:rsidR="00A02E8C">
        <w:t>n</w:t>
      </w:r>
      <w:r w:rsidR="00636A5F">
        <w:t>ë</w:t>
      </w:r>
      <w:r w:rsidR="00A02E8C">
        <w:t xml:space="preserve"> nj</w:t>
      </w:r>
      <w:r w:rsidR="00636A5F">
        <w:t>ë</w:t>
      </w:r>
      <w:r w:rsidR="00A02E8C">
        <w:t>r</w:t>
      </w:r>
      <w:r w:rsidR="00636A5F">
        <w:t>ë</w:t>
      </w:r>
      <w:r w:rsidR="00A02E8C">
        <w:t>n an</w:t>
      </w:r>
      <w:r w:rsidR="00636A5F">
        <w:t>ë</w:t>
      </w:r>
      <w:r w:rsidR="00A02E8C">
        <w:t>, duke p</w:t>
      </w:r>
      <w:r w:rsidR="00636A5F">
        <w:t>ë</w:t>
      </w:r>
      <w:r w:rsidR="00A02E8C">
        <w:t>rfshir</w:t>
      </w:r>
      <w:r w:rsidR="00636A5F">
        <w:t>ë</w:t>
      </w:r>
      <w:r w:rsidR="00245856">
        <w:t xml:space="preserve"> parapagimet nga s</w:t>
      </w:r>
      <w:r w:rsidR="00A02E8C">
        <w:t xml:space="preserve">hteti, kur </w:t>
      </w:r>
      <w:r w:rsidR="00636A5F">
        <w:t>ë</w:t>
      </w:r>
      <w:r w:rsidR="00A02E8C">
        <w:t>sht</w:t>
      </w:r>
      <w:r w:rsidR="00636A5F">
        <w:t>ë</w:t>
      </w:r>
      <w:r w:rsidR="00A02E8C">
        <w:t xml:space="preserve"> e nevojshme, </w:t>
      </w:r>
      <w:r w:rsidR="00871E84">
        <w:t>dhe shpenzimet infrastrukturore, n</w:t>
      </w:r>
      <w:r w:rsidR="00636A5F">
        <w:t>ë</w:t>
      </w:r>
      <w:r w:rsidR="00871E84">
        <w:t xml:space="preserve"> an</w:t>
      </w:r>
      <w:r w:rsidR="00636A5F">
        <w:t>ë</w:t>
      </w:r>
      <w:r w:rsidR="00871E84">
        <w:t>n tjet</w:t>
      </w:r>
      <w:r w:rsidR="00636A5F">
        <w:t>ë</w:t>
      </w:r>
      <w:r w:rsidR="00871E84">
        <w:t>r.</w:t>
      </w:r>
    </w:p>
    <w:p w:rsidR="00FB4FE2" w:rsidRDefault="00FB4FE2" w:rsidP="00F03DC9">
      <w:pPr>
        <w:pStyle w:val="ListParagraph"/>
        <w:jc w:val="both"/>
      </w:pPr>
    </w:p>
    <w:p w:rsidR="00FB4FE2" w:rsidRDefault="00223B7F" w:rsidP="00F03DC9">
      <w:pPr>
        <w:pStyle w:val="ListParagraph"/>
        <w:spacing w:after="0"/>
        <w:ind w:left="1080"/>
        <w:jc w:val="both"/>
      </w:pPr>
      <w:r>
        <w:t>Pa r</w:t>
      </w:r>
      <w:r w:rsidR="00636A5F">
        <w:t>ë</w:t>
      </w:r>
      <w:r>
        <w:t>n</w:t>
      </w:r>
      <w:r w:rsidR="00636A5F">
        <w:t>ë</w:t>
      </w:r>
      <w:r>
        <w:t>n ndesh me q</w:t>
      </w:r>
      <w:r w:rsidR="00636A5F">
        <w:t>ë</w:t>
      </w:r>
      <w:r>
        <w:t>llimin e mundsh</w:t>
      </w:r>
      <w:r w:rsidR="00636A5F">
        <w:t>ë</w:t>
      </w:r>
      <w:r>
        <w:t>m afatgjat</w:t>
      </w:r>
      <w:r w:rsidR="00636A5F">
        <w:t>ë</w:t>
      </w:r>
      <w:r>
        <w:t xml:space="preserve"> </w:t>
      </w:r>
      <w:r w:rsidR="002D5CCD">
        <w:t>t</w:t>
      </w:r>
      <w:r w:rsidR="00636A5F">
        <w:t>ë</w:t>
      </w:r>
      <w:r w:rsidR="002D5CCD">
        <w:t xml:space="preserve"> p</w:t>
      </w:r>
      <w:r w:rsidR="00636A5F">
        <w:t>ë</w:t>
      </w:r>
      <w:r w:rsidR="002D5CCD">
        <w:t>rdoruesit mbi shpenzimet infrastrukturore p</w:t>
      </w:r>
      <w:r w:rsidR="00636A5F">
        <w:t>ë</w:t>
      </w:r>
      <w:r w:rsidR="002D5CCD">
        <w:t>r t</w:t>
      </w:r>
      <w:r w:rsidR="00636A5F">
        <w:t>ë</w:t>
      </w:r>
      <w:r w:rsidR="002D5CCD">
        <w:t xml:space="preserve"> gjitha m</w:t>
      </w:r>
      <w:r w:rsidR="00636A5F">
        <w:t>ë</w:t>
      </w:r>
      <w:r w:rsidR="002D5CCD">
        <w:t>nyrat e transportit mbi baz</w:t>
      </w:r>
      <w:r w:rsidR="00636A5F">
        <w:t>ë</w:t>
      </w:r>
      <w:r w:rsidR="002D5CCD">
        <w:t>n e konkurrenc</w:t>
      </w:r>
      <w:r w:rsidR="00636A5F">
        <w:t>ë</w:t>
      </w:r>
      <w:r w:rsidR="002D5CCD">
        <w:t>s s</w:t>
      </w:r>
      <w:r w:rsidR="00636A5F">
        <w:t>ë</w:t>
      </w:r>
      <w:r w:rsidR="002D5CCD">
        <w:t xml:space="preserve"> drejt</w:t>
      </w:r>
      <w:r w:rsidR="00636A5F">
        <w:t>ë</w:t>
      </w:r>
      <w:r w:rsidR="002D5CCD">
        <w:t xml:space="preserve"> dhe jodiskriminuese nd</w:t>
      </w:r>
      <w:r w:rsidR="00636A5F">
        <w:t>ë</w:t>
      </w:r>
      <w:r w:rsidR="002D5CCD">
        <w:t>rmjet m</w:t>
      </w:r>
      <w:r w:rsidR="00636A5F">
        <w:t>ë</w:t>
      </w:r>
      <w:r w:rsidR="002D5CCD">
        <w:t>nyrave t</w:t>
      </w:r>
      <w:r w:rsidR="00636A5F">
        <w:t>ë</w:t>
      </w:r>
      <w:r w:rsidR="002D5CCD">
        <w:t xml:space="preserve"> ndryshme, ku transporti hekurudhor </w:t>
      </w:r>
      <w:r w:rsidR="00636A5F">
        <w:t>ë</w:t>
      </w:r>
      <w:r w:rsidR="002D5CCD">
        <w:t>sht</w:t>
      </w:r>
      <w:r w:rsidR="00636A5F">
        <w:t>ë</w:t>
      </w:r>
      <w:r w:rsidR="002D5CCD">
        <w:t xml:space="preserve"> n</w:t>
      </w:r>
      <w:r w:rsidR="00636A5F">
        <w:t>ë</w:t>
      </w:r>
      <w:r w:rsidR="002D5CCD">
        <w:t xml:space="preserve"> gjendje t</w:t>
      </w:r>
      <w:r w:rsidR="00636A5F">
        <w:t>ë</w:t>
      </w:r>
      <w:r w:rsidR="002D5CCD">
        <w:t xml:space="preserve"> konkurroj me m</w:t>
      </w:r>
      <w:r w:rsidR="00636A5F">
        <w:t>ë</w:t>
      </w:r>
      <w:r w:rsidR="002D5CCD">
        <w:t>nyrat e tjera t</w:t>
      </w:r>
      <w:r w:rsidR="00636A5F">
        <w:t>ë</w:t>
      </w:r>
      <w:r w:rsidR="002D5CCD">
        <w:t xml:space="preserve"> transportit, </w:t>
      </w:r>
      <w:r w:rsidR="005C3C6D">
        <w:t>korniz</w:t>
      </w:r>
      <w:r w:rsidR="006C1EC4">
        <w:t>ë</w:t>
      </w:r>
      <w:r w:rsidR="005C3C6D">
        <w:t>s s</w:t>
      </w:r>
      <w:r w:rsidR="00636A5F">
        <w:t>ë</w:t>
      </w:r>
      <w:r w:rsidR="002D5CCD">
        <w:t xml:space="preserve"> tarifimit n</w:t>
      </w:r>
      <w:r w:rsidR="00636A5F">
        <w:t>ë</w:t>
      </w:r>
      <w:r w:rsidR="00D773FE">
        <w:t xml:space="preserve"> Nenet 31 dhe 32, </w:t>
      </w:r>
      <w:r w:rsidR="002D5CCD">
        <w:t>nj</w:t>
      </w:r>
      <w:r w:rsidR="00636A5F">
        <w:t>ë</w:t>
      </w:r>
      <w:r w:rsidR="002D5CCD">
        <w:t xml:space="preserve"> </w:t>
      </w:r>
      <w:r w:rsidR="00754E79">
        <w:t>s</w:t>
      </w:r>
      <w:r w:rsidR="002D5CCD">
        <w:t xml:space="preserve">htet </w:t>
      </w:r>
      <w:r w:rsidR="00754E79">
        <w:t>a</w:t>
      </w:r>
      <w:r w:rsidR="002D5CCD">
        <w:t>n</w:t>
      </w:r>
      <w:r w:rsidR="00636A5F">
        <w:t>ë</w:t>
      </w:r>
      <w:r w:rsidR="002D5CCD">
        <w:t>tar mund t</w:t>
      </w:r>
      <w:r w:rsidR="00636A5F">
        <w:t>ë</w:t>
      </w:r>
      <w:r w:rsidR="002D5CCD">
        <w:t xml:space="preserve"> k</w:t>
      </w:r>
      <w:r w:rsidR="00636A5F">
        <w:t>ë</w:t>
      </w:r>
      <w:r w:rsidR="002D5CCD">
        <w:t>rkoj nga menaxheri i infrastruktur</w:t>
      </w:r>
      <w:r w:rsidR="00636A5F">
        <w:t>ë</w:t>
      </w:r>
      <w:r w:rsidR="002D5CCD">
        <w:t>s q</w:t>
      </w:r>
      <w:r w:rsidR="00636A5F">
        <w:t>ë</w:t>
      </w:r>
      <w:r w:rsidR="002D5CCD">
        <w:t xml:space="preserve"> t</w:t>
      </w:r>
      <w:r w:rsidR="00636A5F">
        <w:t>ë</w:t>
      </w:r>
      <w:r w:rsidR="002D5CCD">
        <w:t xml:space="preserve"> </w:t>
      </w:r>
      <w:r w:rsidR="002D5CCD">
        <w:lastRenderedPageBreak/>
        <w:t>balancoj llogarit</w:t>
      </w:r>
      <w:r w:rsidR="00636A5F">
        <w:t>ë</w:t>
      </w:r>
      <w:r w:rsidR="002D5CCD">
        <w:t xml:space="preserve"> e tij pa financim shtet</w:t>
      </w:r>
      <w:r w:rsidR="00636A5F">
        <w:t>ë</w:t>
      </w:r>
      <w:r w:rsidR="002D5CCD">
        <w:t>ror.</w:t>
      </w:r>
    </w:p>
    <w:p w:rsidR="005D745C" w:rsidRDefault="005D745C" w:rsidP="00F03DC9">
      <w:pPr>
        <w:spacing w:after="0"/>
        <w:jc w:val="both"/>
      </w:pPr>
    </w:p>
    <w:p w:rsidR="005D745C" w:rsidRDefault="00056EB6" w:rsidP="00EB7877">
      <w:pPr>
        <w:spacing w:after="0"/>
        <w:jc w:val="center"/>
        <w:rPr>
          <w:i/>
        </w:rPr>
      </w:pPr>
      <w:r>
        <w:rPr>
          <w:i/>
        </w:rPr>
        <w:t>Neni 9</w:t>
      </w:r>
    </w:p>
    <w:p w:rsidR="00056EB6" w:rsidRDefault="00056EB6" w:rsidP="00EB7877">
      <w:pPr>
        <w:spacing w:after="0"/>
        <w:jc w:val="center"/>
        <w:rPr>
          <w:i/>
        </w:rPr>
      </w:pPr>
    </w:p>
    <w:p w:rsidR="00F466D2" w:rsidRDefault="00BD7FCE" w:rsidP="00EB7877">
      <w:pPr>
        <w:spacing w:after="0"/>
        <w:jc w:val="center"/>
        <w:rPr>
          <w:b/>
        </w:rPr>
      </w:pPr>
      <w:r>
        <w:rPr>
          <w:b/>
        </w:rPr>
        <w:t>Lirimi</w:t>
      </w:r>
      <w:r w:rsidR="00FC37E4">
        <w:rPr>
          <w:b/>
        </w:rPr>
        <w:t xml:space="preserve"> transparent i borxhit</w:t>
      </w:r>
    </w:p>
    <w:p w:rsidR="00F466D2" w:rsidRDefault="00F466D2" w:rsidP="00F03DC9">
      <w:pPr>
        <w:spacing w:after="0"/>
        <w:jc w:val="both"/>
        <w:rPr>
          <w:b/>
        </w:rPr>
      </w:pPr>
    </w:p>
    <w:p w:rsidR="00F466D2" w:rsidRDefault="00A5271A" w:rsidP="00F03DC9">
      <w:pPr>
        <w:pStyle w:val="ListParagraph"/>
        <w:numPr>
          <w:ilvl w:val="0"/>
          <w:numId w:val="16"/>
        </w:numPr>
        <w:spacing w:after="0"/>
        <w:jc w:val="both"/>
      </w:pPr>
      <w:r>
        <w:t>Duke mos r</w:t>
      </w:r>
      <w:r w:rsidR="00636A5F">
        <w:t>ë</w:t>
      </w:r>
      <w:r>
        <w:t>n</w:t>
      </w:r>
      <w:r w:rsidR="00636A5F">
        <w:t>ë</w:t>
      </w:r>
      <w:r>
        <w:t xml:space="preserve"> ndesh me rregullat e Bashkimit rreth ndihm</w:t>
      </w:r>
      <w:r w:rsidR="00636A5F">
        <w:t>ë</w:t>
      </w:r>
      <w:r>
        <w:t>s shtet</w:t>
      </w:r>
      <w:r w:rsidR="00636A5F">
        <w:t>ë</w:t>
      </w:r>
      <w:r>
        <w:t xml:space="preserve">rore </w:t>
      </w:r>
      <w:r w:rsidR="00742ABA">
        <w:t>dhe n</w:t>
      </w:r>
      <w:r w:rsidR="00636A5F">
        <w:t>ë</w:t>
      </w:r>
      <w:r w:rsidR="00742ABA">
        <w:t xml:space="preserve"> p</w:t>
      </w:r>
      <w:r w:rsidR="00636A5F">
        <w:t>ë</w:t>
      </w:r>
      <w:r w:rsidR="00742ABA">
        <w:t xml:space="preserve">rputhje </w:t>
      </w:r>
      <w:r w:rsidR="0032220D">
        <w:t>me Nenin 93, 107 dhe 108 TFEU, s</w:t>
      </w:r>
      <w:r w:rsidR="00742ABA">
        <w:t xml:space="preserve">htetet </w:t>
      </w:r>
      <w:r w:rsidR="0032220D">
        <w:t>a</w:t>
      </w:r>
      <w:r w:rsidR="00742ABA">
        <w:t>n</w:t>
      </w:r>
      <w:r w:rsidR="00636A5F">
        <w:t>ë</w:t>
      </w:r>
      <w:r w:rsidR="00742ABA">
        <w:t>tare duhet q</w:t>
      </w:r>
      <w:r w:rsidR="00636A5F">
        <w:t>ë</w:t>
      </w:r>
      <w:r w:rsidR="00742ABA">
        <w:t xml:space="preserve"> t</w:t>
      </w:r>
      <w:r w:rsidR="00636A5F">
        <w:t>ë</w:t>
      </w:r>
      <w:r w:rsidR="00742ABA">
        <w:t xml:space="preserve"> p</w:t>
      </w:r>
      <w:r w:rsidR="00636A5F">
        <w:t>ë</w:t>
      </w:r>
      <w:r w:rsidR="00742ABA">
        <w:t>rcaktojn</w:t>
      </w:r>
      <w:r w:rsidR="00636A5F">
        <w:t>ë</w:t>
      </w:r>
      <w:r w:rsidR="00742ABA">
        <w:t xml:space="preserve"> mekanizma t</w:t>
      </w:r>
      <w:r w:rsidR="00636A5F">
        <w:t>ë</w:t>
      </w:r>
      <w:r w:rsidR="00742ABA">
        <w:t xml:space="preserve"> p</w:t>
      </w:r>
      <w:r w:rsidR="00636A5F">
        <w:t>ë</w:t>
      </w:r>
      <w:r w:rsidR="00742ABA">
        <w:t>rshtatsh</w:t>
      </w:r>
      <w:r w:rsidR="00636A5F">
        <w:t>ë</w:t>
      </w:r>
      <w:r w:rsidR="00742ABA">
        <w:t>m p</w:t>
      </w:r>
      <w:r w:rsidR="00636A5F">
        <w:t>ë</w:t>
      </w:r>
      <w:r w:rsidR="00742ABA">
        <w:t>r t</w:t>
      </w:r>
      <w:r w:rsidR="00636A5F">
        <w:t>ë</w:t>
      </w:r>
      <w:r w:rsidR="00742ABA">
        <w:t xml:space="preserve"> ndihmuar zvog</w:t>
      </w:r>
      <w:r w:rsidR="00636A5F">
        <w:t>ë</w:t>
      </w:r>
      <w:r w:rsidR="00742ABA">
        <w:t xml:space="preserve">limin e </w:t>
      </w:r>
      <w:r w:rsidR="00913489">
        <w:t>borxhit t</w:t>
      </w:r>
      <w:r w:rsidR="00636A5F">
        <w:t>ë</w:t>
      </w:r>
      <w:r w:rsidR="00913489">
        <w:t xml:space="preserve"> nd</w:t>
      </w:r>
      <w:r w:rsidR="00636A5F">
        <w:t>ë</w:t>
      </w:r>
      <w:r w:rsidR="00913489">
        <w:t xml:space="preserve">rmarrjeve </w:t>
      </w:r>
      <w:r w:rsidR="00770E83">
        <w:t>n</w:t>
      </w:r>
      <w:r w:rsidR="006C1EC4">
        <w:t>ë</w:t>
      </w:r>
      <w:r w:rsidR="00913489">
        <w:t xml:space="preserve"> pron</w:t>
      </w:r>
      <w:r w:rsidR="00636A5F">
        <w:t>ë</w:t>
      </w:r>
      <w:r w:rsidR="00913489">
        <w:t>si publike ose t</w:t>
      </w:r>
      <w:r w:rsidR="00636A5F">
        <w:t>ë</w:t>
      </w:r>
      <w:r w:rsidR="00913489">
        <w:t xml:space="preserve"> kontrolluara n</w:t>
      </w:r>
      <w:r w:rsidR="00636A5F">
        <w:t>ë</w:t>
      </w:r>
      <w:r w:rsidR="00913489">
        <w:t xml:space="preserve"> nj</w:t>
      </w:r>
      <w:r w:rsidR="00636A5F">
        <w:t>ë</w:t>
      </w:r>
      <w:r w:rsidR="00913489">
        <w:t xml:space="preserve"> nivel i cili nuk nuk pengon menaxhimin e </w:t>
      </w:r>
      <w:r w:rsidR="003B3B92">
        <w:t>mir</w:t>
      </w:r>
      <w:r w:rsidR="006C1EC4">
        <w:t>ë</w:t>
      </w:r>
      <w:r w:rsidR="00913489">
        <w:t xml:space="preserve"> financiar dhe i cili p</w:t>
      </w:r>
      <w:r w:rsidR="00636A5F">
        <w:t>ë</w:t>
      </w:r>
      <w:r w:rsidR="00913489">
        <w:t>rmir</w:t>
      </w:r>
      <w:r w:rsidR="00636A5F">
        <w:t>ë</w:t>
      </w:r>
      <w:r w:rsidR="00913489">
        <w:t>son gjendjen e tyre financiare.</w:t>
      </w:r>
    </w:p>
    <w:p w:rsidR="00E457BC" w:rsidRDefault="00E457BC" w:rsidP="00F03DC9">
      <w:pPr>
        <w:spacing w:after="0"/>
        <w:ind w:left="360"/>
        <w:jc w:val="both"/>
      </w:pPr>
    </w:p>
    <w:p w:rsidR="001F77CB" w:rsidRDefault="00E13623" w:rsidP="00F03DC9">
      <w:pPr>
        <w:pStyle w:val="ListParagraph"/>
        <w:numPr>
          <w:ilvl w:val="0"/>
          <w:numId w:val="16"/>
        </w:numPr>
        <w:spacing w:after="0"/>
        <w:jc w:val="both"/>
      </w:pPr>
      <w:r>
        <w:t>P</w:t>
      </w:r>
      <w:r w:rsidR="00636A5F">
        <w:t>ë</w:t>
      </w:r>
      <w:r>
        <w:t>r q</w:t>
      </w:r>
      <w:r w:rsidR="00636A5F">
        <w:t>ë</w:t>
      </w:r>
      <w:r>
        <w:t>llimet e p</w:t>
      </w:r>
      <w:r w:rsidR="00636A5F">
        <w:t>ë</w:t>
      </w:r>
      <w:r>
        <w:t>rmendura n</w:t>
      </w:r>
      <w:r w:rsidR="00636A5F">
        <w:t>ë</w:t>
      </w:r>
      <w:r>
        <w:t xml:space="preserve"> paragrafin 1, </w:t>
      </w:r>
      <w:r w:rsidR="00DD4DA3">
        <w:t>s</w:t>
      </w:r>
      <w:r>
        <w:t xml:space="preserve">htetet </w:t>
      </w:r>
      <w:r w:rsidR="00DD4DA3">
        <w:t>a</w:t>
      </w:r>
      <w:r>
        <w:t>n</w:t>
      </w:r>
      <w:r w:rsidR="00636A5F">
        <w:t>ë</w:t>
      </w:r>
      <w:r>
        <w:t xml:space="preserve">tare mund </w:t>
      </w:r>
      <w:r w:rsidR="00851B0B">
        <w:t>t</w:t>
      </w:r>
      <w:r w:rsidR="00636A5F">
        <w:t>ë</w:t>
      </w:r>
      <w:r w:rsidR="00851B0B">
        <w:t xml:space="preserve"> k</w:t>
      </w:r>
      <w:r w:rsidR="00636A5F">
        <w:t>ë</w:t>
      </w:r>
      <w:r w:rsidR="00851B0B">
        <w:t>rkojn</w:t>
      </w:r>
      <w:r w:rsidR="00636A5F">
        <w:t>ë</w:t>
      </w:r>
      <w:r w:rsidR="00851B0B">
        <w:t xml:space="preserve"> nj</w:t>
      </w:r>
      <w:r w:rsidR="00636A5F">
        <w:t>ë</w:t>
      </w:r>
      <w:r w:rsidR="00851B0B">
        <w:t xml:space="preserve"> nj</w:t>
      </w:r>
      <w:r w:rsidR="00636A5F">
        <w:t>ë</w:t>
      </w:r>
      <w:r w:rsidR="00851B0B">
        <w:t>si t</w:t>
      </w:r>
      <w:r w:rsidR="00636A5F">
        <w:t>ë</w:t>
      </w:r>
      <w:r w:rsidR="00851B0B">
        <w:t xml:space="preserve"> ndar</w:t>
      </w:r>
      <w:r w:rsidR="00636A5F">
        <w:t>ë</w:t>
      </w:r>
      <w:r w:rsidR="00B55C06">
        <w:t xml:space="preserve"> p</w:t>
      </w:r>
      <w:r w:rsidR="00636A5F">
        <w:t>ë</w:t>
      </w:r>
      <w:r w:rsidR="00B55C06">
        <w:t>r</w:t>
      </w:r>
      <w:r w:rsidR="00851B0B">
        <w:t xml:space="preserve"> </w:t>
      </w:r>
      <w:r w:rsidR="00B55C06">
        <w:t>zbutjen</w:t>
      </w:r>
      <w:r w:rsidR="00E05ADC">
        <w:t xml:space="preserve"> t</w:t>
      </w:r>
      <w:r w:rsidR="00636A5F">
        <w:t>ë</w:t>
      </w:r>
      <w:r w:rsidR="00E05ADC">
        <w:t xml:space="preserve"> borxhit </w:t>
      </w:r>
      <w:r w:rsidR="00C410B4">
        <w:t>p</w:t>
      </w:r>
      <w:r w:rsidR="00636A5F">
        <w:t>ë</w:t>
      </w:r>
      <w:r w:rsidR="00C410B4">
        <w:t xml:space="preserve">r t’u vendosur </w:t>
      </w:r>
      <w:r w:rsidR="00325638">
        <w:t>brenda departamenteve t</w:t>
      </w:r>
      <w:r w:rsidR="00636A5F">
        <w:t>ë</w:t>
      </w:r>
      <w:r w:rsidR="00325638">
        <w:t xml:space="preserve"> kontabilitetit t</w:t>
      </w:r>
      <w:r w:rsidR="00636A5F">
        <w:t>ë</w:t>
      </w:r>
      <w:r w:rsidR="00325638">
        <w:t xml:space="preserve"> nd</w:t>
      </w:r>
      <w:r w:rsidR="00636A5F">
        <w:t>ë</w:t>
      </w:r>
      <w:r w:rsidR="00325638">
        <w:t>rmarrjeve t</w:t>
      </w:r>
      <w:r w:rsidR="00636A5F">
        <w:t>ë</w:t>
      </w:r>
      <w:r w:rsidR="00325638">
        <w:t xml:space="preserve"> tilla hekurudhore.</w:t>
      </w:r>
    </w:p>
    <w:p w:rsidR="00930ED0" w:rsidRDefault="00930ED0" w:rsidP="00F03DC9">
      <w:pPr>
        <w:pStyle w:val="ListParagraph"/>
        <w:jc w:val="both"/>
      </w:pPr>
    </w:p>
    <w:p w:rsidR="00930ED0" w:rsidRDefault="009D07BD" w:rsidP="00F03DC9">
      <w:pPr>
        <w:pStyle w:val="ListParagraph"/>
        <w:spacing w:after="0"/>
        <w:jc w:val="both"/>
      </w:pPr>
      <w:r>
        <w:t>Balanci i nj</w:t>
      </w:r>
      <w:r w:rsidR="00636A5F">
        <w:t>ë</w:t>
      </w:r>
      <w:r>
        <w:t>sis</w:t>
      </w:r>
      <w:r w:rsidR="00636A5F">
        <w:t>ë</w:t>
      </w:r>
      <w:r>
        <w:t xml:space="preserve"> mund t</w:t>
      </w:r>
      <w:r w:rsidR="00636A5F">
        <w:t>ë</w:t>
      </w:r>
      <w:r>
        <w:t xml:space="preserve"> ngarkohet me t</w:t>
      </w:r>
      <w:r w:rsidR="00636A5F">
        <w:t>ë</w:t>
      </w:r>
      <w:r>
        <w:t xml:space="preserve"> gjitha kredit</w:t>
      </w:r>
      <w:r w:rsidR="00636A5F">
        <w:t>ë</w:t>
      </w:r>
      <w:r>
        <w:t xml:space="preserve"> e ngritura nga nd</w:t>
      </w:r>
      <w:r w:rsidR="00636A5F">
        <w:t>ë</w:t>
      </w:r>
      <w:r>
        <w:t>rmarrja hekurudhore</w:t>
      </w:r>
      <w:r w:rsidR="007767C7">
        <w:t xml:space="preserve">, </w:t>
      </w:r>
      <w:r w:rsidR="00C872AB">
        <w:t>si p</w:t>
      </w:r>
      <w:r w:rsidR="00636A5F">
        <w:t>ë</w:t>
      </w:r>
      <w:r w:rsidR="00C872AB">
        <w:t>r t</w:t>
      </w:r>
      <w:r w:rsidR="00636A5F">
        <w:t>ë</w:t>
      </w:r>
      <w:r w:rsidR="00C872AB">
        <w:t xml:space="preserve"> financuar investimet dhe p</w:t>
      </w:r>
      <w:r w:rsidR="00636A5F">
        <w:t>ë</w:t>
      </w:r>
      <w:r w:rsidR="00C872AB">
        <w:t>r t</w:t>
      </w:r>
      <w:r w:rsidR="00636A5F">
        <w:t>ë</w:t>
      </w:r>
      <w:r w:rsidR="00C872AB">
        <w:t xml:space="preserve"> mbuluar shpenzimet e tep</w:t>
      </w:r>
      <w:r w:rsidR="00636A5F">
        <w:t>ë</w:t>
      </w:r>
      <w:r w:rsidR="00C872AB">
        <w:t xml:space="preserve">rta operative </w:t>
      </w:r>
      <w:r w:rsidR="009C5FDA">
        <w:t>q</w:t>
      </w:r>
      <w:r w:rsidR="00636A5F">
        <w:t>ë</w:t>
      </w:r>
      <w:r w:rsidR="009C5FDA">
        <w:t xml:space="preserve"> vijn</w:t>
      </w:r>
      <w:r w:rsidR="00636A5F">
        <w:t>ë</w:t>
      </w:r>
      <w:r w:rsidR="009C5FDA">
        <w:t xml:space="preserve"> nga biznesi i transportit hekurudhore apo nga menaxhmen</w:t>
      </w:r>
      <w:r w:rsidR="00BD2580">
        <w:t>ti i infrastruktur</w:t>
      </w:r>
      <w:r w:rsidR="00636A5F">
        <w:t>ë</w:t>
      </w:r>
      <w:r w:rsidR="00BD2580">
        <w:t>s h</w:t>
      </w:r>
      <w:r w:rsidR="00DE1834">
        <w:t>ekrudhore, deri n</w:t>
      </w:r>
      <w:r w:rsidR="00636A5F">
        <w:t>ë</w:t>
      </w:r>
      <w:r w:rsidR="00DE1834">
        <w:t xml:space="preserve"> momentin kur k</w:t>
      </w:r>
      <w:r w:rsidR="00636A5F">
        <w:t>ë</w:t>
      </w:r>
      <w:r w:rsidR="00DE1834">
        <w:t>to bor</w:t>
      </w:r>
      <w:r w:rsidR="00FA3ADD">
        <w:t>xhe t</w:t>
      </w:r>
      <w:r w:rsidR="00636A5F">
        <w:t>ë</w:t>
      </w:r>
      <w:r w:rsidR="00FA3ADD">
        <w:t xml:space="preserve"> asgj</w:t>
      </w:r>
      <w:r w:rsidR="00636A5F">
        <w:t>ë</w:t>
      </w:r>
      <w:r w:rsidR="00FA3ADD">
        <w:t>s</w:t>
      </w:r>
      <w:r w:rsidR="00C94930">
        <w:t>ohen</w:t>
      </w:r>
      <w:r w:rsidR="00FA3ADD">
        <w:t>. Borxhet q</w:t>
      </w:r>
      <w:r w:rsidR="00636A5F">
        <w:t>ë</w:t>
      </w:r>
      <w:r w:rsidR="00FA3ADD">
        <w:t xml:space="preserve"> vijn</w:t>
      </w:r>
      <w:r w:rsidR="00636A5F">
        <w:t>ë</w:t>
      </w:r>
      <w:r w:rsidR="00FA3ADD">
        <w:t xml:space="preserve"> nga </w:t>
      </w:r>
      <w:r w:rsidR="004C4CC3">
        <w:t>operimet e filialeve nuk do t</w:t>
      </w:r>
      <w:r w:rsidR="00636A5F">
        <w:t>ë</w:t>
      </w:r>
      <w:r w:rsidR="004C4CC3">
        <w:t xml:space="preserve"> merren parasysh.</w:t>
      </w:r>
    </w:p>
    <w:p w:rsidR="002D28A4" w:rsidRDefault="002D28A4" w:rsidP="00F03DC9">
      <w:pPr>
        <w:spacing w:after="0"/>
        <w:jc w:val="both"/>
      </w:pPr>
    </w:p>
    <w:p w:rsidR="00771603" w:rsidRDefault="009376D3" w:rsidP="00F03DC9">
      <w:pPr>
        <w:pStyle w:val="ListParagraph"/>
        <w:numPr>
          <w:ilvl w:val="0"/>
          <w:numId w:val="16"/>
        </w:numPr>
        <w:spacing w:after="0"/>
        <w:jc w:val="both"/>
      </w:pPr>
      <w:r>
        <w:t>Paragrafi 1 dh</w:t>
      </w:r>
      <w:r w:rsidR="00A34BD7">
        <w:t>e 2 duhet t</w:t>
      </w:r>
      <w:r w:rsidR="00636A5F">
        <w:t>ë</w:t>
      </w:r>
      <w:r w:rsidR="00A34BD7">
        <w:t xml:space="preserve"> aplikohen vet</w:t>
      </w:r>
      <w:r w:rsidR="00636A5F">
        <w:t>ë</w:t>
      </w:r>
      <w:r w:rsidR="00A34BD7">
        <w:t>m p</w:t>
      </w:r>
      <w:r w:rsidR="00636A5F">
        <w:t>ë</w:t>
      </w:r>
      <w:r w:rsidR="00A34BD7">
        <w:t>r borxhe ose interesa p</w:t>
      </w:r>
      <w:r w:rsidR="00636A5F">
        <w:t>ë</w:t>
      </w:r>
      <w:r w:rsidR="00A34BD7">
        <w:t>r shkak t</w:t>
      </w:r>
      <w:r w:rsidR="00636A5F">
        <w:t>ë</w:t>
      </w:r>
      <w:r w:rsidR="00A34BD7">
        <w:t xml:space="preserve"> borxheve t</w:t>
      </w:r>
      <w:r w:rsidR="00636A5F">
        <w:t>ë</w:t>
      </w:r>
      <w:r w:rsidR="00A34BD7">
        <w:t xml:space="preserve"> tilla t</w:t>
      </w:r>
      <w:r w:rsidR="00636A5F">
        <w:t>ë</w:t>
      </w:r>
      <w:r w:rsidR="00A34BD7">
        <w:t xml:space="preserve"> shkaktuara nga nd</w:t>
      </w:r>
      <w:r w:rsidR="00636A5F">
        <w:t>ë</w:t>
      </w:r>
      <w:r w:rsidR="00A34BD7">
        <w:t xml:space="preserve">rmarrjet </w:t>
      </w:r>
      <w:r w:rsidR="00A34BD7">
        <w:lastRenderedPageBreak/>
        <w:t>hekurudhore n</w:t>
      </w:r>
      <w:r w:rsidR="00636A5F">
        <w:t>ë</w:t>
      </w:r>
      <w:r w:rsidR="00A34BD7">
        <w:t xml:space="preserve"> pron</w:t>
      </w:r>
      <w:r w:rsidR="00636A5F">
        <w:t>ë</w:t>
      </w:r>
      <w:r w:rsidR="00A34BD7">
        <w:t>si publike ose t</w:t>
      </w:r>
      <w:r w:rsidR="00636A5F">
        <w:t>ë</w:t>
      </w:r>
      <w:r w:rsidR="00A34BD7">
        <w:t xml:space="preserve"> kontrolluara</w:t>
      </w:r>
      <w:r w:rsidR="00394DD7">
        <w:t>,</w:t>
      </w:r>
      <w:r w:rsidR="00A34BD7">
        <w:t xml:space="preserve"> </w:t>
      </w:r>
      <w:r w:rsidR="00491A55">
        <w:t>nga data e hapjes s</w:t>
      </w:r>
      <w:r w:rsidR="00636A5F">
        <w:t>ë</w:t>
      </w:r>
      <w:r w:rsidR="00491A55">
        <w:t xml:space="preserve"> tregut</w:t>
      </w:r>
      <w:r w:rsidR="00394DD7">
        <w:t>,</w:t>
      </w:r>
      <w:r w:rsidR="00491A55">
        <w:t xml:space="preserve"> p</w:t>
      </w:r>
      <w:r w:rsidR="00636A5F">
        <w:t>ë</w:t>
      </w:r>
      <w:r w:rsidR="00491A55">
        <w:t>r t</w:t>
      </w:r>
      <w:r w:rsidR="00636A5F">
        <w:t>ë</w:t>
      </w:r>
      <w:r w:rsidR="00491A55">
        <w:t xml:space="preserve"> gjith</w:t>
      </w:r>
      <w:r w:rsidR="00636A5F">
        <w:t>ë</w:t>
      </w:r>
      <w:r w:rsidR="00491A55">
        <w:t xml:space="preserve"> ose</w:t>
      </w:r>
      <w:r w:rsidR="00943E43">
        <w:t xml:space="preserve"> nj</w:t>
      </w:r>
      <w:r w:rsidR="006C1EC4">
        <w:t>ë</w:t>
      </w:r>
      <w:r w:rsidR="00491A55">
        <w:t xml:space="preserve"> pjes</w:t>
      </w:r>
      <w:r w:rsidR="00943E43">
        <w:t>e</w:t>
      </w:r>
      <w:r w:rsidR="00491A55">
        <w:t xml:space="preserve"> </w:t>
      </w:r>
      <w:r w:rsidR="00943E43">
        <w:t>t</w:t>
      </w:r>
      <w:r w:rsidR="006C1EC4">
        <w:t>ë</w:t>
      </w:r>
      <w:r w:rsidR="00491A55">
        <w:t xml:space="preserve"> sh</w:t>
      </w:r>
      <w:r w:rsidR="00636A5F">
        <w:t>ë</w:t>
      </w:r>
      <w:r w:rsidR="00491A55">
        <w:t>rbimeve t</w:t>
      </w:r>
      <w:r w:rsidR="00636A5F">
        <w:t>ë</w:t>
      </w:r>
      <w:r w:rsidR="00491A55">
        <w:t xml:space="preserve"> transportit hekurudhor n</w:t>
      </w:r>
      <w:r w:rsidR="00636A5F">
        <w:t>ë</w:t>
      </w:r>
      <w:r w:rsidR="00394DD7">
        <w:t xml:space="preserve"> s</w:t>
      </w:r>
      <w:r w:rsidR="00491A55">
        <w:t>hte</w:t>
      </w:r>
      <w:r w:rsidR="00C60113">
        <w:t xml:space="preserve">tin </w:t>
      </w:r>
      <w:r w:rsidR="00394DD7">
        <w:t>a</w:t>
      </w:r>
      <w:r w:rsidR="00491A55">
        <w:t>n</w:t>
      </w:r>
      <w:r w:rsidR="00636A5F">
        <w:t>ë</w:t>
      </w:r>
      <w:r w:rsidR="00491A55">
        <w:t>tar</w:t>
      </w:r>
      <w:r w:rsidR="00C60113">
        <w:t xml:space="preserve"> n</w:t>
      </w:r>
      <w:r w:rsidR="00636A5F">
        <w:t>ë</w:t>
      </w:r>
      <w:r w:rsidR="00C60113">
        <w:t xml:space="preserve"> fjal</w:t>
      </w:r>
      <w:r w:rsidR="00636A5F">
        <w:t>ë</w:t>
      </w:r>
      <w:r w:rsidR="00C60113">
        <w:t xml:space="preserve"> </w:t>
      </w:r>
      <w:r w:rsidR="007767A0">
        <w:t>dhe n</w:t>
      </w:r>
      <w:r w:rsidR="00636A5F">
        <w:t>ë</w:t>
      </w:r>
      <w:r w:rsidR="007767A0">
        <w:t xml:space="preserve"> çdo rast q</w:t>
      </w:r>
      <w:r w:rsidR="00636A5F">
        <w:t>ë</w:t>
      </w:r>
      <w:r w:rsidR="007767A0">
        <w:t xml:space="preserve"> nga 15 Marsi i vitit 2001 ose dat</w:t>
      </w:r>
      <w:r w:rsidR="00636A5F">
        <w:t>ë</w:t>
      </w:r>
      <w:r w:rsidR="007767A0">
        <w:t>s s</w:t>
      </w:r>
      <w:r w:rsidR="00636A5F">
        <w:t>ë</w:t>
      </w:r>
      <w:r w:rsidR="007767A0">
        <w:t xml:space="preserve"> antar</w:t>
      </w:r>
      <w:r w:rsidR="00636A5F">
        <w:t>ë</w:t>
      </w:r>
      <w:r w:rsidR="007767A0">
        <w:t>simit n</w:t>
      </w:r>
      <w:r w:rsidR="00636A5F">
        <w:t>ë</w:t>
      </w:r>
      <w:r w:rsidR="007767A0">
        <w:t xml:space="preserve"> Bashkim p</w:t>
      </w:r>
      <w:r w:rsidR="00636A5F">
        <w:t>ë</w:t>
      </w:r>
      <w:r w:rsidR="000A3507">
        <w:t>r s</w:t>
      </w:r>
      <w:r w:rsidR="007767A0">
        <w:t xml:space="preserve">htetet </w:t>
      </w:r>
      <w:r w:rsidR="000A3507">
        <w:t>a</w:t>
      </w:r>
      <w:r w:rsidR="007767A0">
        <w:t>n</w:t>
      </w:r>
      <w:r w:rsidR="00636A5F">
        <w:t>ë</w:t>
      </w:r>
      <w:r w:rsidR="007767A0">
        <w:t>tare t</w:t>
      </w:r>
      <w:r w:rsidR="00636A5F">
        <w:t>ë</w:t>
      </w:r>
      <w:r w:rsidR="007767A0">
        <w:t xml:space="preserve"> cilat i’u kan</w:t>
      </w:r>
      <w:r w:rsidR="00636A5F">
        <w:t>ë</w:t>
      </w:r>
      <w:r w:rsidR="005A7BA2">
        <w:t xml:space="preserve"> bashkuar</w:t>
      </w:r>
      <w:r w:rsidR="007767A0">
        <w:t xml:space="preserve"> Bashkimit pas asaj date.</w:t>
      </w:r>
    </w:p>
    <w:p w:rsidR="00771603" w:rsidRDefault="00771603" w:rsidP="00F03DC9">
      <w:pPr>
        <w:spacing w:after="0"/>
        <w:jc w:val="both"/>
      </w:pPr>
    </w:p>
    <w:p w:rsidR="00986C72" w:rsidRDefault="00986C72" w:rsidP="00F03DC9">
      <w:pPr>
        <w:spacing w:after="0"/>
        <w:jc w:val="both"/>
      </w:pPr>
    </w:p>
    <w:p w:rsidR="008465BC" w:rsidRDefault="008465BC" w:rsidP="00F03DC9">
      <w:pPr>
        <w:spacing w:after="0"/>
        <w:jc w:val="both"/>
      </w:pPr>
    </w:p>
    <w:p w:rsidR="008465BC" w:rsidRDefault="008465BC" w:rsidP="00F03DC9">
      <w:pPr>
        <w:spacing w:after="0"/>
        <w:jc w:val="both"/>
      </w:pPr>
    </w:p>
    <w:p w:rsidR="008465BC" w:rsidRDefault="008465BC" w:rsidP="00F03DC9">
      <w:pPr>
        <w:spacing w:after="0"/>
        <w:jc w:val="both"/>
      </w:pPr>
    </w:p>
    <w:p w:rsidR="008465BC" w:rsidRDefault="008465BC" w:rsidP="00F03DC9">
      <w:pPr>
        <w:spacing w:after="0"/>
        <w:jc w:val="both"/>
      </w:pPr>
    </w:p>
    <w:p w:rsidR="008465BC" w:rsidRDefault="008465BC" w:rsidP="00F03DC9">
      <w:pPr>
        <w:spacing w:after="0"/>
        <w:jc w:val="both"/>
      </w:pPr>
    </w:p>
    <w:p w:rsidR="002D28A4" w:rsidRDefault="006A1F3F" w:rsidP="00EB7877">
      <w:pPr>
        <w:spacing w:after="0"/>
        <w:jc w:val="center"/>
      </w:pPr>
      <w:r>
        <w:t>PJESA 4</w:t>
      </w:r>
    </w:p>
    <w:p w:rsidR="006A1F3F" w:rsidRDefault="006A1F3F" w:rsidP="00EB7877">
      <w:pPr>
        <w:spacing w:after="0"/>
        <w:jc w:val="center"/>
        <w:rPr>
          <w:i/>
        </w:rPr>
      </w:pPr>
      <w:r>
        <w:rPr>
          <w:i/>
        </w:rPr>
        <w:t>Qasja n</w:t>
      </w:r>
      <w:r w:rsidR="00636A5F">
        <w:rPr>
          <w:i/>
        </w:rPr>
        <w:t>ë</w:t>
      </w:r>
      <w:r>
        <w:rPr>
          <w:i/>
        </w:rPr>
        <w:t xml:space="preserve"> sh</w:t>
      </w:r>
      <w:r w:rsidR="00636A5F">
        <w:rPr>
          <w:i/>
        </w:rPr>
        <w:t>ë</w:t>
      </w:r>
      <w:r>
        <w:rPr>
          <w:i/>
        </w:rPr>
        <w:t>rbimet dhe infrastruktur</w:t>
      </w:r>
      <w:r w:rsidR="00636A5F">
        <w:rPr>
          <w:i/>
        </w:rPr>
        <w:t>ë</w:t>
      </w:r>
      <w:r>
        <w:rPr>
          <w:i/>
        </w:rPr>
        <w:t>n hekurudhore</w:t>
      </w:r>
    </w:p>
    <w:p w:rsidR="006A1F3F" w:rsidRDefault="006A1F3F" w:rsidP="00EB7877">
      <w:pPr>
        <w:spacing w:after="0"/>
        <w:jc w:val="center"/>
        <w:rPr>
          <w:i/>
        </w:rPr>
      </w:pPr>
    </w:p>
    <w:p w:rsidR="006A1F3F" w:rsidRDefault="006A1F3F" w:rsidP="00EB7877">
      <w:pPr>
        <w:spacing w:after="0"/>
        <w:jc w:val="center"/>
        <w:rPr>
          <w:i/>
        </w:rPr>
      </w:pPr>
      <w:r>
        <w:rPr>
          <w:i/>
        </w:rPr>
        <w:t>Neni 10</w:t>
      </w:r>
    </w:p>
    <w:p w:rsidR="006A1F3F" w:rsidRDefault="006A1F3F" w:rsidP="00EB7877">
      <w:pPr>
        <w:spacing w:after="0"/>
        <w:jc w:val="center"/>
        <w:rPr>
          <w:i/>
        </w:rPr>
      </w:pPr>
    </w:p>
    <w:p w:rsidR="006A1F3F" w:rsidRDefault="00A1069D" w:rsidP="00EB7877">
      <w:pPr>
        <w:spacing w:after="0"/>
        <w:jc w:val="center"/>
        <w:rPr>
          <w:b/>
        </w:rPr>
      </w:pPr>
      <w:r>
        <w:rPr>
          <w:b/>
        </w:rPr>
        <w:t>Kushtete e qasjes n</w:t>
      </w:r>
      <w:r w:rsidR="00636A5F">
        <w:rPr>
          <w:b/>
        </w:rPr>
        <w:t>ë</w:t>
      </w:r>
      <w:r>
        <w:rPr>
          <w:b/>
        </w:rPr>
        <w:t xml:space="preserve"> infrastruktur</w:t>
      </w:r>
      <w:r w:rsidR="00636A5F">
        <w:rPr>
          <w:b/>
        </w:rPr>
        <w:t>ë</w:t>
      </w:r>
      <w:r>
        <w:rPr>
          <w:b/>
        </w:rPr>
        <w:t>n hekurudhore</w:t>
      </w:r>
    </w:p>
    <w:p w:rsidR="00A1069D" w:rsidRDefault="00A1069D" w:rsidP="00F03DC9">
      <w:pPr>
        <w:spacing w:after="0"/>
        <w:jc w:val="both"/>
        <w:rPr>
          <w:b/>
        </w:rPr>
      </w:pPr>
    </w:p>
    <w:p w:rsidR="00A1069D" w:rsidRDefault="00A1069D" w:rsidP="00F03DC9">
      <w:pPr>
        <w:spacing w:after="0"/>
        <w:jc w:val="both"/>
        <w:rPr>
          <w:b/>
        </w:rPr>
      </w:pPr>
    </w:p>
    <w:p w:rsidR="00A1069D" w:rsidRDefault="00A1069D" w:rsidP="00F03DC9">
      <w:pPr>
        <w:pStyle w:val="ListParagraph"/>
        <w:numPr>
          <w:ilvl w:val="0"/>
          <w:numId w:val="17"/>
        </w:numPr>
        <w:spacing w:after="0"/>
        <w:jc w:val="both"/>
      </w:pPr>
      <w:r w:rsidRPr="00E00E61">
        <w:t>Nd</w:t>
      </w:r>
      <w:r w:rsidR="00636A5F">
        <w:t>ë</w:t>
      </w:r>
      <w:r w:rsidRPr="00E00E61">
        <w:t>rmarrjeve hekurudhore duhet t’</w:t>
      </w:r>
      <w:r w:rsidR="001C42DB">
        <w:t>u jipet, sipas kushteve t</w:t>
      </w:r>
      <w:r w:rsidR="00636A5F">
        <w:t>ë</w:t>
      </w:r>
      <w:r w:rsidR="001C42DB">
        <w:t xml:space="preserve"> barabarta, jo-diskriminuese dhe transparent, e drejta p</w:t>
      </w:r>
      <w:r w:rsidR="00636A5F">
        <w:t>ë</w:t>
      </w:r>
      <w:r w:rsidR="001C42DB">
        <w:t>r qasje n</w:t>
      </w:r>
      <w:r w:rsidR="00636A5F">
        <w:t>ë</w:t>
      </w:r>
      <w:r w:rsidR="001C42DB">
        <w:t xml:space="preserve"> infrastruktur</w:t>
      </w:r>
      <w:r w:rsidR="00636A5F">
        <w:t>ë</w:t>
      </w:r>
      <w:r w:rsidR="001C42DB">
        <w:t>n hekurudhore n</w:t>
      </w:r>
      <w:r w:rsidR="00636A5F">
        <w:t>ë</w:t>
      </w:r>
      <w:r w:rsidR="001C42DB">
        <w:t xml:space="preserve"> t</w:t>
      </w:r>
      <w:r w:rsidR="00636A5F">
        <w:t>ë</w:t>
      </w:r>
      <w:r w:rsidR="001C42DB">
        <w:t xml:space="preserve"> gjith</w:t>
      </w:r>
      <w:r w:rsidR="004A26F7">
        <w:t>a</w:t>
      </w:r>
      <w:r w:rsidR="001C42DB">
        <w:t xml:space="preserve"> </w:t>
      </w:r>
      <w:r w:rsidR="004A26F7">
        <w:t>shtetet a</w:t>
      </w:r>
      <w:r w:rsidR="001C42DB">
        <w:t>n</w:t>
      </w:r>
      <w:r w:rsidR="00636A5F">
        <w:t>ë</w:t>
      </w:r>
      <w:r w:rsidR="001C42DB">
        <w:t xml:space="preserve">tare </w:t>
      </w:r>
      <w:r w:rsidR="002A6C0A">
        <w:t>me</w:t>
      </w:r>
      <w:r w:rsidR="00B36B32">
        <w:t xml:space="preserve"> q</w:t>
      </w:r>
      <w:r w:rsidR="00636A5F">
        <w:t>ë</w:t>
      </w:r>
      <w:r w:rsidR="00B36B32">
        <w:t>llim t</w:t>
      </w:r>
      <w:r w:rsidR="00636A5F">
        <w:t>ë</w:t>
      </w:r>
      <w:r w:rsidR="00B36B32">
        <w:t xml:space="preserve"> operimit t</w:t>
      </w:r>
      <w:r w:rsidR="00636A5F">
        <w:t>ë</w:t>
      </w:r>
      <w:r w:rsidR="00B36B32">
        <w:t xml:space="preserve"> t</w:t>
      </w:r>
      <w:r w:rsidR="00636A5F">
        <w:t>ë</w:t>
      </w:r>
      <w:r w:rsidR="00B36B32">
        <w:t xml:space="preserve"> gjitha </w:t>
      </w:r>
      <w:r w:rsidR="00FF7E2E">
        <w:t>llojeve t</w:t>
      </w:r>
      <w:r w:rsidR="00636A5F">
        <w:t>ë</w:t>
      </w:r>
      <w:r w:rsidR="00FF7E2E">
        <w:t xml:space="preserve"> sh</w:t>
      </w:r>
      <w:r w:rsidR="00636A5F">
        <w:t>ë</w:t>
      </w:r>
      <w:r w:rsidR="00FF7E2E">
        <w:t>rbimeve p</w:t>
      </w:r>
      <w:r w:rsidR="00636A5F">
        <w:t>ë</w:t>
      </w:r>
      <w:r w:rsidR="00FF7E2E">
        <w:t xml:space="preserve">r mallrat hekurudhore. </w:t>
      </w:r>
      <w:r w:rsidR="00F647FC">
        <w:t>Kjo e drejt</w:t>
      </w:r>
      <w:r w:rsidR="00636A5F">
        <w:t>ë</w:t>
      </w:r>
      <w:r w:rsidR="00F647FC">
        <w:t xml:space="preserve"> </w:t>
      </w:r>
      <w:r w:rsidR="004B25C4">
        <w:t>duhet t</w:t>
      </w:r>
      <w:r w:rsidR="00636A5F">
        <w:t>ë</w:t>
      </w:r>
      <w:r w:rsidR="004B25C4">
        <w:t xml:space="preserve"> p</w:t>
      </w:r>
      <w:r w:rsidR="00636A5F">
        <w:t>ë</w:t>
      </w:r>
      <w:r w:rsidR="004B25C4">
        <w:t>rfshij</w:t>
      </w:r>
      <w:r w:rsidR="00636A5F">
        <w:t>ë</w:t>
      </w:r>
      <w:r w:rsidR="004B25C4">
        <w:t xml:space="preserve"> </w:t>
      </w:r>
      <w:r w:rsidR="005269F6">
        <w:t>qasje n</w:t>
      </w:r>
      <w:r w:rsidR="00636A5F">
        <w:t>ë</w:t>
      </w:r>
      <w:r w:rsidR="005269F6">
        <w:t xml:space="preserve"> infrastruktur</w:t>
      </w:r>
      <w:r w:rsidR="00636A5F">
        <w:t>ë</w:t>
      </w:r>
      <w:r w:rsidR="005269F6">
        <w:t>n e cila lidhet me portet detare dhe n</w:t>
      </w:r>
      <w:r w:rsidR="00636A5F">
        <w:t>ë</w:t>
      </w:r>
      <w:r w:rsidR="005269F6">
        <w:t>ntok</w:t>
      </w:r>
      <w:r w:rsidR="00636A5F">
        <w:t>ë</w:t>
      </w:r>
      <w:r w:rsidR="005269F6">
        <w:t xml:space="preserve">sore </w:t>
      </w:r>
      <w:r w:rsidR="00C40D7B">
        <w:t>dhe pajisjet e sh</w:t>
      </w:r>
      <w:r w:rsidR="00636A5F">
        <w:t>ë</w:t>
      </w:r>
      <w:r w:rsidR="00C40D7B">
        <w:t>rbimeve t</w:t>
      </w:r>
      <w:r w:rsidR="00636A5F">
        <w:t>ë</w:t>
      </w:r>
      <w:r w:rsidR="00C40D7B">
        <w:t xml:space="preserve"> tjera </w:t>
      </w:r>
      <w:r w:rsidR="00CF131A">
        <w:t>t</w:t>
      </w:r>
      <w:r w:rsidR="00636A5F">
        <w:t>ë</w:t>
      </w:r>
      <w:r w:rsidR="00CF131A">
        <w:t xml:space="preserve"> cekura n</w:t>
      </w:r>
      <w:r w:rsidR="00636A5F">
        <w:t>ë</w:t>
      </w:r>
      <w:r w:rsidR="00CF131A">
        <w:t xml:space="preserve"> pik</w:t>
      </w:r>
      <w:r w:rsidR="00636A5F">
        <w:t>ë</w:t>
      </w:r>
      <w:r w:rsidR="00CF131A">
        <w:t>n 2 t</w:t>
      </w:r>
      <w:r w:rsidR="00636A5F">
        <w:t>ë</w:t>
      </w:r>
      <w:r w:rsidR="00CF131A">
        <w:t xml:space="preserve"> </w:t>
      </w:r>
      <w:r w:rsidR="00FE67A7">
        <w:t>Aneksit</w:t>
      </w:r>
      <w:r w:rsidR="00CF131A">
        <w:t xml:space="preserve"> II, dhe n</w:t>
      </w:r>
      <w:r w:rsidR="00636A5F">
        <w:t>ë</w:t>
      </w:r>
      <w:r w:rsidR="00CF131A">
        <w:t xml:space="preserve"> infrastruktur</w:t>
      </w:r>
      <w:r w:rsidR="00636A5F">
        <w:t>ë</w:t>
      </w:r>
      <w:r w:rsidR="00CF131A">
        <w:t xml:space="preserve"> e cila sh</w:t>
      </w:r>
      <w:r w:rsidR="00636A5F">
        <w:t>ë</w:t>
      </w:r>
      <w:r w:rsidR="00CF131A">
        <w:t>rben ose ka q</w:t>
      </w:r>
      <w:r w:rsidR="00636A5F">
        <w:t>ë</w:t>
      </w:r>
      <w:r w:rsidR="00CF131A">
        <w:t>llim t</w:t>
      </w:r>
      <w:r w:rsidR="00636A5F">
        <w:t>ë</w:t>
      </w:r>
      <w:r w:rsidR="00CF131A">
        <w:t xml:space="preserve"> sh</w:t>
      </w:r>
      <w:r w:rsidR="00636A5F">
        <w:t>ë</w:t>
      </w:r>
      <w:r w:rsidR="00CF131A">
        <w:t>rbej</w:t>
      </w:r>
      <w:r w:rsidR="00636A5F">
        <w:t>ë</w:t>
      </w:r>
      <w:r w:rsidR="00CF131A">
        <w:t xml:space="preserve"> m</w:t>
      </w:r>
      <w:r w:rsidR="00636A5F">
        <w:t>ë</w:t>
      </w:r>
      <w:r w:rsidR="00CF131A">
        <w:t xml:space="preserve"> shum</w:t>
      </w:r>
      <w:r w:rsidR="00636A5F">
        <w:t>ë</w:t>
      </w:r>
      <w:r w:rsidR="00CF131A">
        <w:t xml:space="preserve"> se nj</w:t>
      </w:r>
      <w:r w:rsidR="00636A5F">
        <w:t>ë</w:t>
      </w:r>
      <w:r w:rsidR="00CF131A">
        <w:t xml:space="preserve"> konsumator t</w:t>
      </w:r>
      <w:r w:rsidR="00636A5F">
        <w:t>ë</w:t>
      </w:r>
      <w:r w:rsidR="00CF131A">
        <w:t xml:space="preserve"> fundit.</w:t>
      </w:r>
    </w:p>
    <w:p w:rsidR="00517817" w:rsidRDefault="00517817" w:rsidP="00F03DC9">
      <w:pPr>
        <w:spacing w:after="0"/>
        <w:jc w:val="both"/>
      </w:pPr>
    </w:p>
    <w:p w:rsidR="00517817" w:rsidRDefault="008D4D81" w:rsidP="00F03DC9">
      <w:pPr>
        <w:pStyle w:val="ListParagraph"/>
        <w:numPr>
          <w:ilvl w:val="0"/>
          <w:numId w:val="17"/>
        </w:numPr>
        <w:spacing w:after="0"/>
        <w:jc w:val="both"/>
      </w:pPr>
      <w:r>
        <w:lastRenderedPageBreak/>
        <w:t>Nd</w:t>
      </w:r>
      <w:r w:rsidR="00636A5F">
        <w:t>ë</w:t>
      </w:r>
      <w:r>
        <w:t>rmarrjeve hekurudhore duhet t’u jipet e drejta p</w:t>
      </w:r>
      <w:r w:rsidR="00636A5F">
        <w:t>ë</w:t>
      </w:r>
      <w:r>
        <w:t>r qasje n</w:t>
      </w:r>
      <w:r w:rsidR="00636A5F">
        <w:t>ë</w:t>
      </w:r>
      <w:r>
        <w:t xml:space="preserve"> infrastruktur</w:t>
      </w:r>
      <w:r w:rsidR="00636A5F">
        <w:t>ë</w:t>
      </w:r>
      <w:r>
        <w:t>n hekurudhore n</w:t>
      </w:r>
      <w:r w:rsidR="00636A5F">
        <w:t>ë</w:t>
      </w:r>
      <w:r>
        <w:t xml:space="preserve"> t</w:t>
      </w:r>
      <w:r w:rsidR="00636A5F">
        <w:t>ë</w:t>
      </w:r>
      <w:r w:rsidR="00F6518B">
        <w:t xml:space="preserve"> gjitha shtetet a</w:t>
      </w:r>
      <w:r>
        <w:t>n</w:t>
      </w:r>
      <w:r w:rsidR="00636A5F">
        <w:t>ë</w:t>
      </w:r>
      <w:r>
        <w:t xml:space="preserve">tare </w:t>
      </w:r>
      <w:r w:rsidR="002D3B21">
        <w:t>me</w:t>
      </w:r>
      <w:r>
        <w:t xml:space="preserve"> q</w:t>
      </w:r>
      <w:r w:rsidR="00636A5F">
        <w:t>ë</w:t>
      </w:r>
      <w:r>
        <w:t>llim t</w:t>
      </w:r>
      <w:r w:rsidR="00636A5F">
        <w:t>ë</w:t>
      </w:r>
      <w:r>
        <w:t xml:space="preserve"> operimit t</w:t>
      </w:r>
      <w:r w:rsidR="00636A5F">
        <w:t>ë</w:t>
      </w:r>
      <w:r>
        <w:t xml:space="preserve"> nj</w:t>
      </w:r>
      <w:r w:rsidR="00636A5F">
        <w:t>ë</w:t>
      </w:r>
      <w:r>
        <w:t xml:space="preserve"> sh</w:t>
      </w:r>
      <w:r w:rsidR="00636A5F">
        <w:t>ë</w:t>
      </w:r>
      <w:r>
        <w:t>rbimi nd</w:t>
      </w:r>
      <w:r w:rsidR="00636A5F">
        <w:t>ë</w:t>
      </w:r>
      <w:r>
        <w:t>rkomb</w:t>
      </w:r>
      <w:r w:rsidR="00636A5F">
        <w:t>ë</w:t>
      </w:r>
      <w:r>
        <w:t>tar t</w:t>
      </w:r>
      <w:r w:rsidR="00636A5F">
        <w:t>ë</w:t>
      </w:r>
      <w:r>
        <w:t xml:space="preserve"> pasagjer</w:t>
      </w:r>
      <w:r w:rsidR="00636A5F">
        <w:t>ë</w:t>
      </w:r>
      <w:r>
        <w:t xml:space="preserve">ve. </w:t>
      </w:r>
      <w:r w:rsidR="002A21AD">
        <w:t>Nd</w:t>
      </w:r>
      <w:r w:rsidR="00636A5F">
        <w:t>ë</w:t>
      </w:r>
      <w:r w:rsidR="002A21AD">
        <w:t xml:space="preserve">rmarrjet hekurudhore </w:t>
      </w:r>
      <w:r w:rsidR="001C3139">
        <w:t>duhet q</w:t>
      </w:r>
      <w:r w:rsidR="00636A5F">
        <w:t>ë</w:t>
      </w:r>
      <w:r w:rsidR="001C3139">
        <w:t>, gjat</w:t>
      </w:r>
      <w:r w:rsidR="00636A5F">
        <w:t>ë</w:t>
      </w:r>
      <w:r w:rsidR="001C3139">
        <w:t xml:space="preserve"> koh</w:t>
      </w:r>
      <w:r w:rsidR="00636A5F">
        <w:t>ë</w:t>
      </w:r>
      <w:r w:rsidR="001C3139">
        <w:t>s s</w:t>
      </w:r>
      <w:r w:rsidR="00636A5F">
        <w:t>ë</w:t>
      </w:r>
      <w:r w:rsidR="001C3139">
        <w:t xml:space="preserve"> nj</w:t>
      </w:r>
      <w:r w:rsidR="00636A5F">
        <w:t>ë</w:t>
      </w:r>
      <w:r w:rsidR="001C3139">
        <w:t xml:space="preserve"> sh</w:t>
      </w:r>
      <w:r w:rsidR="00636A5F">
        <w:t>ë</w:t>
      </w:r>
      <w:r w:rsidR="001C3139">
        <w:t>rbimi t</w:t>
      </w:r>
      <w:r w:rsidR="00636A5F">
        <w:t>ë</w:t>
      </w:r>
      <w:r w:rsidR="001C3139">
        <w:t xml:space="preserve"> pasagjer</w:t>
      </w:r>
      <w:r w:rsidR="00636A5F">
        <w:t>ë</w:t>
      </w:r>
      <w:r w:rsidR="001C3139">
        <w:t>ve nd</w:t>
      </w:r>
      <w:r w:rsidR="00636A5F">
        <w:t>ë</w:t>
      </w:r>
      <w:r w:rsidR="001C3139">
        <w:t>rkomb</w:t>
      </w:r>
      <w:r w:rsidR="00636A5F">
        <w:t>ë</w:t>
      </w:r>
      <w:r w:rsidR="001C3139">
        <w:t xml:space="preserve">tar, </w:t>
      </w:r>
      <w:r w:rsidR="00F962C9">
        <w:t>t</w:t>
      </w:r>
      <w:r w:rsidR="00636A5F">
        <w:t>ë</w:t>
      </w:r>
      <w:r w:rsidR="00F962C9">
        <w:t xml:space="preserve"> ken</w:t>
      </w:r>
      <w:r w:rsidR="00636A5F">
        <w:t>ë</w:t>
      </w:r>
      <w:r w:rsidR="00F962C9">
        <w:t xml:space="preserve"> t</w:t>
      </w:r>
      <w:r w:rsidR="00636A5F">
        <w:t>ë</w:t>
      </w:r>
      <w:r w:rsidR="00F962C9">
        <w:t xml:space="preserve"> drejt</w:t>
      </w:r>
      <w:r w:rsidR="00636A5F">
        <w:t>ë</w:t>
      </w:r>
      <w:r w:rsidR="00F962C9">
        <w:t xml:space="preserve">n </w:t>
      </w:r>
      <w:r w:rsidR="00790E0F">
        <w:t>q</w:t>
      </w:r>
      <w:r w:rsidR="00636A5F">
        <w:t>ë</w:t>
      </w:r>
      <w:r w:rsidR="00790E0F">
        <w:t xml:space="preserve"> t</w:t>
      </w:r>
      <w:r w:rsidR="00636A5F">
        <w:t>ë</w:t>
      </w:r>
      <w:r w:rsidR="00790E0F">
        <w:t xml:space="preserve"> marrin pasagjer</w:t>
      </w:r>
      <w:r w:rsidR="00636A5F">
        <w:t>ë</w:t>
      </w:r>
      <w:r w:rsidR="00790E0F">
        <w:t xml:space="preserve"> n</w:t>
      </w:r>
      <w:r w:rsidR="00636A5F">
        <w:t>ë</w:t>
      </w:r>
      <w:r w:rsidR="00790E0F">
        <w:t xml:space="preserve"> çdo stacioni i cili ndodhet </w:t>
      </w:r>
      <w:r w:rsidR="00B71308">
        <w:t>gjat</w:t>
      </w:r>
      <w:r w:rsidR="00636A5F">
        <w:t>ë</w:t>
      </w:r>
      <w:r w:rsidR="00B71308">
        <w:t xml:space="preserve"> rrug</w:t>
      </w:r>
      <w:r w:rsidR="00636A5F">
        <w:t>ë</w:t>
      </w:r>
      <w:r w:rsidR="00B71308">
        <w:t>s nd</w:t>
      </w:r>
      <w:r w:rsidR="00636A5F">
        <w:t>ë</w:t>
      </w:r>
      <w:r w:rsidR="00B71308">
        <w:t>rkomb</w:t>
      </w:r>
      <w:r w:rsidR="00636A5F">
        <w:t>ë</w:t>
      </w:r>
      <w:r w:rsidR="00B71308">
        <w:t xml:space="preserve">tare </w:t>
      </w:r>
      <w:r w:rsidR="00042F6B">
        <w:t xml:space="preserve">dhe duke i </w:t>
      </w:r>
      <w:r w:rsidR="00381877">
        <w:t>l</w:t>
      </w:r>
      <w:r w:rsidR="00636A5F">
        <w:t>ë</w:t>
      </w:r>
      <w:r w:rsidR="00381877">
        <w:t>n</w:t>
      </w:r>
      <w:r w:rsidR="00636A5F">
        <w:t>ë</w:t>
      </w:r>
      <w:r w:rsidR="00381877">
        <w:t xml:space="preserve"> ata </w:t>
      </w:r>
      <w:r w:rsidR="000010C5">
        <w:t>prapa n</w:t>
      </w:r>
      <w:r w:rsidR="00636A5F">
        <w:t>ë</w:t>
      </w:r>
      <w:r w:rsidR="000010C5">
        <w:t xml:space="preserve"> nj</w:t>
      </w:r>
      <w:r w:rsidR="00636A5F">
        <w:t>ë</w:t>
      </w:r>
      <w:r w:rsidR="000010C5">
        <w:t xml:space="preserve"> vend tjet</w:t>
      </w:r>
      <w:r w:rsidR="00636A5F">
        <w:t>ë</w:t>
      </w:r>
      <w:r w:rsidR="000010C5">
        <w:t>r, duke p</w:t>
      </w:r>
      <w:r w:rsidR="00636A5F">
        <w:t>ë</w:t>
      </w:r>
      <w:r w:rsidR="000010C5">
        <w:t>rfshir</w:t>
      </w:r>
      <w:r w:rsidR="00636A5F">
        <w:t>ë</w:t>
      </w:r>
      <w:r w:rsidR="000010C5">
        <w:t xml:space="preserve"> stacionet e vendosura n</w:t>
      </w:r>
      <w:r w:rsidR="00636A5F">
        <w:t>ë</w:t>
      </w:r>
      <w:r w:rsidR="000010C5">
        <w:t xml:space="preserve"> t</w:t>
      </w:r>
      <w:r w:rsidR="00636A5F">
        <w:t>ë</w:t>
      </w:r>
      <w:r w:rsidR="000010C5">
        <w:t xml:space="preserve"> njejtin Shtet An</w:t>
      </w:r>
      <w:r w:rsidR="00636A5F">
        <w:t>ë</w:t>
      </w:r>
      <w:r w:rsidR="000010C5">
        <w:t xml:space="preserve">tar. </w:t>
      </w:r>
      <w:r w:rsidR="00E11B6B">
        <w:t>Ajo e drejt</w:t>
      </w:r>
      <w:r w:rsidR="00636A5F">
        <w:t>ë</w:t>
      </w:r>
      <w:r w:rsidR="00E11B6B">
        <w:t xml:space="preserve"> duhet t</w:t>
      </w:r>
      <w:r w:rsidR="00636A5F">
        <w:t>ë</w:t>
      </w:r>
      <w:r w:rsidR="00E11B6B">
        <w:t xml:space="preserve"> p</w:t>
      </w:r>
      <w:r w:rsidR="00636A5F">
        <w:t>ë</w:t>
      </w:r>
      <w:r w:rsidR="00E11B6B">
        <w:t>rfshij</w:t>
      </w:r>
      <w:r w:rsidR="00636A5F">
        <w:t>ë</w:t>
      </w:r>
      <w:r w:rsidR="00E11B6B">
        <w:t xml:space="preserve"> qasje n</w:t>
      </w:r>
      <w:r w:rsidR="00636A5F">
        <w:t>ë</w:t>
      </w:r>
      <w:r w:rsidR="00E11B6B">
        <w:t xml:space="preserve"> at</w:t>
      </w:r>
      <w:r w:rsidR="00636A5F">
        <w:t>ë</w:t>
      </w:r>
      <w:r w:rsidR="00E11B6B">
        <w:t xml:space="preserve"> infrastruktur</w:t>
      </w:r>
      <w:r w:rsidR="00636A5F">
        <w:t>ë</w:t>
      </w:r>
      <w:r w:rsidR="00E11B6B">
        <w:t xml:space="preserve"> </w:t>
      </w:r>
      <w:r w:rsidR="00036A15">
        <w:t>q</w:t>
      </w:r>
      <w:r w:rsidR="00636A5F">
        <w:t>ë</w:t>
      </w:r>
      <w:r w:rsidR="00036A15">
        <w:t xml:space="preserve"> lidhin sh</w:t>
      </w:r>
      <w:r w:rsidR="00636A5F">
        <w:t>ë</w:t>
      </w:r>
      <w:r w:rsidR="00036A15">
        <w:t>rbimet e cekura n</w:t>
      </w:r>
      <w:r w:rsidR="00636A5F">
        <w:t>ë</w:t>
      </w:r>
      <w:r w:rsidR="00036A15">
        <w:t xml:space="preserve"> pik</w:t>
      </w:r>
      <w:r w:rsidR="00636A5F">
        <w:t>ë</w:t>
      </w:r>
      <w:r w:rsidR="00036A15">
        <w:t>n 2 t</w:t>
      </w:r>
      <w:r w:rsidR="00636A5F">
        <w:t>ë</w:t>
      </w:r>
      <w:r w:rsidR="00036A15">
        <w:t xml:space="preserve"> </w:t>
      </w:r>
      <w:r w:rsidR="00CF7106">
        <w:t>Aneksit</w:t>
      </w:r>
      <w:r w:rsidR="00036A15">
        <w:t xml:space="preserve"> II.</w:t>
      </w:r>
    </w:p>
    <w:p w:rsidR="006D65DF" w:rsidRDefault="006D65DF" w:rsidP="00F03DC9">
      <w:pPr>
        <w:pStyle w:val="ListParagraph"/>
        <w:jc w:val="both"/>
      </w:pPr>
    </w:p>
    <w:p w:rsidR="006D65DF" w:rsidRDefault="00B83EDB" w:rsidP="00F03DC9">
      <w:pPr>
        <w:pStyle w:val="ListParagraph"/>
        <w:numPr>
          <w:ilvl w:val="0"/>
          <w:numId w:val="17"/>
        </w:numPr>
        <w:spacing w:after="0"/>
        <w:jc w:val="both"/>
      </w:pPr>
      <w:r>
        <w:t>Pas k</w:t>
      </w:r>
      <w:r w:rsidR="00636A5F">
        <w:t>ë</w:t>
      </w:r>
      <w:r>
        <w:t>rkes</w:t>
      </w:r>
      <w:r w:rsidR="00636A5F">
        <w:t>ë</w:t>
      </w:r>
      <w:r>
        <w:t>s nga autoritetet p</w:t>
      </w:r>
      <w:r w:rsidR="00636A5F">
        <w:t>ë</w:t>
      </w:r>
      <w:r>
        <w:t>rkat</w:t>
      </w:r>
      <w:r w:rsidR="00636A5F">
        <w:t>ë</w:t>
      </w:r>
      <w:r>
        <w:t>se kompetente apo t</w:t>
      </w:r>
      <w:r w:rsidR="00636A5F">
        <w:t>ë</w:t>
      </w:r>
      <w:r>
        <w:t xml:space="preserve"> nd</w:t>
      </w:r>
      <w:r w:rsidR="00636A5F">
        <w:t>ë</w:t>
      </w:r>
      <w:r>
        <w:t>rmarrjeve t</w:t>
      </w:r>
      <w:r w:rsidR="00636A5F">
        <w:t>ë</w:t>
      </w:r>
      <w:r>
        <w:t xml:space="preserve"> interesuara hekurudhore, organi p</w:t>
      </w:r>
      <w:r w:rsidR="00636A5F">
        <w:t>ë</w:t>
      </w:r>
      <w:r>
        <w:t>rkat</w:t>
      </w:r>
      <w:r w:rsidR="00636A5F">
        <w:t>ë</w:t>
      </w:r>
      <w:r>
        <w:t>s rregullator ose organet e cekura n</w:t>
      </w:r>
      <w:r w:rsidR="00636A5F">
        <w:t>ë</w:t>
      </w:r>
      <w:r>
        <w:t xml:space="preserve"> Nenin 55 duhet t</w:t>
      </w:r>
      <w:r w:rsidR="00636A5F">
        <w:t>ë</w:t>
      </w:r>
      <w:r>
        <w:t xml:space="preserve"> p</w:t>
      </w:r>
      <w:r w:rsidR="00636A5F">
        <w:t>ë</w:t>
      </w:r>
      <w:r>
        <w:t>rcaktojn</w:t>
      </w:r>
      <w:r w:rsidR="00636A5F">
        <w:t>ë</w:t>
      </w:r>
      <w:r>
        <w:t xml:space="preserve"> n</w:t>
      </w:r>
      <w:r w:rsidR="00636A5F">
        <w:t>ë</w:t>
      </w:r>
      <w:r>
        <w:t>se q</w:t>
      </w:r>
      <w:r w:rsidR="00636A5F">
        <w:t>ë</w:t>
      </w:r>
      <w:r>
        <w:t>llimi kryesor i sh</w:t>
      </w:r>
      <w:r w:rsidR="00636A5F">
        <w:t>ë</w:t>
      </w:r>
      <w:r>
        <w:t xml:space="preserve">rbimit </w:t>
      </w:r>
      <w:r w:rsidR="00636A5F">
        <w:t>ë</w:t>
      </w:r>
      <w:r>
        <w:t>sht</w:t>
      </w:r>
      <w:r w:rsidR="00636A5F">
        <w:t>ë</w:t>
      </w:r>
      <w:r>
        <w:t xml:space="preserve"> bartja e pasagjer</w:t>
      </w:r>
      <w:r w:rsidR="00636A5F">
        <w:t>ë</w:t>
      </w:r>
      <w:r>
        <w:t>ve nd</w:t>
      </w:r>
      <w:r w:rsidR="00636A5F">
        <w:t>ë</w:t>
      </w:r>
      <w:r>
        <w:t>rmjet stacioneve t</w:t>
      </w:r>
      <w:r w:rsidR="00636A5F">
        <w:t>ë</w:t>
      </w:r>
      <w:r>
        <w:t xml:space="preserve"> vendosura n</w:t>
      </w:r>
      <w:r w:rsidR="00636A5F">
        <w:t>ë</w:t>
      </w:r>
      <w:r w:rsidR="00AE12D6">
        <w:t xml:space="preserve"> s</w:t>
      </w:r>
      <w:r>
        <w:t xml:space="preserve">htetet e ndryshme </w:t>
      </w:r>
      <w:r w:rsidR="00AE12D6">
        <w:t>a</w:t>
      </w:r>
      <w:r>
        <w:t>n</w:t>
      </w:r>
      <w:r w:rsidR="00636A5F">
        <w:t>ë</w:t>
      </w:r>
      <w:r>
        <w:t>tare.</w:t>
      </w:r>
    </w:p>
    <w:p w:rsidR="002B0837" w:rsidRDefault="002B0837" w:rsidP="00F03DC9">
      <w:pPr>
        <w:pStyle w:val="ListParagraph"/>
        <w:jc w:val="both"/>
      </w:pPr>
    </w:p>
    <w:p w:rsidR="002B0837" w:rsidRDefault="002B0837" w:rsidP="00F03DC9">
      <w:pPr>
        <w:pStyle w:val="ListParagraph"/>
        <w:numPr>
          <w:ilvl w:val="0"/>
          <w:numId w:val="17"/>
        </w:numPr>
        <w:spacing w:after="0"/>
        <w:jc w:val="both"/>
      </w:pPr>
      <w:r>
        <w:t>Bazuar n</w:t>
      </w:r>
      <w:r w:rsidR="00636A5F">
        <w:t>ë</w:t>
      </w:r>
      <w:r>
        <w:t xml:space="preserve"> eksperienc</w:t>
      </w:r>
      <w:r w:rsidR="00636A5F">
        <w:t>ë</w:t>
      </w:r>
      <w:r>
        <w:t>n e organeve rregullatore</w:t>
      </w:r>
      <w:r w:rsidR="00EA1914">
        <w:t>, autoriteteve kompetente dhe nd</w:t>
      </w:r>
      <w:r w:rsidR="006C1EC4">
        <w:t>ë</w:t>
      </w:r>
      <w:r w:rsidR="00EA1914">
        <w:t>rmarrjeve hekurudhore dhe bazuar n</w:t>
      </w:r>
      <w:r w:rsidR="006C1EC4">
        <w:t>ë</w:t>
      </w:r>
      <w:r w:rsidR="00EA1914">
        <w:t xml:space="preserve"> </w:t>
      </w:r>
      <w:r>
        <w:t>aktivitete</w:t>
      </w:r>
      <w:r w:rsidR="00A43A44">
        <w:t>t</w:t>
      </w:r>
      <w:r>
        <w:t xml:space="preserve"> </w:t>
      </w:r>
      <w:r w:rsidR="00A43A44">
        <w:t>e</w:t>
      </w:r>
      <w:r>
        <w:t xml:space="preserve"> rrjetit t</w:t>
      </w:r>
      <w:r w:rsidR="00636A5F">
        <w:t>ë</w:t>
      </w:r>
      <w:r>
        <w:t xml:space="preserve"> cekur</w:t>
      </w:r>
      <w:r w:rsidR="00C062C9">
        <w:t>a</w:t>
      </w:r>
      <w:r>
        <w:t xml:space="preserve"> n</w:t>
      </w:r>
      <w:r w:rsidR="00636A5F">
        <w:t>ë</w:t>
      </w:r>
      <w:r>
        <w:t xml:space="preserve"> Nenin 57(1), Komisioni duhet t</w:t>
      </w:r>
      <w:r w:rsidR="00636A5F">
        <w:t>ë</w:t>
      </w:r>
      <w:r>
        <w:t xml:space="preserve"> miratoj nga 16 Dhjetori masa </w:t>
      </w:r>
      <w:r w:rsidR="002972BA">
        <w:t>t</w:t>
      </w:r>
      <w:r w:rsidR="00636A5F">
        <w:t>ë</w:t>
      </w:r>
      <w:r w:rsidR="002972BA">
        <w:t xml:space="preserve"> cilat p</w:t>
      </w:r>
      <w:r w:rsidR="00636A5F">
        <w:t>ë</w:t>
      </w:r>
      <w:r w:rsidR="002972BA">
        <w:t>rcaktojn</w:t>
      </w:r>
      <w:r w:rsidR="00636A5F">
        <w:t>ë</w:t>
      </w:r>
      <w:r w:rsidR="002972BA">
        <w:t xml:space="preserve"> </w:t>
      </w:r>
      <w:r w:rsidR="00E62431">
        <w:t>dtaje rreth procedur</w:t>
      </w:r>
      <w:r w:rsidR="00636A5F">
        <w:t>ë</w:t>
      </w:r>
      <w:r w:rsidR="00E62431">
        <w:t>s dhe kriterit i cili duhet t</w:t>
      </w:r>
      <w:r w:rsidR="00636A5F">
        <w:t>ë</w:t>
      </w:r>
      <w:r w:rsidR="00E62431">
        <w:t xml:space="preserve"> ndiqet p</w:t>
      </w:r>
      <w:r w:rsidR="00636A5F">
        <w:t>ë</w:t>
      </w:r>
      <w:r w:rsidR="00E62431">
        <w:t>r apli</w:t>
      </w:r>
      <w:r w:rsidR="00484896">
        <w:t>kimin e paragraf</w:t>
      </w:r>
      <w:r w:rsidR="00636A5F">
        <w:t>ë</w:t>
      </w:r>
      <w:r w:rsidR="00484896">
        <w:t>ve 3 t</w:t>
      </w:r>
      <w:r w:rsidR="00636A5F">
        <w:t>ë</w:t>
      </w:r>
      <w:r w:rsidR="00484896">
        <w:t xml:space="preserve"> k</w:t>
      </w:r>
      <w:r w:rsidR="00636A5F">
        <w:t>ë</w:t>
      </w:r>
      <w:r w:rsidR="00484896">
        <w:t xml:space="preserve">tij </w:t>
      </w:r>
      <w:r w:rsidR="00E62431">
        <w:t xml:space="preserve">Neni. </w:t>
      </w:r>
      <w:r w:rsidR="00E06692">
        <w:t>K</w:t>
      </w:r>
      <w:r w:rsidR="00636A5F">
        <w:t>ë</w:t>
      </w:r>
      <w:r w:rsidR="00E06692">
        <w:t>to akte implementuese duhet t</w:t>
      </w:r>
      <w:r w:rsidR="00636A5F">
        <w:t>ë</w:t>
      </w:r>
      <w:r w:rsidR="00E06692">
        <w:t xml:space="preserve"> mirat</w:t>
      </w:r>
      <w:r w:rsidR="002B05D3">
        <w:t>ohen n</w:t>
      </w:r>
      <w:r w:rsidR="00636A5F">
        <w:t>ë</w:t>
      </w:r>
      <w:r w:rsidR="002B05D3">
        <w:t xml:space="preserve"> p</w:t>
      </w:r>
      <w:r w:rsidR="00636A5F">
        <w:t>ë</w:t>
      </w:r>
      <w:r w:rsidR="002B05D3">
        <w:t>rputhje me procedur</w:t>
      </w:r>
      <w:r w:rsidR="00636A5F">
        <w:t>ë</w:t>
      </w:r>
      <w:r w:rsidR="002B05D3">
        <w:t xml:space="preserve">n </w:t>
      </w:r>
      <w:r w:rsidR="00C471B4">
        <w:t>provuese</w:t>
      </w:r>
      <w:r w:rsidR="002B05D3">
        <w:t xml:space="preserve"> t</w:t>
      </w:r>
      <w:r w:rsidR="00636A5F">
        <w:t>ë</w:t>
      </w:r>
      <w:r w:rsidR="002B05D3">
        <w:t xml:space="preserve"> cekur n</w:t>
      </w:r>
      <w:r w:rsidR="00636A5F">
        <w:t>ë</w:t>
      </w:r>
      <w:r w:rsidR="002B05D3">
        <w:t xml:space="preserve"> Nenin 62(3).</w:t>
      </w:r>
    </w:p>
    <w:p w:rsidR="00432832" w:rsidRDefault="00432832" w:rsidP="00F03DC9">
      <w:pPr>
        <w:pStyle w:val="ListParagraph"/>
        <w:jc w:val="both"/>
      </w:pPr>
    </w:p>
    <w:p w:rsidR="00432832" w:rsidRDefault="00432832" w:rsidP="00F03DC9">
      <w:pPr>
        <w:spacing w:after="0"/>
        <w:jc w:val="both"/>
      </w:pPr>
    </w:p>
    <w:p w:rsidR="00432832" w:rsidRDefault="008A5D71" w:rsidP="00EB7877">
      <w:pPr>
        <w:spacing w:after="0"/>
        <w:jc w:val="center"/>
        <w:rPr>
          <w:i/>
        </w:rPr>
      </w:pPr>
      <w:r>
        <w:rPr>
          <w:i/>
        </w:rPr>
        <w:t>Neni 11</w:t>
      </w:r>
    </w:p>
    <w:p w:rsidR="008A5D71" w:rsidRDefault="008A5D71" w:rsidP="00EB7877">
      <w:pPr>
        <w:spacing w:after="0"/>
        <w:jc w:val="center"/>
        <w:rPr>
          <w:i/>
        </w:rPr>
      </w:pPr>
    </w:p>
    <w:p w:rsidR="008A3913" w:rsidRDefault="00EF77A3" w:rsidP="00EB7877">
      <w:pPr>
        <w:spacing w:after="0"/>
        <w:jc w:val="center"/>
        <w:rPr>
          <w:b/>
        </w:rPr>
      </w:pPr>
      <w:r>
        <w:rPr>
          <w:b/>
        </w:rPr>
        <w:t>Limitimi i s</w:t>
      </w:r>
      <w:r w:rsidR="00636A5F">
        <w:rPr>
          <w:b/>
        </w:rPr>
        <w:t>ë</w:t>
      </w:r>
      <w:r w:rsidR="008A3913">
        <w:rPr>
          <w:b/>
        </w:rPr>
        <w:t xml:space="preserve"> drejt</w:t>
      </w:r>
      <w:r w:rsidR="00636A5F">
        <w:rPr>
          <w:b/>
        </w:rPr>
        <w:t>ë</w:t>
      </w:r>
      <w:r w:rsidR="008A3913">
        <w:rPr>
          <w:b/>
        </w:rPr>
        <w:t>s p</w:t>
      </w:r>
      <w:r w:rsidR="00636A5F">
        <w:rPr>
          <w:b/>
        </w:rPr>
        <w:t>ë</w:t>
      </w:r>
      <w:r w:rsidR="008A3913">
        <w:rPr>
          <w:b/>
        </w:rPr>
        <w:t>r qasje dhe</w:t>
      </w:r>
      <w:r w:rsidR="006E6DA6">
        <w:rPr>
          <w:b/>
        </w:rPr>
        <w:t xml:space="preserve"> i</w:t>
      </w:r>
      <w:r w:rsidR="008A3913">
        <w:rPr>
          <w:b/>
        </w:rPr>
        <w:t xml:space="preserve"> </w:t>
      </w:r>
      <w:r w:rsidR="006E6DA6">
        <w:rPr>
          <w:b/>
        </w:rPr>
        <w:t>s</w:t>
      </w:r>
      <w:r w:rsidR="00636A5F">
        <w:rPr>
          <w:b/>
        </w:rPr>
        <w:t>ë</w:t>
      </w:r>
      <w:r w:rsidR="008A3913">
        <w:rPr>
          <w:b/>
        </w:rPr>
        <w:t xml:space="preserve"> drejt</w:t>
      </w:r>
      <w:r w:rsidR="00636A5F">
        <w:rPr>
          <w:b/>
        </w:rPr>
        <w:t>ë</w:t>
      </w:r>
      <w:r w:rsidR="008A3913">
        <w:rPr>
          <w:b/>
        </w:rPr>
        <w:t>s p</w:t>
      </w:r>
      <w:r w:rsidR="00636A5F">
        <w:rPr>
          <w:b/>
        </w:rPr>
        <w:t>ë</w:t>
      </w:r>
      <w:r w:rsidR="008A3913">
        <w:rPr>
          <w:b/>
        </w:rPr>
        <w:t>r marrjen dhe zbritjen e pasagjer</w:t>
      </w:r>
      <w:r w:rsidR="00636A5F">
        <w:rPr>
          <w:b/>
        </w:rPr>
        <w:t>ë</w:t>
      </w:r>
      <w:r w:rsidR="008A3913">
        <w:rPr>
          <w:b/>
        </w:rPr>
        <w:t>ve</w:t>
      </w:r>
    </w:p>
    <w:p w:rsidR="008A3913" w:rsidRDefault="008A3913" w:rsidP="00F03DC9">
      <w:pPr>
        <w:spacing w:after="0"/>
        <w:jc w:val="both"/>
        <w:rPr>
          <w:b/>
        </w:rPr>
      </w:pPr>
    </w:p>
    <w:p w:rsidR="008A3913" w:rsidRDefault="008A3913" w:rsidP="00F03DC9">
      <w:pPr>
        <w:spacing w:after="0"/>
        <w:jc w:val="both"/>
      </w:pPr>
    </w:p>
    <w:p w:rsidR="008A3913" w:rsidRDefault="00046AAF" w:rsidP="00F03DC9">
      <w:pPr>
        <w:pStyle w:val="ListParagraph"/>
        <w:numPr>
          <w:ilvl w:val="0"/>
          <w:numId w:val="18"/>
        </w:numPr>
        <w:spacing w:after="0"/>
        <w:jc w:val="both"/>
      </w:pPr>
      <w:r>
        <w:t>Shtetet a</w:t>
      </w:r>
      <w:r w:rsidR="000223DB">
        <w:t>n</w:t>
      </w:r>
      <w:r w:rsidR="00636A5F">
        <w:t>ë</w:t>
      </w:r>
      <w:r w:rsidR="000223DB">
        <w:t>tare mund t</w:t>
      </w:r>
      <w:r w:rsidR="00636A5F">
        <w:t>ë</w:t>
      </w:r>
      <w:r w:rsidR="000223DB">
        <w:t xml:space="preserve"> kufizojn</w:t>
      </w:r>
      <w:r w:rsidR="00636A5F">
        <w:t>ë</w:t>
      </w:r>
      <w:r w:rsidR="000223DB">
        <w:t xml:space="preserve"> </w:t>
      </w:r>
      <w:r w:rsidR="002972F1">
        <w:t>t</w:t>
      </w:r>
      <w:r w:rsidR="00636A5F">
        <w:t>ë</w:t>
      </w:r>
      <w:r w:rsidR="002972F1">
        <w:t xml:space="preserve"> drejt</w:t>
      </w:r>
      <w:r w:rsidR="00636A5F">
        <w:t>ë</w:t>
      </w:r>
      <w:r w:rsidR="002972F1">
        <w:t xml:space="preserve">n e qasjes </w:t>
      </w:r>
      <w:r w:rsidR="00174625">
        <w:t>t</w:t>
      </w:r>
      <w:r w:rsidR="00636A5F">
        <w:t>ë</w:t>
      </w:r>
      <w:r w:rsidR="00174625">
        <w:t xml:space="preserve"> ofruar n</w:t>
      </w:r>
      <w:r w:rsidR="00636A5F">
        <w:t>ë</w:t>
      </w:r>
      <w:r w:rsidR="00174625">
        <w:t xml:space="preserve"> </w:t>
      </w:r>
      <w:r w:rsidR="0029164A">
        <w:t xml:space="preserve">Nenin 10 </w:t>
      </w:r>
      <w:r w:rsidR="00706BC7">
        <w:t>p</w:t>
      </w:r>
      <w:r w:rsidR="006C1EC4">
        <w:t>ë</w:t>
      </w:r>
      <w:r w:rsidR="00706BC7">
        <w:t>r</w:t>
      </w:r>
      <w:r w:rsidR="00F44C9C">
        <w:t xml:space="preserve"> sh</w:t>
      </w:r>
      <w:r w:rsidR="00636A5F">
        <w:t>ë</w:t>
      </w:r>
      <w:r w:rsidR="00F44C9C">
        <w:t>rbimet nd</w:t>
      </w:r>
      <w:r w:rsidR="00636A5F">
        <w:t>ë</w:t>
      </w:r>
      <w:r w:rsidR="00F44C9C">
        <w:t>rmjet nj</w:t>
      </w:r>
      <w:r w:rsidR="00636A5F">
        <w:t>ë</w:t>
      </w:r>
      <w:r w:rsidR="00F44C9C">
        <w:t xml:space="preserve"> vendi t</w:t>
      </w:r>
      <w:r w:rsidR="00636A5F">
        <w:t>ë</w:t>
      </w:r>
      <w:r w:rsidR="00F44C9C">
        <w:t xml:space="preserve"> nisjes dhe nj</w:t>
      </w:r>
      <w:r w:rsidR="00636A5F">
        <w:t>ë</w:t>
      </w:r>
      <w:r w:rsidR="00F44C9C">
        <w:t xml:space="preserve"> destinacioni t</w:t>
      </w:r>
      <w:r w:rsidR="00636A5F">
        <w:t>ë</w:t>
      </w:r>
      <w:r w:rsidR="00F44C9C">
        <w:t xml:space="preserve"> cil</w:t>
      </w:r>
      <w:r w:rsidR="00636A5F">
        <w:t>ë</w:t>
      </w:r>
      <w:r w:rsidR="00F44C9C">
        <w:t>t jan</w:t>
      </w:r>
      <w:r w:rsidR="00636A5F">
        <w:t>ë</w:t>
      </w:r>
      <w:r w:rsidR="00F44C9C">
        <w:t xml:space="preserve"> t</w:t>
      </w:r>
      <w:r w:rsidR="00636A5F">
        <w:t>ë</w:t>
      </w:r>
      <w:r w:rsidR="00F44C9C">
        <w:t xml:space="preserve"> mbuluara </w:t>
      </w:r>
      <w:r w:rsidR="00397534">
        <w:t>nga nj</w:t>
      </w:r>
      <w:r w:rsidR="00636A5F">
        <w:t>ë</w:t>
      </w:r>
      <w:r w:rsidR="00397534">
        <w:t xml:space="preserve"> ose m</w:t>
      </w:r>
      <w:r w:rsidR="00636A5F">
        <w:t>ë</w:t>
      </w:r>
      <w:r w:rsidR="0036257C">
        <w:t xml:space="preserve"> shum</w:t>
      </w:r>
      <w:r w:rsidR="006C1EC4">
        <w:t>ë</w:t>
      </w:r>
      <w:r w:rsidR="00397534">
        <w:t xml:space="preserve"> kontrata p</w:t>
      </w:r>
      <w:r w:rsidR="00636A5F">
        <w:t>ë</w:t>
      </w:r>
      <w:r w:rsidR="00397534">
        <w:t>r sh</w:t>
      </w:r>
      <w:r w:rsidR="00636A5F">
        <w:t>ë</w:t>
      </w:r>
      <w:r w:rsidR="00397534">
        <w:t>rbime publike t</w:t>
      </w:r>
      <w:r w:rsidR="00636A5F">
        <w:t>ë</w:t>
      </w:r>
      <w:r w:rsidR="00397534">
        <w:t xml:space="preserve"> cilat j</w:t>
      </w:r>
      <w:r w:rsidR="002A0C2F">
        <w:t>a</w:t>
      </w:r>
      <w:r w:rsidR="00397534">
        <w:t>n</w:t>
      </w:r>
      <w:r w:rsidR="00636A5F">
        <w:t>ë</w:t>
      </w:r>
      <w:r w:rsidR="00397534">
        <w:t xml:space="preserve"> n</w:t>
      </w:r>
      <w:r w:rsidR="00636A5F">
        <w:t>ë</w:t>
      </w:r>
      <w:r w:rsidR="00397534">
        <w:t xml:space="preserve"> p</w:t>
      </w:r>
      <w:r w:rsidR="00636A5F">
        <w:t>ë</w:t>
      </w:r>
      <w:r w:rsidR="00397534">
        <w:t xml:space="preserve">rputhje me ligjin e Bashkimit. </w:t>
      </w:r>
      <w:r w:rsidR="00B4647D">
        <w:t>Kufizimet e tilla duhet q</w:t>
      </w:r>
      <w:r w:rsidR="00636A5F">
        <w:t>ë</w:t>
      </w:r>
      <w:r w:rsidR="00B4647D">
        <w:t xml:space="preserve"> t</w:t>
      </w:r>
      <w:r w:rsidR="00636A5F">
        <w:t>ë</w:t>
      </w:r>
      <w:r w:rsidR="00B4647D">
        <w:t xml:space="preserve"> mos ken</w:t>
      </w:r>
      <w:r w:rsidR="00636A5F">
        <w:t>ë</w:t>
      </w:r>
      <w:r w:rsidR="00B4647D">
        <w:t xml:space="preserve"> efektin e kufizimit t</w:t>
      </w:r>
      <w:r w:rsidR="00636A5F">
        <w:t>ë</w:t>
      </w:r>
      <w:r w:rsidR="00B4647D">
        <w:t xml:space="preserve"> s</w:t>
      </w:r>
      <w:r w:rsidR="00636A5F">
        <w:t>ë</w:t>
      </w:r>
      <w:r w:rsidR="00B4647D">
        <w:t xml:space="preserve"> drejt</w:t>
      </w:r>
      <w:r w:rsidR="00636A5F">
        <w:t>ë</w:t>
      </w:r>
      <w:r w:rsidR="00B4647D">
        <w:t>s p</w:t>
      </w:r>
      <w:r w:rsidR="00636A5F">
        <w:t>ë</w:t>
      </w:r>
      <w:r w:rsidR="00B4647D">
        <w:t xml:space="preserve">r </w:t>
      </w:r>
      <w:r w:rsidR="00021387">
        <w:t>marrjen e pasagjer</w:t>
      </w:r>
      <w:r w:rsidR="00636A5F">
        <w:t>ë</w:t>
      </w:r>
      <w:r w:rsidR="00021387">
        <w:t>ve n</w:t>
      </w:r>
      <w:r w:rsidR="00636A5F">
        <w:t>ë</w:t>
      </w:r>
      <w:r w:rsidR="00021387">
        <w:t xml:space="preserve"> çfar</w:t>
      </w:r>
      <w:r w:rsidR="00636A5F">
        <w:t>ë</w:t>
      </w:r>
      <w:r w:rsidR="00021387">
        <w:t xml:space="preserve">do stacioni </w:t>
      </w:r>
      <w:r w:rsidR="00A075C9">
        <w:t>i cili ndodhet p</w:t>
      </w:r>
      <w:r w:rsidR="00636A5F">
        <w:t>ë</w:t>
      </w:r>
      <w:r w:rsidR="00A075C9">
        <w:t>rgjat</w:t>
      </w:r>
      <w:r w:rsidR="00636A5F">
        <w:t>ë</w:t>
      </w:r>
      <w:r w:rsidR="00A075C9">
        <w:t xml:space="preserve"> rrug</w:t>
      </w:r>
      <w:r w:rsidR="00636A5F">
        <w:t>ë</w:t>
      </w:r>
      <w:r w:rsidR="00A075C9">
        <w:t>s s</w:t>
      </w:r>
      <w:r w:rsidR="00636A5F">
        <w:t>ë</w:t>
      </w:r>
      <w:r w:rsidR="00A075C9">
        <w:t xml:space="preserve"> nj</w:t>
      </w:r>
      <w:r w:rsidR="00636A5F">
        <w:t>ë</w:t>
      </w:r>
      <w:r w:rsidR="00A075C9">
        <w:t xml:space="preserve"> sh</w:t>
      </w:r>
      <w:r w:rsidR="00636A5F">
        <w:t>ë</w:t>
      </w:r>
      <w:r w:rsidR="00A075C9">
        <w:t>rbimi nd</w:t>
      </w:r>
      <w:r w:rsidR="00636A5F">
        <w:t>ë</w:t>
      </w:r>
      <w:r w:rsidR="00A075C9">
        <w:t>rkomb</w:t>
      </w:r>
      <w:r w:rsidR="00636A5F">
        <w:t>ë</w:t>
      </w:r>
      <w:r w:rsidR="00A075C9">
        <w:t>tar dhe zbritjen e tyre n</w:t>
      </w:r>
      <w:r w:rsidR="00636A5F">
        <w:t>ë</w:t>
      </w:r>
      <w:r w:rsidR="00A075C9">
        <w:t xml:space="preserve"> ndonj</w:t>
      </w:r>
      <w:r w:rsidR="00636A5F">
        <w:t>ë</w:t>
      </w:r>
      <w:r w:rsidR="00A075C9">
        <w:t xml:space="preserve"> tjet</w:t>
      </w:r>
      <w:r w:rsidR="00636A5F">
        <w:t>ë</w:t>
      </w:r>
      <w:r w:rsidR="00A075C9">
        <w:t>r, duke p</w:t>
      </w:r>
      <w:r w:rsidR="00636A5F">
        <w:t>ë</w:t>
      </w:r>
      <w:r w:rsidR="00A075C9">
        <w:t>rfshir</w:t>
      </w:r>
      <w:r w:rsidR="00636A5F">
        <w:t>ë</w:t>
      </w:r>
      <w:r w:rsidR="00A075C9">
        <w:t xml:space="preserve"> stacione t</w:t>
      </w:r>
      <w:r w:rsidR="00636A5F">
        <w:t>ë</w:t>
      </w:r>
      <w:r w:rsidR="00A075C9">
        <w:t xml:space="preserve"> cilat ndo</w:t>
      </w:r>
      <w:r w:rsidR="008248D5">
        <w:t>dhen n</w:t>
      </w:r>
      <w:r w:rsidR="00636A5F">
        <w:t>ë</w:t>
      </w:r>
      <w:r w:rsidR="008248D5">
        <w:t xml:space="preserve"> t</w:t>
      </w:r>
      <w:r w:rsidR="00636A5F">
        <w:t>ë</w:t>
      </w:r>
      <w:r w:rsidR="00FD0738">
        <w:t xml:space="preserve"> njejtin s</w:t>
      </w:r>
      <w:r w:rsidR="008248D5">
        <w:t xml:space="preserve">htet </w:t>
      </w:r>
      <w:r w:rsidR="00FD0738">
        <w:t>a</w:t>
      </w:r>
      <w:r w:rsidR="008248D5">
        <w:t>n</w:t>
      </w:r>
      <w:r w:rsidR="00636A5F">
        <w:t>ë</w:t>
      </w:r>
      <w:r w:rsidR="008248D5">
        <w:t>tar, p</w:t>
      </w:r>
      <w:r w:rsidR="00636A5F">
        <w:t>ë</w:t>
      </w:r>
      <w:r w:rsidR="008248D5">
        <w:t>rveq n</w:t>
      </w:r>
      <w:r w:rsidR="00636A5F">
        <w:t>ë</w:t>
      </w:r>
      <w:r w:rsidR="008248D5">
        <w:t xml:space="preserve"> rastet kur ushtrimi i k</w:t>
      </w:r>
      <w:r w:rsidR="00636A5F">
        <w:t>ë</w:t>
      </w:r>
      <w:r w:rsidR="008248D5">
        <w:t>saj t</w:t>
      </w:r>
      <w:r w:rsidR="00636A5F">
        <w:t>ë</w:t>
      </w:r>
      <w:r w:rsidR="004203E6">
        <w:t xml:space="preserve"> drejte do t</w:t>
      </w:r>
      <w:r w:rsidR="006C1EC4">
        <w:t>ë</w:t>
      </w:r>
      <w:r w:rsidR="008248D5">
        <w:t xml:space="preserve"> </w:t>
      </w:r>
      <w:r w:rsidR="004203E6">
        <w:t>rregullonte</w:t>
      </w:r>
      <w:r w:rsidR="008248D5">
        <w:t xml:space="preserve"> </w:t>
      </w:r>
      <w:r w:rsidR="004F19BB">
        <w:t>ekuilibrin ekonomik t</w:t>
      </w:r>
      <w:r w:rsidR="00636A5F">
        <w:t>ë</w:t>
      </w:r>
      <w:r w:rsidR="004F19BB">
        <w:t xml:space="preserve"> nj</w:t>
      </w:r>
      <w:r w:rsidR="00636A5F">
        <w:t>ë</w:t>
      </w:r>
      <w:r w:rsidR="004F19BB">
        <w:t xml:space="preserve"> kontrate p</w:t>
      </w:r>
      <w:r w:rsidR="00636A5F">
        <w:t>ë</w:t>
      </w:r>
      <w:r w:rsidR="004F19BB">
        <w:t>r sh</w:t>
      </w:r>
      <w:r w:rsidR="00636A5F">
        <w:t>ë</w:t>
      </w:r>
      <w:r w:rsidR="004F19BB">
        <w:t>rbimet publike.</w:t>
      </w:r>
    </w:p>
    <w:p w:rsidR="000214DA" w:rsidRDefault="000214DA" w:rsidP="00F03DC9">
      <w:pPr>
        <w:spacing w:after="0"/>
        <w:jc w:val="both"/>
      </w:pPr>
    </w:p>
    <w:p w:rsidR="000214DA" w:rsidRDefault="005755C8" w:rsidP="00F03DC9">
      <w:pPr>
        <w:pStyle w:val="ListParagraph"/>
        <w:numPr>
          <w:ilvl w:val="0"/>
          <w:numId w:val="18"/>
        </w:numPr>
        <w:spacing w:after="0"/>
        <w:jc w:val="both"/>
      </w:pPr>
      <w:r>
        <w:t>N</w:t>
      </w:r>
      <w:r w:rsidR="00636A5F">
        <w:t>ë</w:t>
      </w:r>
      <w:r>
        <w:t xml:space="preserve">se </w:t>
      </w:r>
      <w:r w:rsidR="00BC663E">
        <w:t xml:space="preserve">do të rregullohej </w:t>
      </w:r>
      <w:r>
        <w:t>ekuilibri ekonomik i nj</w:t>
      </w:r>
      <w:r w:rsidR="00636A5F">
        <w:t>ë</w:t>
      </w:r>
      <w:r>
        <w:t xml:space="preserve"> kontrate p</w:t>
      </w:r>
      <w:r w:rsidR="00636A5F">
        <w:t>ë</w:t>
      </w:r>
      <w:r>
        <w:t>r sh</w:t>
      </w:r>
      <w:r w:rsidR="00636A5F">
        <w:t>ë</w:t>
      </w:r>
      <w:r w:rsidR="00BC663E">
        <w:t>rbimet publike</w:t>
      </w:r>
      <w:r>
        <w:t xml:space="preserve"> </w:t>
      </w:r>
      <w:r w:rsidR="002C612B">
        <w:t xml:space="preserve">duhet </w:t>
      </w:r>
      <w:r>
        <w:t>t</w:t>
      </w:r>
      <w:r w:rsidR="00636A5F">
        <w:t>ë</w:t>
      </w:r>
      <w:r>
        <w:t xml:space="preserve"> p</w:t>
      </w:r>
      <w:r w:rsidR="00636A5F">
        <w:t>ë</w:t>
      </w:r>
      <w:r>
        <w:t>rcaktohet nga organi relevant rregullativ, apo organeve t</w:t>
      </w:r>
      <w:r w:rsidR="00636A5F">
        <w:t>ë</w:t>
      </w:r>
      <w:r>
        <w:t xml:space="preserve"> cekura n</w:t>
      </w:r>
      <w:r w:rsidR="00636A5F">
        <w:t>ë</w:t>
      </w:r>
      <w:r>
        <w:t xml:space="preserve"> Nenin 55 n</w:t>
      </w:r>
      <w:r w:rsidR="00636A5F">
        <w:t>ë</w:t>
      </w:r>
      <w:r>
        <w:t xml:space="preserve"> baz</w:t>
      </w:r>
      <w:r w:rsidR="00636A5F">
        <w:t>ë</w:t>
      </w:r>
      <w:r>
        <w:t xml:space="preserve"> t</w:t>
      </w:r>
      <w:r w:rsidR="00636A5F">
        <w:t>ë</w:t>
      </w:r>
      <w:r>
        <w:t xml:space="preserve"> nj</w:t>
      </w:r>
      <w:r w:rsidR="00636A5F">
        <w:t>ë</w:t>
      </w:r>
      <w:r>
        <w:t xml:space="preserve"> </w:t>
      </w:r>
      <w:r w:rsidR="003263F7">
        <w:t xml:space="preserve">analize </w:t>
      </w:r>
      <w:r w:rsidR="00FF6592">
        <w:t xml:space="preserve">objektive </w:t>
      </w:r>
      <w:r w:rsidR="00D34091">
        <w:t>ekonomike dhe bazuar n</w:t>
      </w:r>
      <w:r w:rsidR="00636A5F">
        <w:t>ë</w:t>
      </w:r>
      <w:r w:rsidR="00D34091">
        <w:t xml:space="preserve"> </w:t>
      </w:r>
      <w:r w:rsidR="00131756">
        <w:t xml:space="preserve">kriterin </w:t>
      </w:r>
      <w:r w:rsidR="002907E2">
        <w:t>e parap</w:t>
      </w:r>
      <w:r w:rsidR="00636A5F">
        <w:t>ë</w:t>
      </w:r>
      <w:r w:rsidR="002907E2">
        <w:t xml:space="preserve">rcaktuar, </w:t>
      </w:r>
      <w:r w:rsidR="0045782C">
        <w:t>pas k</w:t>
      </w:r>
      <w:r w:rsidR="00636A5F">
        <w:t>ë</w:t>
      </w:r>
      <w:r w:rsidR="0045782C">
        <w:t>rkes</w:t>
      </w:r>
      <w:r w:rsidR="00636A5F">
        <w:t>ë</w:t>
      </w:r>
      <w:r w:rsidR="0045782C">
        <w:t>s nga ndonj</w:t>
      </w:r>
      <w:r w:rsidR="00636A5F">
        <w:t>ë</w:t>
      </w:r>
      <w:r w:rsidR="0045782C">
        <w:t>:</w:t>
      </w:r>
    </w:p>
    <w:p w:rsidR="0045782C" w:rsidRDefault="0045782C" w:rsidP="00F03DC9">
      <w:pPr>
        <w:pStyle w:val="ListParagraph"/>
        <w:jc w:val="both"/>
      </w:pPr>
    </w:p>
    <w:p w:rsidR="0045782C" w:rsidRDefault="008A3E9F" w:rsidP="00F03DC9">
      <w:pPr>
        <w:pStyle w:val="ListParagraph"/>
        <w:numPr>
          <w:ilvl w:val="0"/>
          <w:numId w:val="19"/>
        </w:numPr>
        <w:spacing w:after="0"/>
        <w:jc w:val="both"/>
      </w:pPr>
      <w:r>
        <w:t>Aut</w:t>
      </w:r>
      <w:r w:rsidR="00E16864">
        <w:t>oritet</w:t>
      </w:r>
      <w:r>
        <w:t xml:space="preserve"> kompetent </w:t>
      </w:r>
      <w:r w:rsidR="00E16864">
        <w:t>ose autoritete</w:t>
      </w:r>
      <w:r w:rsidR="00CD6F11">
        <w:t xml:space="preserve"> kompetente </w:t>
      </w:r>
      <w:r w:rsidR="00E16864">
        <w:t>t</w:t>
      </w:r>
      <w:r w:rsidR="006C1EC4">
        <w:t>ë</w:t>
      </w:r>
      <w:r w:rsidR="006E18E4">
        <w:t xml:space="preserve"> cil</w:t>
      </w:r>
      <w:r w:rsidR="00E16864">
        <w:t>at</w:t>
      </w:r>
      <w:r w:rsidR="006E18E4">
        <w:t xml:space="preserve"> ka</w:t>
      </w:r>
      <w:r w:rsidR="00E16864">
        <w:t>n</w:t>
      </w:r>
      <w:r w:rsidR="006C1EC4">
        <w:t>ë</w:t>
      </w:r>
      <w:r w:rsidR="006E18E4">
        <w:t xml:space="preserve"> dh</w:t>
      </w:r>
      <w:r w:rsidR="00636A5F">
        <w:t>ë</w:t>
      </w:r>
      <w:r w:rsidR="006E18E4">
        <w:t>n</w:t>
      </w:r>
      <w:r w:rsidR="00636A5F">
        <w:t>ë</w:t>
      </w:r>
      <w:r w:rsidR="006E18E4">
        <w:t xml:space="preserve"> kontrat</w:t>
      </w:r>
      <w:r w:rsidR="00636A5F">
        <w:t>ë</w:t>
      </w:r>
      <w:r w:rsidR="006E18E4">
        <w:t>n p</w:t>
      </w:r>
      <w:r w:rsidR="00636A5F">
        <w:t>ë</w:t>
      </w:r>
      <w:r w:rsidR="006E18E4">
        <w:t>r sh</w:t>
      </w:r>
      <w:r w:rsidR="00636A5F">
        <w:t>ë</w:t>
      </w:r>
      <w:r w:rsidR="006E18E4">
        <w:t>rbime publike;</w:t>
      </w:r>
    </w:p>
    <w:p w:rsidR="00626C51" w:rsidRDefault="00626C51" w:rsidP="00F03DC9">
      <w:pPr>
        <w:spacing w:after="0"/>
        <w:ind w:left="720"/>
        <w:jc w:val="both"/>
      </w:pPr>
    </w:p>
    <w:p w:rsidR="00C967E8" w:rsidRDefault="000C417E" w:rsidP="00F03DC9">
      <w:pPr>
        <w:pStyle w:val="ListParagraph"/>
        <w:numPr>
          <w:ilvl w:val="0"/>
          <w:numId w:val="19"/>
        </w:numPr>
        <w:spacing w:after="0"/>
        <w:jc w:val="both"/>
      </w:pPr>
      <w:r>
        <w:lastRenderedPageBreak/>
        <w:t>Ndonj</w:t>
      </w:r>
      <w:r w:rsidR="00636A5F">
        <w:t>ë</w:t>
      </w:r>
      <w:r>
        <w:t xml:space="preserve"> autoritet i inter</w:t>
      </w:r>
      <w:r w:rsidR="0095253D">
        <w:t>esuar kompetent me t</w:t>
      </w:r>
      <w:r w:rsidR="00636A5F">
        <w:t>ë</w:t>
      </w:r>
      <w:r w:rsidR="0095253D">
        <w:t xml:space="preserve"> drejt</w:t>
      </w:r>
      <w:r w:rsidR="00636A5F">
        <w:t>ë</w:t>
      </w:r>
      <w:r w:rsidR="0095253D">
        <w:t xml:space="preserve"> p</w:t>
      </w:r>
      <w:r w:rsidR="00636A5F">
        <w:t>ë</w:t>
      </w:r>
      <w:r w:rsidR="0095253D">
        <w:t>r t</w:t>
      </w:r>
      <w:r w:rsidR="00636A5F">
        <w:t>ë</w:t>
      </w:r>
      <w:r w:rsidR="0095253D">
        <w:t xml:space="preserve"> limituar qasjen sipas k</w:t>
      </w:r>
      <w:r w:rsidR="00636A5F">
        <w:t>ë</w:t>
      </w:r>
      <w:r w:rsidR="0095253D">
        <w:t>tij Neni;</w:t>
      </w:r>
    </w:p>
    <w:p w:rsidR="00161ADD" w:rsidRDefault="00161ADD" w:rsidP="00F03DC9">
      <w:pPr>
        <w:pStyle w:val="ListParagraph"/>
        <w:jc w:val="both"/>
      </w:pPr>
    </w:p>
    <w:p w:rsidR="00161ADD" w:rsidRDefault="00E0484E" w:rsidP="00F03DC9">
      <w:pPr>
        <w:pStyle w:val="ListParagraph"/>
        <w:numPr>
          <w:ilvl w:val="0"/>
          <w:numId w:val="19"/>
        </w:numPr>
        <w:spacing w:after="0"/>
        <w:jc w:val="both"/>
      </w:pPr>
      <w:r>
        <w:t>Menaxheri i infrastruktur</w:t>
      </w:r>
      <w:r w:rsidR="00636A5F">
        <w:t>ë</w:t>
      </w:r>
      <w:r>
        <w:t>s;</w:t>
      </w:r>
    </w:p>
    <w:p w:rsidR="00AF2B32" w:rsidRDefault="00AF2B32" w:rsidP="00F03DC9">
      <w:pPr>
        <w:pStyle w:val="ListParagraph"/>
        <w:jc w:val="both"/>
      </w:pPr>
    </w:p>
    <w:p w:rsidR="00952D39" w:rsidRDefault="005E7221" w:rsidP="00F03DC9">
      <w:pPr>
        <w:pStyle w:val="ListParagraph"/>
        <w:numPr>
          <w:ilvl w:val="0"/>
          <w:numId w:val="19"/>
        </w:numPr>
        <w:spacing w:after="0"/>
        <w:jc w:val="both"/>
      </w:pPr>
      <w:r>
        <w:t>Nd</w:t>
      </w:r>
      <w:r w:rsidR="00636A5F">
        <w:t>ë</w:t>
      </w:r>
      <w:r>
        <w:t>rma</w:t>
      </w:r>
      <w:r w:rsidR="00611E22">
        <w:t>rrja hekurudhore e cila l</w:t>
      </w:r>
      <w:r w:rsidR="00636A5F">
        <w:t>ë</w:t>
      </w:r>
      <w:r w:rsidR="00611E22">
        <w:t>shon</w:t>
      </w:r>
      <w:r>
        <w:t xml:space="preserve"> kontra</w:t>
      </w:r>
      <w:r w:rsidR="00AE04CB">
        <w:t>t</w:t>
      </w:r>
      <w:r w:rsidR="00636A5F">
        <w:t>ë</w:t>
      </w:r>
      <w:r w:rsidR="00AE04CB">
        <w:t>n p</w:t>
      </w:r>
      <w:r w:rsidR="00636A5F">
        <w:t>ë</w:t>
      </w:r>
      <w:r w:rsidR="00AE04CB">
        <w:t>r sh</w:t>
      </w:r>
      <w:r w:rsidR="00636A5F">
        <w:t>ë</w:t>
      </w:r>
      <w:r w:rsidR="00AE04CB">
        <w:t>rbime publike.</w:t>
      </w:r>
    </w:p>
    <w:p w:rsidR="00952D39" w:rsidRDefault="00952D39" w:rsidP="00F03DC9">
      <w:pPr>
        <w:spacing w:after="0"/>
        <w:jc w:val="both"/>
      </w:pPr>
    </w:p>
    <w:p w:rsidR="00EF42F4" w:rsidRDefault="00E63CCB" w:rsidP="00F03DC9">
      <w:pPr>
        <w:spacing w:after="0"/>
        <w:jc w:val="both"/>
      </w:pPr>
      <w:r>
        <w:t>Autoritetet kompetente dhe nd</w:t>
      </w:r>
      <w:r w:rsidR="00636A5F">
        <w:t>ë</w:t>
      </w:r>
      <w:r>
        <w:t xml:space="preserve">rmarrjet hekurudhore </w:t>
      </w:r>
      <w:r w:rsidR="000B7741">
        <w:t>q</w:t>
      </w:r>
      <w:r w:rsidR="00636A5F">
        <w:t>ë</w:t>
      </w:r>
      <w:r w:rsidR="000B7741">
        <w:t xml:space="preserve"> </w:t>
      </w:r>
      <w:r w:rsidR="002D5893">
        <w:t>ofrojn</w:t>
      </w:r>
      <w:r w:rsidR="00636A5F">
        <w:t>ë</w:t>
      </w:r>
      <w:r w:rsidR="002D5893">
        <w:t xml:space="preserve"> </w:t>
      </w:r>
      <w:r w:rsidR="00297550">
        <w:t>sh</w:t>
      </w:r>
      <w:r w:rsidR="00636A5F">
        <w:t>ë</w:t>
      </w:r>
      <w:r w:rsidR="00527463">
        <w:t>rbime</w:t>
      </w:r>
      <w:r w:rsidR="00297550">
        <w:t xml:space="preserve"> publike duhet t’i ofroj </w:t>
      </w:r>
      <w:r w:rsidR="009E1A5B">
        <w:t xml:space="preserve">organit </w:t>
      </w:r>
      <w:r w:rsidR="00C716B1">
        <w:t xml:space="preserve">ose organeve </w:t>
      </w:r>
      <w:r w:rsidR="00F82BB9">
        <w:t>p</w:t>
      </w:r>
      <w:r w:rsidR="006C1EC4">
        <w:t>ë</w:t>
      </w:r>
      <w:r w:rsidR="00F82BB9">
        <w:t>rkat</w:t>
      </w:r>
      <w:r w:rsidR="006C1EC4">
        <w:t>ë</w:t>
      </w:r>
      <w:r w:rsidR="00F82BB9">
        <w:t>s</w:t>
      </w:r>
      <w:r w:rsidR="00C716B1">
        <w:t>e</w:t>
      </w:r>
      <w:r w:rsidR="009E1A5B">
        <w:t xml:space="preserve"> rregullator</w:t>
      </w:r>
      <w:r w:rsidR="00527463">
        <w:t>e</w:t>
      </w:r>
      <w:r w:rsidR="009E1A5B">
        <w:t xml:space="preserve"> </w:t>
      </w:r>
      <w:r w:rsidR="00760491">
        <w:t>informat</w:t>
      </w:r>
      <w:r w:rsidR="00636A5F">
        <w:t>ë</w:t>
      </w:r>
      <w:r w:rsidR="00760491">
        <w:t xml:space="preserve">n e </w:t>
      </w:r>
      <w:r w:rsidR="00C716B1">
        <w:t>duhur p</w:t>
      </w:r>
      <w:r w:rsidR="006C1EC4">
        <w:t>ë</w:t>
      </w:r>
      <w:r w:rsidR="00C716B1">
        <w:t>r</w:t>
      </w:r>
      <w:r w:rsidR="00760491">
        <w:t xml:space="preserve"> t</w:t>
      </w:r>
      <w:r w:rsidR="00636A5F">
        <w:t>ë</w:t>
      </w:r>
      <w:r w:rsidR="00760491">
        <w:t xml:space="preserve"> k</w:t>
      </w:r>
      <w:r w:rsidR="00636A5F">
        <w:t>ë</w:t>
      </w:r>
      <w:r w:rsidR="00760491">
        <w:t>rkuar arritjen e nj</w:t>
      </w:r>
      <w:r w:rsidR="00636A5F">
        <w:t>ë</w:t>
      </w:r>
      <w:r w:rsidR="00760491">
        <w:t xml:space="preserve"> vendimi.</w:t>
      </w:r>
      <w:r w:rsidR="000D2BF0">
        <w:t xml:space="preserve"> Organi rregullator </w:t>
      </w:r>
      <w:r w:rsidR="006D1492">
        <w:t>duhet t</w:t>
      </w:r>
      <w:r w:rsidR="00636A5F">
        <w:t>ë</w:t>
      </w:r>
      <w:r w:rsidR="006D1492">
        <w:t xml:space="preserve"> konsideroj informat</w:t>
      </w:r>
      <w:r w:rsidR="00636A5F">
        <w:t>ë</w:t>
      </w:r>
      <w:r w:rsidR="006D1492">
        <w:t>n e ofruar nga k</w:t>
      </w:r>
      <w:r w:rsidR="00636A5F">
        <w:t>ë</w:t>
      </w:r>
      <w:r w:rsidR="006D1492">
        <w:t>to pal</w:t>
      </w:r>
      <w:r w:rsidR="00636A5F">
        <w:t>ë</w:t>
      </w:r>
      <w:r w:rsidR="00EF44D7">
        <w:t>, dhe</w:t>
      </w:r>
      <w:r w:rsidR="006D1492">
        <w:t xml:space="preserve"> </w:t>
      </w:r>
      <w:r w:rsidR="00612FF5">
        <w:t>sipas nevoj</w:t>
      </w:r>
      <w:r w:rsidR="00636A5F">
        <w:t>ë</w:t>
      </w:r>
      <w:r w:rsidR="00612FF5">
        <w:t>s, duhet t</w:t>
      </w:r>
      <w:r w:rsidR="00636A5F">
        <w:t>ë</w:t>
      </w:r>
      <w:r w:rsidR="00612FF5">
        <w:t xml:space="preserve"> k</w:t>
      </w:r>
      <w:r w:rsidR="00636A5F">
        <w:t>ë</w:t>
      </w:r>
      <w:r w:rsidR="00612FF5">
        <w:t>rkoj informata p</w:t>
      </w:r>
      <w:r w:rsidR="00636A5F">
        <w:t>ë</w:t>
      </w:r>
      <w:r w:rsidR="00612FF5">
        <w:t>rkat</w:t>
      </w:r>
      <w:r w:rsidR="00636A5F">
        <w:t>ë</w:t>
      </w:r>
      <w:r w:rsidR="00612FF5">
        <w:t>se nga, dhe t</w:t>
      </w:r>
      <w:r w:rsidR="00636A5F">
        <w:t>ë</w:t>
      </w:r>
      <w:r w:rsidR="00580D70">
        <w:t xml:space="preserve"> inicoi konsultime me</w:t>
      </w:r>
      <w:r w:rsidR="00612FF5">
        <w:t xml:space="preserve"> t</w:t>
      </w:r>
      <w:r w:rsidR="00636A5F">
        <w:t>ë</w:t>
      </w:r>
      <w:r w:rsidR="00612FF5">
        <w:t xml:space="preserve"> gjitha pal</w:t>
      </w:r>
      <w:r w:rsidR="00636A5F">
        <w:t>ë</w:t>
      </w:r>
      <w:r w:rsidR="00612FF5">
        <w:t xml:space="preserve">t </w:t>
      </w:r>
      <w:r w:rsidR="00A3422E">
        <w:t>p</w:t>
      </w:r>
      <w:r w:rsidR="006C1EC4">
        <w:t>ë</w:t>
      </w:r>
      <w:r w:rsidR="00A3422E">
        <w:t>rkat</w:t>
      </w:r>
      <w:r w:rsidR="006C1EC4">
        <w:t>ë</w:t>
      </w:r>
      <w:r w:rsidR="00A3422E">
        <w:t>se</w:t>
      </w:r>
      <w:r w:rsidR="00612FF5">
        <w:t>, brenda nj</w:t>
      </w:r>
      <w:r w:rsidR="00636A5F">
        <w:t>ë</w:t>
      </w:r>
      <w:r w:rsidR="00612FF5">
        <w:t xml:space="preserve"> muaji </w:t>
      </w:r>
      <w:r w:rsidR="003D33AF">
        <w:t>nga</w:t>
      </w:r>
      <w:r w:rsidR="007C026E">
        <w:t xml:space="preserve"> pranimi </w:t>
      </w:r>
      <w:r w:rsidR="00DE073E">
        <w:t>i</w:t>
      </w:r>
      <w:r w:rsidR="007C026E">
        <w:t xml:space="preserve"> k</w:t>
      </w:r>
      <w:r w:rsidR="00636A5F">
        <w:t>ë</w:t>
      </w:r>
      <w:r w:rsidR="007C026E">
        <w:t>rkes</w:t>
      </w:r>
      <w:r w:rsidR="00636A5F">
        <w:t>ë</w:t>
      </w:r>
      <w:r w:rsidR="007C026E">
        <w:t xml:space="preserve">s. </w:t>
      </w:r>
      <w:r w:rsidR="007279E1">
        <w:t>Organi rregullator duhet t</w:t>
      </w:r>
      <w:r w:rsidR="00636A5F">
        <w:t>ë</w:t>
      </w:r>
      <w:r w:rsidR="007279E1">
        <w:t xml:space="preserve"> kons</w:t>
      </w:r>
      <w:r w:rsidR="006B2A63">
        <w:t>ultoj t</w:t>
      </w:r>
      <w:r w:rsidR="00636A5F">
        <w:t>ë</w:t>
      </w:r>
      <w:r w:rsidR="006B2A63">
        <w:t xml:space="preserve"> gjitha pal</w:t>
      </w:r>
      <w:r w:rsidR="00636A5F">
        <w:t>ë</w:t>
      </w:r>
      <w:r w:rsidR="006B2A63">
        <w:t>t p</w:t>
      </w:r>
      <w:r w:rsidR="00636A5F">
        <w:t>ë</w:t>
      </w:r>
      <w:r w:rsidR="006B2A63">
        <w:t>rkat</w:t>
      </w:r>
      <w:r w:rsidR="00636A5F">
        <w:t>ë</w:t>
      </w:r>
      <w:r w:rsidR="006B2A63">
        <w:t>se</w:t>
      </w:r>
      <w:r w:rsidR="00601119">
        <w:t xml:space="preserve"> sipas nevoj</w:t>
      </w:r>
      <w:r w:rsidR="00636A5F">
        <w:t>ë</w:t>
      </w:r>
      <w:r w:rsidR="00601119">
        <w:t>s</w:t>
      </w:r>
      <w:r w:rsidR="006B2A63">
        <w:t xml:space="preserve">, </w:t>
      </w:r>
      <w:r w:rsidR="004F0F0F">
        <w:t>dhe duhet t</w:t>
      </w:r>
      <w:r w:rsidR="00636A5F">
        <w:t>ë</w:t>
      </w:r>
      <w:r w:rsidR="004F0F0F">
        <w:t xml:space="preserve"> informoj pal</w:t>
      </w:r>
      <w:r w:rsidR="00636A5F">
        <w:t>ë</w:t>
      </w:r>
      <w:r w:rsidR="004F0F0F">
        <w:t>t p</w:t>
      </w:r>
      <w:r w:rsidR="00636A5F">
        <w:t>ë</w:t>
      </w:r>
      <w:r w:rsidR="004F0F0F">
        <w:t>rkat</w:t>
      </w:r>
      <w:r w:rsidR="00636A5F">
        <w:t>ë</w:t>
      </w:r>
      <w:r w:rsidR="004F0F0F">
        <w:t xml:space="preserve">se </w:t>
      </w:r>
      <w:r w:rsidR="00DE7D75">
        <w:t>rreth</w:t>
      </w:r>
      <w:r w:rsidR="004F0F0F">
        <w:t xml:space="preserve"> vendim</w:t>
      </w:r>
      <w:r w:rsidR="00DE7D75">
        <w:t>it</w:t>
      </w:r>
      <w:r w:rsidR="004F0F0F">
        <w:t xml:space="preserve"> t</w:t>
      </w:r>
      <w:r w:rsidR="00636A5F">
        <w:t>ë</w:t>
      </w:r>
      <w:r w:rsidR="004F0F0F">
        <w:t xml:space="preserve"> ar</w:t>
      </w:r>
      <w:r w:rsidR="00636A5F">
        <w:t>ë</w:t>
      </w:r>
      <w:r w:rsidR="004F0F0F">
        <w:t>syesh</w:t>
      </w:r>
      <w:r w:rsidR="00636A5F">
        <w:t>ë</w:t>
      </w:r>
      <w:r w:rsidR="004F0F0F">
        <w:t>m</w:t>
      </w:r>
      <w:r w:rsidR="00DE7D75">
        <w:t xml:space="preserve"> t</w:t>
      </w:r>
      <w:r w:rsidR="00636A5F">
        <w:t>ë</w:t>
      </w:r>
      <w:r w:rsidR="00DE7D75">
        <w:t xml:space="preserve"> tij</w:t>
      </w:r>
      <w:r w:rsidR="004F0F0F">
        <w:t xml:space="preserve"> brenda nj</w:t>
      </w:r>
      <w:r w:rsidR="00636A5F">
        <w:t>ë</w:t>
      </w:r>
      <w:r w:rsidR="004F0F0F">
        <w:t xml:space="preserve"> kohe </w:t>
      </w:r>
      <w:r w:rsidR="00DE7D75">
        <w:t>t</w:t>
      </w:r>
      <w:r w:rsidR="00636A5F">
        <w:t>ë</w:t>
      </w:r>
      <w:r w:rsidR="00DE7D75">
        <w:t xml:space="preserve"> paracaktuar, t</w:t>
      </w:r>
      <w:r w:rsidR="00636A5F">
        <w:t>ë</w:t>
      </w:r>
      <w:r w:rsidR="00DE7D75">
        <w:t xml:space="preserve"> ar</w:t>
      </w:r>
      <w:r w:rsidR="00636A5F">
        <w:t>ë</w:t>
      </w:r>
      <w:r w:rsidR="00DE7D75">
        <w:t>syeshme</w:t>
      </w:r>
      <w:r w:rsidR="009A2420">
        <w:t>,</w:t>
      </w:r>
      <w:r w:rsidR="00DE7D75">
        <w:t xml:space="preserve"> dhe</w:t>
      </w:r>
      <w:r w:rsidR="009A2420">
        <w:t xml:space="preserve"> </w:t>
      </w:r>
      <w:r w:rsidR="00DE7D75">
        <w:t>n</w:t>
      </w:r>
      <w:r w:rsidR="00636A5F">
        <w:t>ë</w:t>
      </w:r>
      <w:r w:rsidR="00DE7D75">
        <w:t xml:space="preserve"> çdo rast, brenda gjasht</w:t>
      </w:r>
      <w:r w:rsidR="00636A5F">
        <w:t>ë</w:t>
      </w:r>
      <w:r w:rsidR="00DE7D75">
        <w:t xml:space="preserve"> jav</w:t>
      </w:r>
      <w:r w:rsidR="00636A5F">
        <w:t>ë</w:t>
      </w:r>
      <w:r w:rsidR="00DE7D75">
        <w:t>ve nga pranimi i informacionit p</w:t>
      </w:r>
      <w:r w:rsidR="00636A5F">
        <w:t>ë</w:t>
      </w:r>
      <w:r w:rsidR="00DE7D75">
        <w:t>rkat</w:t>
      </w:r>
      <w:r w:rsidR="00636A5F">
        <w:t>ë</w:t>
      </w:r>
      <w:r w:rsidR="00DE7D75">
        <w:t>s.</w:t>
      </w:r>
    </w:p>
    <w:p w:rsidR="00DE5FF4" w:rsidRDefault="00DE5FF4" w:rsidP="00F03DC9">
      <w:pPr>
        <w:spacing w:after="0"/>
        <w:jc w:val="both"/>
      </w:pPr>
    </w:p>
    <w:p w:rsidR="00DE5FF4" w:rsidRDefault="00F14C42" w:rsidP="00F03DC9">
      <w:pPr>
        <w:pStyle w:val="ListParagraph"/>
        <w:numPr>
          <w:ilvl w:val="0"/>
          <w:numId w:val="18"/>
        </w:numPr>
        <w:spacing w:after="0"/>
        <w:jc w:val="both"/>
      </w:pPr>
      <w:r>
        <w:t>Organi rregullato</w:t>
      </w:r>
      <w:r w:rsidR="00D615BA">
        <w:t>r</w:t>
      </w:r>
      <w:r>
        <w:t xml:space="preserve"> duhet t</w:t>
      </w:r>
      <w:r w:rsidR="00636A5F">
        <w:t>ë</w:t>
      </w:r>
      <w:r>
        <w:t xml:space="preserve"> jap</w:t>
      </w:r>
      <w:r w:rsidR="00636A5F">
        <w:t>ë</w:t>
      </w:r>
      <w:r>
        <w:t xml:space="preserve"> ar</w:t>
      </w:r>
      <w:r w:rsidR="00636A5F">
        <w:t>ë</w:t>
      </w:r>
      <w:r>
        <w:t>syet e vendimit t</w:t>
      </w:r>
      <w:r w:rsidR="00636A5F">
        <w:t>ë</w:t>
      </w:r>
      <w:r>
        <w:t xml:space="preserve"> tij dhe t</w:t>
      </w:r>
      <w:r w:rsidR="00636A5F">
        <w:t>ë</w:t>
      </w:r>
      <w:r>
        <w:t xml:space="preserve"> specifikoj periudh</w:t>
      </w:r>
      <w:r w:rsidR="00636A5F">
        <w:t>ë</w:t>
      </w:r>
      <w:r>
        <w:t>n kohore brenda s</w:t>
      </w:r>
      <w:r w:rsidR="00636A5F">
        <w:t>ë</w:t>
      </w:r>
      <w:r>
        <w:t xml:space="preserve"> cil</w:t>
      </w:r>
      <w:r w:rsidR="00636A5F">
        <w:t>ë</w:t>
      </w:r>
      <w:r>
        <w:t>s</w:t>
      </w:r>
      <w:r w:rsidR="00917726">
        <w:t>, dhe kushteve brenda s</w:t>
      </w:r>
      <w:r w:rsidR="00636A5F">
        <w:t>ë</w:t>
      </w:r>
      <w:r w:rsidR="00917726">
        <w:t xml:space="preserve"> cilave, secila prej k</w:t>
      </w:r>
      <w:r w:rsidR="00636A5F">
        <w:t>ë</w:t>
      </w:r>
      <w:r w:rsidR="00917726">
        <w:t>tyre n</w:t>
      </w:r>
      <w:r w:rsidR="00636A5F">
        <w:t>ë</w:t>
      </w:r>
      <w:r w:rsidR="00917726">
        <w:t xml:space="preserve"> vijim mund t</w:t>
      </w:r>
      <w:r w:rsidR="00636A5F">
        <w:t>ë</w:t>
      </w:r>
      <w:r w:rsidR="00917726">
        <w:t xml:space="preserve"> k</w:t>
      </w:r>
      <w:r w:rsidR="00636A5F">
        <w:t>ë</w:t>
      </w:r>
      <w:r w:rsidR="00917726">
        <w:t>rkoj rishqyrtimin e vendimit:</w:t>
      </w:r>
    </w:p>
    <w:p w:rsidR="00917726" w:rsidRDefault="00917726" w:rsidP="00F03DC9">
      <w:pPr>
        <w:spacing w:after="0"/>
        <w:ind w:left="360"/>
        <w:jc w:val="both"/>
      </w:pPr>
    </w:p>
    <w:p w:rsidR="00917726" w:rsidRDefault="006F5568" w:rsidP="00F03DC9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Autoriteti </w:t>
      </w:r>
      <w:r w:rsidR="00A8249E">
        <w:t xml:space="preserve">ose autoritetet </w:t>
      </w:r>
      <w:r>
        <w:t>p</w:t>
      </w:r>
      <w:r w:rsidR="00636A5F">
        <w:t>ë</w:t>
      </w:r>
      <w:r>
        <w:t>rkat</w:t>
      </w:r>
      <w:r w:rsidR="00636A5F">
        <w:t>ë</w:t>
      </w:r>
      <w:r w:rsidR="00972070">
        <w:t>s</w:t>
      </w:r>
      <w:r w:rsidR="000C4CBA">
        <w:t>e</w:t>
      </w:r>
      <w:r w:rsidR="00972070">
        <w:t xml:space="preserve"> </w:t>
      </w:r>
      <w:r w:rsidR="00802B36">
        <w:t>k</w:t>
      </w:r>
      <w:r w:rsidR="00A8249E">
        <w:t>ompetent</w:t>
      </w:r>
      <w:r w:rsidR="00802B36">
        <w:t>e</w:t>
      </w:r>
      <w:r w:rsidR="00A8249E">
        <w:t>;</w:t>
      </w:r>
      <w:r>
        <w:t xml:space="preserve"> </w:t>
      </w:r>
    </w:p>
    <w:p w:rsidR="006F5568" w:rsidRDefault="000F3CBE" w:rsidP="00F03DC9">
      <w:pPr>
        <w:pStyle w:val="ListParagraph"/>
        <w:numPr>
          <w:ilvl w:val="0"/>
          <w:numId w:val="20"/>
        </w:numPr>
        <w:spacing w:after="0"/>
        <w:jc w:val="both"/>
      </w:pPr>
      <w:r>
        <w:t>Menaxheri i infrastruktur</w:t>
      </w:r>
      <w:r w:rsidR="00636A5F">
        <w:t>ë</w:t>
      </w:r>
      <w:r>
        <w:t>s;</w:t>
      </w:r>
    </w:p>
    <w:p w:rsidR="008264E5" w:rsidRDefault="008264E5" w:rsidP="00F03DC9">
      <w:pPr>
        <w:pStyle w:val="ListParagraph"/>
        <w:numPr>
          <w:ilvl w:val="0"/>
          <w:numId w:val="20"/>
        </w:numPr>
        <w:spacing w:after="0"/>
        <w:jc w:val="both"/>
      </w:pPr>
      <w:r>
        <w:t>Nd</w:t>
      </w:r>
      <w:r w:rsidR="00636A5F">
        <w:t>ë</w:t>
      </w:r>
      <w:r w:rsidR="009C43EE">
        <w:t xml:space="preserve">rmarrja hekurudhore e cila </w:t>
      </w:r>
      <w:r>
        <w:t>funksionon me kontrat</w:t>
      </w:r>
      <w:r w:rsidR="00636A5F">
        <w:t>ë</w:t>
      </w:r>
      <w:r>
        <w:t>n p</w:t>
      </w:r>
      <w:r w:rsidR="00636A5F">
        <w:t>ë</w:t>
      </w:r>
      <w:r>
        <w:t>r sh</w:t>
      </w:r>
      <w:r w:rsidR="00636A5F">
        <w:t>ë</w:t>
      </w:r>
      <w:r>
        <w:t>rbimet publike;</w:t>
      </w:r>
    </w:p>
    <w:p w:rsidR="00A471C2" w:rsidRDefault="00DB66F6" w:rsidP="00F03DC9">
      <w:pPr>
        <w:pStyle w:val="ListParagraph"/>
        <w:numPr>
          <w:ilvl w:val="0"/>
          <w:numId w:val="20"/>
        </w:numPr>
        <w:spacing w:after="0"/>
        <w:jc w:val="both"/>
      </w:pPr>
      <w:r>
        <w:t>Nd</w:t>
      </w:r>
      <w:r w:rsidR="00636A5F">
        <w:t>ë</w:t>
      </w:r>
      <w:r>
        <w:t>rmarrja hekurudhore e cila synon t</w:t>
      </w:r>
      <w:r w:rsidR="00636A5F">
        <w:t>ë</w:t>
      </w:r>
      <w:r>
        <w:t xml:space="preserve"> qaset.</w:t>
      </w:r>
    </w:p>
    <w:p w:rsidR="00B74EC2" w:rsidRDefault="00B74EC2" w:rsidP="00F03DC9">
      <w:pPr>
        <w:spacing w:after="0"/>
        <w:jc w:val="both"/>
      </w:pPr>
    </w:p>
    <w:p w:rsidR="002274EC" w:rsidRDefault="00FD6457" w:rsidP="00F03DC9">
      <w:pPr>
        <w:pStyle w:val="ListParagraph"/>
        <w:numPr>
          <w:ilvl w:val="0"/>
          <w:numId w:val="18"/>
        </w:numPr>
        <w:spacing w:after="0"/>
        <w:jc w:val="both"/>
      </w:pPr>
      <w:r>
        <w:lastRenderedPageBreak/>
        <w:t>Bazuar n</w:t>
      </w:r>
      <w:r w:rsidR="00636A5F">
        <w:t>ë</w:t>
      </w:r>
      <w:r>
        <w:t xml:space="preserve"> eksperienc</w:t>
      </w:r>
      <w:r w:rsidR="00636A5F">
        <w:t>ë</w:t>
      </w:r>
      <w:r>
        <w:t>n e organeve rregullatore, autoriteteve kompetente dhe nd</w:t>
      </w:r>
      <w:r w:rsidR="00636A5F">
        <w:t>ë</w:t>
      </w:r>
      <w:r>
        <w:t>rmarrjeve hekurudhore dhe bazuar n</w:t>
      </w:r>
      <w:r w:rsidR="00636A5F">
        <w:t>ë</w:t>
      </w:r>
      <w:r>
        <w:t xml:space="preserve"> aktivitetet e rrjetit t</w:t>
      </w:r>
      <w:r w:rsidR="00636A5F">
        <w:t>ë</w:t>
      </w:r>
      <w:r>
        <w:t xml:space="preserve"> cekura n</w:t>
      </w:r>
      <w:r w:rsidR="00636A5F">
        <w:t>ë</w:t>
      </w:r>
      <w:r>
        <w:t xml:space="preserve"> Nenin 57(1), Komisioni</w:t>
      </w:r>
      <w:r w:rsidR="00E9360A">
        <w:t xml:space="preserve"> duhet t</w:t>
      </w:r>
      <w:r w:rsidR="00636A5F">
        <w:t>ë</w:t>
      </w:r>
      <w:r w:rsidR="00E9360A">
        <w:t xml:space="preserve"> miratoj nga 16 Dhjetori </w:t>
      </w:r>
      <w:r w:rsidR="00A4340F">
        <w:t>t</w:t>
      </w:r>
      <w:r w:rsidR="006C1EC4">
        <w:t>ë</w:t>
      </w:r>
      <w:r w:rsidR="00A4340F">
        <w:t xml:space="preserve"> vitit </w:t>
      </w:r>
      <w:r w:rsidR="00E9360A">
        <w:t>2016 masa q</w:t>
      </w:r>
      <w:r w:rsidR="00636A5F">
        <w:t>ë</w:t>
      </w:r>
      <w:r w:rsidR="00E9360A">
        <w:t xml:space="preserve"> p</w:t>
      </w:r>
      <w:r w:rsidR="00636A5F">
        <w:t>ë</w:t>
      </w:r>
      <w:r w:rsidR="00E9360A">
        <w:t>rcaktojn</w:t>
      </w:r>
      <w:r w:rsidR="00636A5F">
        <w:t>ë</w:t>
      </w:r>
      <w:r w:rsidR="00E9360A">
        <w:t xml:space="preserve"> </w:t>
      </w:r>
      <w:r w:rsidR="002C4CC6">
        <w:t>detaje t</w:t>
      </w:r>
      <w:r w:rsidR="00636A5F">
        <w:t>ë</w:t>
      </w:r>
      <w:r w:rsidR="002C4CC6">
        <w:t xml:space="preserve"> procedur</w:t>
      </w:r>
      <w:r w:rsidR="00636A5F">
        <w:t>ë</w:t>
      </w:r>
      <w:r w:rsidR="002C4CC6">
        <w:t>s dhe kriterin i cili duhet t</w:t>
      </w:r>
      <w:r w:rsidR="00636A5F">
        <w:t>ë</w:t>
      </w:r>
      <w:r w:rsidR="002C4CC6">
        <w:t xml:space="preserve"> ndiqet p</w:t>
      </w:r>
      <w:r w:rsidR="00636A5F">
        <w:t>ë</w:t>
      </w:r>
      <w:r w:rsidR="002C4CC6">
        <w:t>r aplikimin e paragraf</w:t>
      </w:r>
      <w:r w:rsidR="00636A5F">
        <w:t>ë</w:t>
      </w:r>
      <w:r w:rsidR="002C4CC6">
        <w:t>ve 1, 2 dhe 3 t</w:t>
      </w:r>
      <w:r w:rsidR="00636A5F">
        <w:t>ë</w:t>
      </w:r>
      <w:r w:rsidR="002C4CC6">
        <w:t xml:space="preserve"> k</w:t>
      </w:r>
      <w:r w:rsidR="00636A5F">
        <w:t>ë</w:t>
      </w:r>
      <w:r w:rsidR="00117151">
        <w:t>ti</w:t>
      </w:r>
      <w:r w:rsidR="002C4CC6">
        <w:t xml:space="preserve">j Neni. </w:t>
      </w:r>
      <w:r w:rsidR="005869A1">
        <w:t>K</w:t>
      </w:r>
      <w:r w:rsidR="00636A5F">
        <w:t>ë</w:t>
      </w:r>
      <w:r w:rsidR="005869A1">
        <w:t xml:space="preserve">to Akte implementuese </w:t>
      </w:r>
      <w:r w:rsidR="009B5953">
        <w:t>duhet t</w:t>
      </w:r>
      <w:r w:rsidR="00636A5F">
        <w:t>ë</w:t>
      </w:r>
      <w:r w:rsidR="009B5953">
        <w:t xml:space="preserve"> miratohen n</w:t>
      </w:r>
      <w:r w:rsidR="00636A5F">
        <w:t>ë</w:t>
      </w:r>
      <w:r w:rsidR="009B5953">
        <w:t xml:space="preserve"> p</w:t>
      </w:r>
      <w:r w:rsidR="00636A5F">
        <w:t>ë</w:t>
      </w:r>
      <w:r w:rsidR="009B5953">
        <w:t>rputhje me procedur</w:t>
      </w:r>
      <w:r w:rsidR="00636A5F">
        <w:t>ë</w:t>
      </w:r>
      <w:r w:rsidR="009B5953">
        <w:t>n p</w:t>
      </w:r>
      <w:r w:rsidR="00636A5F">
        <w:t>ë</w:t>
      </w:r>
      <w:r w:rsidR="009B5953">
        <w:t>rgatitore</w:t>
      </w:r>
      <w:r w:rsidR="00F41FA4">
        <w:t xml:space="preserve"> </w:t>
      </w:r>
      <w:r w:rsidR="004666AB">
        <w:t>t</w:t>
      </w:r>
      <w:r w:rsidR="00636A5F">
        <w:t>ë</w:t>
      </w:r>
      <w:r w:rsidR="004666AB">
        <w:t xml:space="preserve"> cekur n</w:t>
      </w:r>
      <w:r w:rsidR="00636A5F">
        <w:t>ë</w:t>
      </w:r>
      <w:r w:rsidR="004666AB">
        <w:t xml:space="preserve"> Nenin 62(3).</w:t>
      </w:r>
    </w:p>
    <w:p w:rsidR="00C676FC" w:rsidRDefault="00C676FC" w:rsidP="00F03DC9">
      <w:pPr>
        <w:spacing w:after="0"/>
        <w:jc w:val="both"/>
      </w:pPr>
    </w:p>
    <w:p w:rsidR="00E25253" w:rsidRDefault="00862DC7" w:rsidP="00F03DC9">
      <w:pPr>
        <w:pStyle w:val="ListParagraph"/>
        <w:numPr>
          <w:ilvl w:val="0"/>
          <w:numId w:val="18"/>
        </w:numPr>
        <w:spacing w:after="0"/>
        <w:jc w:val="both"/>
      </w:pPr>
      <w:r>
        <w:t>Shtetet a</w:t>
      </w:r>
      <w:r w:rsidR="00194A73">
        <w:t>n</w:t>
      </w:r>
      <w:r w:rsidR="00636A5F">
        <w:t>ë</w:t>
      </w:r>
      <w:r w:rsidR="00194A73">
        <w:t>tare munden q</w:t>
      </w:r>
      <w:r w:rsidR="00636A5F">
        <w:t>ë</w:t>
      </w:r>
      <w:r w:rsidR="00194A73">
        <w:t xml:space="preserve"> gjithshtu t</w:t>
      </w:r>
      <w:r w:rsidR="00636A5F">
        <w:t>ë</w:t>
      </w:r>
      <w:r w:rsidR="00194A73">
        <w:t xml:space="preserve"> limitojn</w:t>
      </w:r>
      <w:r w:rsidR="00636A5F">
        <w:t>ë</w:t>
      </w:r>
      <w:r w:rsidR="00194A73">
        <w:t xml:space="preserve"> t</w:t>
      </w:r>
      <w:r w:rsidR="00636A5F">
        <w:t>ë</w:t>
      </w:r>
      <w:r w:rsidR="00194A73">
        <w:t xml:space="preserve"> drejt</w:t>
      </w:r>
      <w:r w:rsidR="00636A5F">
        <w:t>ë</w:t>
      </w:r>
      <w:r w:rsidR="00194A73">
        <w:t xml:space="preserve">n e marrjes dhe zbritjes </w:t>
      </w:r>
      <w:r w:rsidR="009C20D6">
        <w:t>s</w:t>
      </w:r>
      <w:r w:rsidR="00636A5F">
        <w:t>ë</w:t>
      </w:r>
      <w:r w:rsidR="009C20D6">
        <w:t xml:space="preserve"> pasagjer</w:t>
      </w:r>
      <w:r w:rsidR="00636A5F">
        <w:t>ë</w:t>
      </w:r>
      <w:r w:rsidR="009C20D6">
        <w:t>ve n</w:t>
      </w:r>
      <w:r w:rsidR="00636A5F">
        <w:t>ë</w:t>
      </w:r>
      <w:r w:rsidR="009C20D6">
        <w:t xml:space="preserve"> stacione brenda Shtetit t</w:t>
      </w:r>
      <w:r w:rsidR="00636A5F">
        <w:t>ë</w:t>
      </w:r>
      <w:r w:rsidR="009C20D6">
        <w:t xml:space="preserve"> nj</w:t>
      </w:r>
      <w:r w:rsidR="00636A5F">
        <w:t>ë</w:t>
      </w:r>
      <w:r w:rsidR="009C20D6">
        <w:t>jt</w:t>
      </w:r>
      <w:r w:rsidR="00636A5F">
        <w:t>ë</w:t>
      </w:r>
      <w:r w:rsidR="009C20D6">
        <w:t xml:space="preserve"> An</w:t>
      </w:r>
      <w:r w:rsidR="00636A5F">
        <w:t>ë</w:t>
      </w:r>
      <w:r w:rsidR="009C20D6">
        <w:t xml:space="preserve">tar </w:t>
      </w:r>
      <w:r w:rsidR="002E7BF1">
        <w:t>gja</w:t>
      </w:r>
      <w:r w:rsidR="00636A5F">
        <w:t>ë</w:t>
      </w:r>
      <w:r w:rsidR="002E7BF1">
        <w:t xml:space="preserve"> rrug</w:t>
      </w:r>
      <w:r w:rsidR="00636A5F">
        <w:t>ë</w:t>
      </w:r>
      <w:r w:rsidR="002E7BF1">
        <w:t xml:space="preserve">s </w:t>
      </w:r>
      <w:r w:rsidR="00C61E61">
        <w:t>s</w:t>
      </w:r>
      <w:r w:rsidR="00636A5F">
        <w:t>ë</w:t>
      </w:r>
      <w:r w:rsidR="00C61E61">
        <w:t xml:space="preserve"> nj</w:t>
      </w:r>
      <w:r w:rsidR="00636A5F">
        <w:t>ë</w:t>
      </w:r>
      <w:r w:rsidR="00C61E61">
        <w:t xml:space="preserve"> sh</w:t>
      </w:r>
      <w:r w:rsidR="00636A5F">
        <w:t>ë</w:t>
      </w:r>
      <w:r w:rsidR="00C61E61">
        <w:t>rbimi nd</w:t>
      </w:r>
      <w:r w:rsidR="00636A5F">
        <w:t>ë</w:t>
      </w:r>
      <w:r w:rsidR="001F736D">
        <w:t>rkomb</w:t>
      </w:r>
      <w:r w:rsidR="00636A5F">
        <w:t>ë</w:t>
      </w:r>
      <w:r w:rsidR="001F736D">
        <w:t>tar t</w:t>
      </w:r>
      <w:r w:rsidR="00636A5F">
        <w:t>ë</w:t>
      </w:r>
      <w:r w:rsidR="001F736D">
        <w:t xml:space="preserve"> pasagjer</w:t>
      </w:r>
      <w:r w:rsidR="00636A5F">
        <w:t>ë</w:t>
      </w:r>
      <w:r w:rsidR="001F736D">
        <w:t xml:space="preserve">ve ku i’u </w:t>
      </w:r>
      <w:r w:rsidR="00636A5F">
        <w:t>ë</w:t>
      </w:r>
      <w:r w:rsidR="001F736D">
        <w:t>sht</w:t>
      </w:r>
      <w:r w:rsidR="00636A5F">
        <w:t>ë</w:t>
      </w:r>
      <w:r w:rsidR="001F736D">
        <w:t xml:space="preserve"> dh</w:t>
      </w:r>
      <w:r w:rsidR="00636A5F">
        <w:t>ë</w:t>
      </w:r>
      <w:r w:rsidR="001F736D">
        <w:t>n</w:t>
      </w:r>
      <w:r w:rsidR="00636A5F">
        <w:t>ë</w:t>
      </w:r>
      <w:r w:rsidR="001F736D">
        <w:t xml:space="preserve"> nj</w:t>
      </w:r>
      <w:r w:rsidR="00636A5F">
        <w:t>ë</w:t>
      </w:r>
      <w:r w:rsidR="001F736D">
        <w:t xml:space="preserve"> e drejt</w:t>
      </w:r>
      <w:r w:rsidR="00636A5F">
        <w:t>ë</w:t>
      </w:r>
      <w:r w:rsidR="001F736D">
        <w:t xml:space="preserve"> e veçant</w:t>
      </w:r>
      <w:r w:rsidR="00636A5F">
        <w:t>ë</w:t>
      </w:r>
      <w:r w:rsidR="001F736D">
        <w:t xml:space="preserve"> p</w:t>
      </w:r>
      <w:r w:rsidR="00636A5F">
        <w:t>ë</w:t>
      </w:r>
      <w:r w:rsidR="001F736D">
        <w:t>r t</w:t>
      </w:r>
      <w:r w:rsidR="00636A5F">
        <w:t>ë</w:t>
      </w:r>
      <w:r w:rsidR="001F736D">
        <w:t xml:space="preserve"> bartur pasagjer</w:t>
      </w:r>
      <w:r w:rsidR="00636A5F">
        <w:t>ë</w:t>
      </w:r>
      <w:r w:rsidR="001F736D">
        <w:t>t nd</w:t>
      </w:r>
      <w:r w:rsidR="00636A5F">
        <w:t>ë</w:t>
      </w:r>
      <w:r w:rsidR="001F736D">
        <w:t>rmjet k</w:t>
      </w:r>
      <w:r w:rsidR="00636A5F">
        <w:t>ë</w:t>
      </w:r>
      <w:r w:rsidR="001F736D">
        <w:t>tyre stacioneve sipas nj</w:t>
      </w:r>
      <w:r w:rsidR="00636A5F">
        <w:t>ë</w:t>
      </w:r>
      <w:r w:rsidR="001F736D">
        <w:t xml:space="preserve"> </w:t>
      </w:r>
      <w:r w:rsidR="007E079F">
        <w:t>kontrate koncesioni t</w:t>
      </w:r>
      <w:r w:rsidR="00636A5F">
        <w:t>ë</w:t>
      </w:r>
      <w:r w:rsidR="007E079F">
        <w:t xml:space="preserve"> dh</w:t>
      </w:r>
      <w:r w:rsidR="00636A5F">
        <w:t>ë</w:t>
      </w:r>
      <w:r w:rsidR="007E079F">
        <w:t>n</w:t>
      </w:r>
      <w:r w:rsidR="00636A5F">
        <w:t>ë</w:t>
      </w:r>
      <w:r w:rsidR="007E079F">
        <w:t xml:space="preserve"> para 4 Dhjetorit t</w:t>
      </w:r>
      <w:r w:rsidR="00636A5F">
        <w:t>ë</w:t>
      </w:r>
      <w:r w:rsidR="007E079F">
        <w:t xml:space="preserve"> vitit 2007 n</w:t>
      </w:r>
      <w:r w:rsidR="00636A5F">
        <w:t>ë</w:t>
      </w:r>
      <w:r w:rsidR="007E079F">
        <w:t xml:space="preserve"> baz</w:t>
      </w:r>
      <w:r w:rsidR="00636A5F">
        <w:t>ë</w:t>
      </w:r>
      <w:r w:rsidR="007E079F">
        <w:t xml:space="preserve"> t</w:t>
      </w:r>
      <w:r w:rsidR="00636A5F">
        <w:t>ë</w:t>
      </w:r>
      <w:r w:rsidR="007E079F">
        <w:t xml:space="preserve"> nj</w:t>
      </w:r>
      <w:r w:rsidR="00636A5F">
        <w:t>ë</w:t>
      </w:r>
      <w:r w:rsidR="007E079F">
        <w:t xml:space="preserve"> procedure p</w:t>
      </w:r>
      <w:r w:rsidR="00636A5F">
        <w:t>ë</w:t>
      </w:r>
      <w:r w:rsidR="007E079F">
        <w:t>r t</w:t>
      </w:r>
      <w:r w:rsidR="00636A5F">
        <w:t>ë</w:t>
      </w:r>
      <w:r w:rsidR="007E079F">
        <w:t xml:space="preserve"> drejt</w:t>
      </w:r>
      <w:r w:rsidR="00636A5F">
        <w:t>ë</w:t>
      </w:r>
      <w:r w:rsidR="007E079F">
        <w:t>n konkurruese t</w:t>
      </w:r>
      <w:r w:rsidR="00636A5F">
        <w:t>ë</w:t>
      </w:r>
      <w:r w:rsidR="007E079F">
        <w:t xml:space="preserve"> tenderimit dhe n</w:t>
      </w:r>
      <w:r w:rsidR="00636A5F">
        <w:t>ë</w:t>
      </w:r>
      <w:r w:rsidR="007E079F">
        <w:t xml:space="preserve"> p</w:t>
      </w:r>
      <w:r w:rsidR="00636A5F">
        <w:t>ë</w:t>
      </w:r>
      <w:r w:rsidR="007E079F">
        <w:t>rputhje me parimet p</w:t>
      </w:r>
      <w:r w:rsidR="00636A5F">
        <w:t>ë</w:t>
      </w:r>
      <w:r w:rsidR="007E079F">
        <w:t>rkat</w:t>
      </w:r>
      <w:r w:rsidR="00636A5F">
        <w:t>ë</w:t>
      </w:r>
      <w:r w:rsidR="007E079F">
        <w:t>se t</w:t>
      </w:r>
      <w:r w:rsidR="00636A5F">
        <w:t>ë</w:t>
      </w:r>
      <w:r w:rsidR="007E079F">
        <w:t xml:space="preserve"> ligjit t</w:t>
      </w:r>
      <w:r w:rsidR="00636A5F">
        <w:t>ë</w:t>
      </w:r>
      <w:r w:rsidR="007E079F">
        <w:t xml:space="preserve"> Bashkimit. </w:t>
      </w:r>
      <w:r w:rsidR="00B04F8F">
        <w:t>Nj</w:t>
      </w:r>
      <w:r w:rsidR="00636A5F">
        <w:t>ë</w:t>
      </w:r>
      <w:r w:rsidR="00B04F8F">
        <w:t xml:space="preserve"> limitim i till</w:t>
      </w:r>
      <w:r w:rsidR="00636A5F">
        <w:t>ë</w:t>
      </w:r>
      <w:r w:rsidR="00B04F8F">
        <w:t xml:space="preserve"> mund t</w:t>
      </w:r>
      <w:r w:rsidR="00636A5F">
        <w:t>ë</w:t>
      </w:r>
      <w:r w:rsidR="00B04F8F">
        <w:t xml:space="preserve"> vazhdoj p</w:t>
      </w:r>
      <w:r w:rsidR="00636A5F">
        <w:t>ë</w:t>
      </w:r>
      <w:r w:rsidR="00B04F8F">
        <w:t>r koh</w:t>
      </w:r>
      <w:r w:rsidR="00636A5F">
        <w:t>ë</w:t>
      </w:r>
      <w:r w:rsidR="00B04F8F">
        <w:t>zgjatjen e kontrat</w:t>
      </w:r>
      <w:r w:rsidR="00636A5F">
        <w:t>ë</w:t>
      </w:r>
      <w:r w:rsidR="00B04F8F">
        <w:t>s origjinale, ose 15 vite, cilado q</w:t>
      </w:r>
      <w:r w:rsidR="00636A5F">
        <w:t>ë</w:t>
      </w:r>
      <w:r w:rsidR="00B04F8F">
        <w:t xml:space="preserve"> t</w:t>
      </w:r>
      <w:r w:rsidR="00636A5F">
        <w:t>ë</w:t>
      </w:r>
      <w:r w:rsidR="00B04F8F">
        <w:t xml:space="preserve"> jet</w:t>
      </w:r>
      <w:r w:rsidR="00636A5F">
        <w:t>ë</w:t>
      </w:r>
      <w:r w:rsidR="00B04F8F">
        <w:t xml:space="preserve"> m</w:t>
      </w:r>
      <w:r w:rsidR="00636A5F">
        <w:t>ë</w:t>
      </w:r>
      <w:r w:rsidR="00B04F8F">
        <w:t xml:space="preserve"> e shkurt</w:t>
      </w:r>
      <w:r w:rsidR="00636A5F">
        <w:t>ë</w:t>
      </w:r>
      <w:r w:rsidR="00B04F8F">
        <w:t>r.</w:t>
      </w:r>
    </w:p>
    <w:p w:rsidR="00487A93" w:rsidRDefault="00487A93" w:rsidP="00F03DC9">
      <w:pPr>
        <w:pStyle w:val="ListParagraph"/>
        <w:jc w:val="both"/>
      </w:pPr>
    </w:p>
    <w:p w:rsidR="00487A93" w:rsidRDefault="00862DC7" w:rsidP="00F03DC9">
      <w:pPr>
        <w:pStyle w:val="ListParagraph"/>
        <w:numPr>
          <w:ilvl w:val="0"/>
          <w:numId w:val="18"/>
        </w:numPr>
        <w:spacing w:after="0"/>
        <w:jc w:val="both"/>
      </w:pPr>
      <w:r>
        <w:t>Shtetet a</w:t>
      </w:r>
      <w:r w:rsidR="00B57700">
        <w:t>n</w:t>
      </w:r>
      <w:r w:rsidR="00636A5F">
        <w:t>ë</w:t>
      </w:r>
      <w:r w:rsidR="00B57700">
        <w:t>tare duhet t</w:t>
      </w:r>
      <w:r w:rsidR="00636A5F">
        <w:t>ë</w:t>
      </w:r>
      <w:r w:rsidR="00B57700">
        <w:t xml:space="preserve"> sigurojn</w:t>
      </w:r>
      <w:r w:rsidR="00636A5F">
        <w:t>ë</w:t>
      </w:r>
      <w:r w:rsidR="00B57700">
        <w:t xml:space="preserve"> q</w:t>
      </w:r>
      <w:r w:rsidR="00636A5F">
        <w:t>ë</w:t>
      </w:r>
      <w:r w:rsidR="00B57700">
        <w:t xml:space="preserve"> vendimet e cekura n</w:t>
      </w:r>
      <w:r w:rsidR="00636A5F">
        <w:t>ë</w:t>
      </w:r>
      <w:r w:rsidR="00B57700">
        <w:t xml:space="preserve"> paragraf</w:t>
      </w:r>
      <w:r w:rsidR="00636A5F">
        <w:t>ë</w:t>
      </w:r>
      <w:r w:rsidR="00B57700">
        <w:t>t 1, 2, 3 dhe 5 jan</w:t>
      </w:r>
      <w:r w:rsidR="00636A5F">
        <w:t>ë</w:t>
      </w:r>
      <w:r w:rsidR="00B57700">
        <w:t xml:space="preserve"> subjekt i rishikimt juridik.</w:t>
      </w:r>
    </w:p>
    <w:p w:rsidR="008B22CB" w:rsidRDefault="008B22CB" w:rsidP="00F03DC9">
      <w:pPr>
        <w:pStyle w:val="ListParagraph"/>
        <w:jc w:val="both"/>
      </w:pPr>
    </w:p>
    <w:p w:rsidR="008B22CB" w:rsidRDefault="008B22CB" w:rsidP="00F03DC9">
      <w:pPr>
        <w:spacing w:after="0"/>
        <w:jc w:val="both"/>
      </w:pPr>
    </w:p>
    <w:p w:rsidR="008B22CB" w:rsidRDefault="008B22CB" w:rsidP="00EB7877">
      <w:pPr>
        <w:spacing w:after="0"/>
        <w:jc w:val="center"/>
        <w:rPr>
          <w:i/>
        </w:rPr>
      </w:pPr>
      <w:r>
        <w:rPr>
          <w:i/>
        </w:rPr>
        <w:t>Neni 12</w:t>
      </w:r>
    </w:p>
    <w:p w:rsidR="006800A2" w:rsidRDefault="006800A2" w:rsidP="00EB7877">
      <w:pPr>
        <w:spacing w:after="0"/>
        <w:jc w:val="center"/>
        <w:rPr>
          <w:i/>
        </w:rPr>
      </w:pPr>
    </w:p>
    <w:p w:rsidR="006800A2" w:rsidRDefault="00D4036E" w:rsidP="00EB7877">
      <w:pPr>
        <w:spacing w:after="0"/>
        <w:jc w:val="center"/>
        <w:rPr>
          <w:b/>
        </w:rPr>
      </w:pPr>
      <w:r>
        <w:rPr>
          <w:b/>
        </w:rPr>
        <w:t>Taksat</w:t>
      </w:r>
      <w:r w:rsidR="006800A2">
        <w:rPr>
          <w:b/>
        </w:rPr>
        <w:t xml:space="preserve"> p</w:t>
      </w:r>
      <w:r w:rsidR="00636A5F">
        <w:rPr>
          <w:b/>
        </w:rPr>
        <w:t>ë</w:t>
      </w:r>
      <w:r w:rsidR="006800A2">
        <w:rPr>
          <w:b/>
        </w:rPr>
        <w:t>r nd</w:t>
      </w:r>
      <w:r w:rsidR="00636A5F">
        <w:rPr>
          <w:b/>
        </w:rPr>
        <w:t>ë</w:t>
      </w:r>
      <w:r w:rsidR="006800A2">
        <w:rPr>
          <w:b/>
        </w:rPr>
        <w:t>rmarrjet hekurudhore t</w:t>
      </w:r>
      <w:r w:rsidR="00636A5F">
        <w:rPr>
          <w:b/>
        </w:rPr>
        <w:t>ë</w:t>
      </w:r>
      <w:r w:rsidR="006800A2">
        <w:rPr>
          <w:b/>
        </w:rPr>
        <w:t xml:space="preserve"> cilat ofrojn</w:t>
      </w:r>
      <w:r w:rsidR="00636A5F">
        <w:rPr>
          <w:b/>
        </w:rPr>
        <w:t>ë</w:t>
      </w:r>
      <w:r w:rsidR="006800A2">
        <w:rPr>
          <w:b/>
        </w:rPr>
        <w:t xml:space="preserve"> sh</w:t>
      </w:r>
      <w:r w:rsidR="00636A5F">
        <w:rPr>
          <w:b/>
        </w:rPr>
        <w:t>ë</w:t>
      </w:r>
      <w:r w:rsidR="006800A2">
        <w:rPr>
          <w:b/>
        </w:rPr>
        <w:t>rbime p</w:t>
      </w:r>
      <w:r w:rsidR="00636A5F">
        <w:rPr>
          <w:b/>
        </w:rPr>
        <w:t>ë</w:t>
      </w:r>
      <w:r w:rsidR="006800A2">
        <w:rPr>
          <w:b/>
        </w:rPr>
        <w:t>r pasagjer</w:t>
      </w:r>
      <w:r w:rsidR="00636A5F">
        <w:rPr>
          <w:b/>
        </w:rPr>
        <w:t>ë</w:t>
      </w:r>
      <w:r w:rsidR="006800A2">
        <w:rPr>
          <w:b/>
        </w:rPr>
        <w:t>t</w:t>
      </w:r>
    </w:p>
    <w:p w:rsidR="006800A2" w:rsidRDefault="006800A2" w:rsidP="00F03DC9">
      <w:pPr>
        <w:spacing w:after="0"/>
        <w:jc w:val="both"/>
        <w:rPr>
          <w:b/>
        </w:rPr>
      </w:pPr>
    </w:p>
    <w:p w:rsidR="006800A2" w:rsidRDefault="006800A2" w:rsidP="00F03DC9">
      <w:pPr>
        <w:spacing w:after="0"/>
        <w:jc w:val="both"/>
      </w:pPr>
    </w:p>
    <w:p w:rsidR="007322F7" w:rsidRDefault="00B52C75" w:rsidP="00F03DC9">
      <w:pPr>
        <w:pStyle w:val="ListParagraph"/>
        <w:numPr>
          <w:ilvl w:val="0"/>
          <w:numId w:val="21"/>
        </w:numPr>
        <w:spacing w:after="0"/>
        <w:jc w:val="both"/>
      </w:pPr>
      <w:r>
        <w:t>Duke mos r</w:t>
      </w:r>
      <w:r w:rsidR="006C1EC4">
        <w:t>ë</w:t>
      </w:r>
      <w:r>
        <w:t>n</w:t>
      </w:r>
      <w:r w:rsidR="006C1EC4">
        <w:t>ë</w:t>
      </w:r>
      <w:r>
        <w:t xml:space="preserve"> n</w:t>
      </w:r>
      <w:r w:rsidR="006C1EC4">
        <w:t>ë</w:t>
      </w:r>
      <w:r>
        <w:t xml:space="preserve"> kund</w:t>
      </w:r>
      <w:r w:rsidR="006C1EC4">
        <w:t>ë</w:t>
      </w:r>
      <w:r>
        <w:t>rshtim me</w:t>
      </w:r>
      <w:r w:rsidR="009579C4">
        <w:t xml:space="preserve"> Nenin 11(2)</w:t>
      </w:r>
      <w:r w:rsidR="00F9781B">
        <w:t xml:space="preserve"> </w:t>
      </w:r>
      <w:r w:rsidR="009579C4">
        <w:t>shtetet a</w:t>
      </w:r>
      <w:r w:rsidR="00F9781B">
        <w:t>n</w:t>
      </w:r>
      <w:r w:rsidR="00636A5F">
        <w:t>ë</w:t>
      </w:r>
      <w:r w:rsidR="00F9781B">
        <w:t>tare</w:t>
      </w:r>
      <w:r w:rsidR="009579C4">
        <w:t xml:space="preserve">, sipas </w:t>
      </w:r>
      <w:r w:rsidR="00F9781B">
        <w:t>kushteve t</w:t>
      </w:r>
      <w:r w:rsidR="00636A5F">
        <w:t>ë</w:t>
      </w:r>
      <w:r w:rsidR="00F9781B">
        <w:t xml:space="preserve"> p</w:t>
      </w:r>
      <w:r w:rsidR="00636A5F">
        <w:t>ë</w:t>
      </w:r>
      <w:r w:rsidR="00F9781B">
        <w:t>rcaktuara n</w:t>
      </w:r>
      <w:r w:rsidR="00636A5F">
        <w:t>ë</w:t>
      </w:r>
      <w:r w:rsidR="00F9781B">
        <w:t xml:space="preserve"> k</w:t>
      </w:r>
      <w:r w:rsidR="00636A5F">
        <w:t>ë</w:t>
      </w:r>
      <w:r w:rsidR="00F9781B">
        <w:t>t</w:t>
      </w:r>
      <w:r w:rsidR="00636A5F">
        <w:t>ë</w:t>
      </w:r>
      <w:r w:rsidR="00F9781B">
        <w:t xml:space="preserve"> Nen, </w:t>
      </w:r>
      <w:r w:rsidR="009579C4">
        <w:t xml:space="preserve">mund </w:t>
      </w:r>
      <w:r w:rsidR="00F9781B">
        <w:t>t</w:t>
      </w:r>
      <w:r w:rsidR="00636A5F">
        <w:t>ë</w:t>
      </w:r>
      <w:r w:rsidR="00F9781B">
        <w:t xml:space="preserve"> autorizojn</w:t>
      </w:r>
      <w:r w:rsidR="00636A5F">
        <w:t>ë</w:t>
      </w:r>
      <w:r w:rsidR="00F9781B">
        <w:t xml:space="preserve"> autoritetin p</w:t>
      </w:r>
      <w:r w:rsidR="00636A5F">
        <w:t>ë</w:t>
      </w:r>
      <w:r w:rsidR="00F9781B">
        <w:t>rgjegj</w:t>
      </w:r>
      <w:r w:rsidR="00636A5F">
        <w:t>ë</w:t>
      </w:r>
      <w:r w:rsidR="00F9781B">
        <w:t>s p</w:t>
      </w:r>
      <w:r w:rsidR="00636A5F">
        <w:t>ë</w:t>
      </w:r>
      <w:r w:rsidR="00F9781B">
        <w:t>r transportin e pasagjer</w:t>
      </w:r>
      <w:r w:rsidR="00636A5F">
        <w:t>ë</w:t>
      </w:r>
      <w:r w:rsidR="00F9781B">
        <w:t xml:space="preserve">ve hekurudhor </w:t>
      </w:r>
      <w:r w:rsidR="00D4036E">
        <w:t>q</w:t>
      </w:r>
      <w:r w:rsidR="00636A5F">
        <w:t>ë</w:t>
      </w:r>
      <w:r w:rsidR="00D4036E">
        <w:t xml:space="preserve"> t</w:t>
      </w:r>
      <w:r w:rsidR="00636A5F">
        <w:t>ë</w:t>
      </w:r>
      <w:r w:rsidR="00D4036E">
        <w:t xml:space="preserve"> v</w:t>
      </w:r>
      <w:r w:rsidR="00636A5F">
        <w:t>ë</w:t>
      </w:r>
      <w:r w:rsidR="00D4036E">
        <w:t>jn</w:t>
      </w:r>
      <w:r w:rsidR="00636A5F">
        <w:t>ë</w:t>
      </w:r>
      <w:r w:rsidR="00D4036E">
        <w:t xml:space="preserve"> nj</w:t>
      </w:r>
      <w:r w:rsidR="00636A5F">
        <w:t>ë</w:t>
      </w:r>
      <w:r w:rsidR="00D4036E">
        <w:t xml:space="preserve"> taks</w:t>
      </w:r>
      <w:r w:rsidR="00636A5F">
        <w:t>ë</w:t>
      </w:r>
      <w:r w:rsidR="00D4036E">
        <w:t xml:space="preserve"> p</w:t>
      </w:r>
      <w:r w:rsidR="00636A5F">
        <w:t>ë</w:t>
      </w:r>
      <w:r w:rsidR="00D4036E">
        <w:t>r nd</w:t>
      </w:r>
      <w:r w:rsidR="00636A5F">
        <w:t>ë</w:t>
      </w:r>
      <w:r w:rsidR="00D4036E">
        <w:t>rmarrjet hekurudhore t</w:t>
      </w:r>
      <w:r w:rsidR="00636A5F">
        <w:t>ë</w:t>
      </w:r>
      <w:r w:rsidR="00D4036E">
        <w:t xml:space="preserve"> cilat ofrojn</w:t>
      </w:r>
      <w:r w:rsidR="00636A5F">
        <w:t>ë</w:t>
      </w:r>
      <w:r w:rsidR="00D4036E">
        <w:t xml:space="preserve"> sh</w:t>
      </w:r>
      <w:r w:rsidR="00636A5F">
        <w:t>ë</w:t>
      </w:r>
      <w:r w:rsidR="00D4036E">
        <w:t>rbime t</w:t>
      </w:r>
      <w:r w:rsidR="00636A5F">
        <w:t>ë</w:t>
      </w:r>
      <w:r w:rsidR="00D4036E">
        <w:t xml:space="preserve"> pasagjer</w:t>
      </w:r>
      <w:r w:rsidR="00636A5F">
        <w:t>ë</w:t>
      </w:r>
      <w:r w:rsidR="00D4036E">
        <w:t>ve p</w:t>
      </w:r>
      <w:r w:rsidR="00636A5F">
        <w:t>ë</w:t>
      </w:r>
      <w:r w:rsidR="00D4036E">
        <w:t>r funksionim n</w:t>
      </w:r>
      <w:r w:rsidR="00636A5F">
        <w:t>ë</w:t>
      </w:r>
      <w:r w:rsidR="00D4036E">
        <w:t xml:space="preserve"> rrug</w:t>
      </w:r>
      <w:r w:rsidR="00636A5F">
        <w:t>ë</w:t>
      </w:r>
      <w:r w:rsidR="00D4036E">
        <w:t>t t</w:t>
      </w:r>
      <w:r w:rsidR="00636A5F">
        <w:t>ë</w:t>
      </w:r>
      <w:r w:rsidR="00D4036E">
        <w:t xml:space="preserve"> cilat gjenden brenda juridiksionit t</w:t>
      </w:r>
      <w:r w:rsidR="00636A5F">
        <w:t>ë</w:t>
      </w:r>
      <w:r w:rsidR="00D4036E">
        <w:t xml:space="preserve"> atij autoriteti dhe t</w:t>
      </w:r>
      <w:r w:rsidR="00636A5F">
        <w:t>ë</w:t>
      </w:r>
      <w:r w:rsidR="00D4036E">
        <w:t xml:space="preserve"> cilat funksionojn</w:t>
      </w:r>
      <w:r w:rsidR="00636A5F">
        <w:t>ë</w:t>
      </w:r>
      <w:r w:rsidR="00D4036E">
        <w:t xml:space="preserve"> nd</w:t>
      </w:r>
      <w:r w:rsidR="00636A5F">
        <w:t>ë</w:t>
      </w:r>
      <w:r w:rsidR="00D4036E">
        <w:t xml:space="preserve">rmjet dy stacioneve </w:t>
      </w:r>
      <w:r w:rsidR="00D5459F">
        <w:t>t</w:t>
      </w:r>
      <w:r w:rsidR="00636A5F">
        <w:t>ë</w:t>
      </w:r>
      <w:r w:rsidR="00885F6B">
        <w:t xml:space="preserve"> atij s</w:t>
      </w:r>
      <w:r w:rsidR="00D5459F">
        <w:t xml:space="preserve">hteti </w:t>
      </w:r>
      <w:r w:rsidR="00885F6B">
        <w:t>a</w:t>
      </w:r>
      <w:r w:rsidR="00D5459F">
        <w:t>n</w:t>
      </w:r>
      <w:r w:rsidR="00636A5F">
        <w:t>ë</w:t>
      </w:r>
      <w:r w:rsidR="00D5459F">
        <w:t>tar.</w:t>
      </w:r>
    </w:p>
    <w:p w:rsidR="001E2880" w:rsidRDefault="001E2880" w:rsidP="00F03DC9">
      <w:pPr>
        <w:pStyle w:val="ListParagraph"/>
        <w:spacing w:after="0"/>
        <w:jc w:val="both"/>
      </w:pPr>
    </w:p>
    <w:p w:rsidR="001E2880" w:rsidRDefault="009864D0" w:rsidP="00F03DC9">
      <w:pPr>
        <w:pStyle w:val="ListParagraph"/>
        <w:spacing w:after="0"/>
        <w:jc w:val="both"/>
      </w:pPr>
      <w:r>
        <w:t>N</w:t>
      </w:r>
      <w:r w:rsidR="00636A5F">
        <w:t>ë</w:t>
      </w:r>
      <w:r>
        <w:t xml:space="preserve"> at</w:t>
      </w:r>
      <w:r w:rsidR="00636A5F">
        <w:t>ë</w:t>
      </w:r>
      <w:r>
        <w:t xml:space="preserve"> rast, nd</w:t>
      </w:r>
      <w:r w:rsidR="00636A5F">
        <w:t>ë</w:t>
      </w:r>
      <w:r>
        <w:t>rmarrjet hekurudhore t</w:t>
      </w:r>
      <w:r w:rsidR="00636A5F">
        <w:t>ë</w:t>
      </w:r>
      <w:r>
        <w:t xml:space="preserve"> cilat ofrojn</w:t>
      </w:r>
      <w:r w:rsidR="00636A5F">
        <w:t>ë</w:t>
      </w:r>
      <w:r>
        <w:t xml:space="preserve"> sh</w:t>
      </w:r>
      <w:r w:rsidR="00636A5F">
        <w:t>ë</w:t>
      </w:r>
      <w:r>
        <w:t>rbime t</w:t>
      </w:r>
      <w:r w:rsidR="00636A5F">
        <w:t>ë</w:t>
      </w:r>
      <w:r>
        <w:t xml:space="preserve"> brendshme ose t</w:t>
      </w:r>
      <w:r w:rsidR="00636A5F">
        <w:t>ë</w:t>
      </w:r>
      <w:r>
        <w:t xml:space="preserve"> jashtme </w:t>
      </w:r>
      <w:r w:rsidR="00EE154C">
        <w:t>t</w:t>
      </w:r>
      <w:r w:rsidR="00636A5F">
        <w:t>ë</w:t>
      </w:r>
      <w:r w:rsidR="00EE154C">
        <w:t xml:space="preserve"> transportit hekurudhor </w:t>
      </w:r>
      <w:r w:rsidR="00FD38E6">
        <w:t>duhet t</w:t>
      </w:r>
      <w:r w:rsidR="00636A5F">
        <w:t>ë</w:t>
      </w:r>
      <w:r w:rsidR="00FD38E6">
        <w:t xml:space="preserve"> jen</w:t>
      </w:r>
      <w:r w:rsidR="00636A5F">
        <w:t>ë</w:t>
      </w:r>
      <w:r w:rsidR="00FD38E6">
        <w:t xml:space="preserve"> subjekt </w:t>
      </w:r>
      <w:r w:rsidR="006665AD">
        <w:t>i s</w:t>
      </w:r>
      <w:r w:rsidR="00636A5F">
        <w:t>ë</w:t>
      </w:r>
      <w:r w:rsidR="00497CA8">
        <w:t xml:space="preserve"> nj</w:t>
      </w:r>
      <w:r w:rsidR="00636A5F">
        <w:t>ë</w:t>
      </w:r>
      <w:r w:rsidR="00497CA8">
        <w:t>jt</w:t>
      </w:r>
      <w:r w:rsidR="00636A5F">
        <w:t>ë</w:t>
      </w:r>
      <w:r w:rsidR="00497CA8">
        <w:t>s taks</w:t>
      </w:r>
      <w:r w:rsidR="00636A5F">
        <w:t>ë</w:t>
      </w:r>
      <w:r w:rsidR="00497CA8">
        <w:t xml:space="preserve"> </w:t>
      </w:r>
      <w:r w:rsidR="009A687D">
        <w:t>n</w:t>
      </w:r>
      <w:r w:rsidR="00636A5F">
        <w:t>ë</w:t>
      </w:r>
      <w:r w:rsidR="009A687D">
        <w:t xml:space="preserve"> funksionimin e </w:t>
      </w:r>
      <w:r w:rsidR="003C2FCF">
        <w:t>linjave t</w:t>
      </w:r>
      <w:r w:rsidR="00636A5F">
        <w:t>ë</w:t>
      </w:r>
      <w:r w:rsidR="003C2FCF">
        <w:t xml:space="preserve"> cilat ndodhen brenda juridiksionit t</w:t>
      </w:r>
      <w:r w:rsidR="00636A5F">
        <w:t>ë</w:t>
      </w:r>
      <w:r w:rsidR="003C2FCF">
        <w:t xml:space="preserve"> atij autoriteti.</w:t>
      </w:r>
    </w:p>
    <w:p w:rsidR="00F33B54" w:rsidRDefault="00F33B54" w:rsidP="00F03DC9">
      <w:pPr>
        <w:pStyle w:val="ListParagraph"/>
        <w:spacing w:after="0"/>
        <w:jc w:val="both"/>
      </w:pPr>
    </w:p>
    <w:p w:rsidR="00276CFE" w:rsidRDefault="00964139" w:rsidP="00F03DC9">
      <w:pPr>
        <w:pStyle w:val="ListParagraph"/>
        <w:numPr>
          <w:ilvl w:val="0"/>
          <w:numId w:val="21"/>
        </w:numPr>
        <w:spacing w:after="0"/>
        <w:jc w:val="both"/>
      </w:pPr>
      <w:r>
        <w:t>Taksa ka p</w:t>
      </w:r>
      <w:r w:rsidR="00636A5F">
        <w:t>ë</w:t>
      </w:r>
      <w:r>
        <w:t>r q</w:t>
      </w:r>
      <w:r w:rsidR="00636A5F">
        <w:t>ë</w:t>
      </w:r>
      <w:r>
        <w:t xml:space="preserve">llim </w:t>
      </w:r>
      <w:r w:rsidR="00ED7398">
        <w:t>q</w:t>
      </w:r>
      <w:r w:rsidR="00636A5F">
        <w:t>ë</w:t>
      </w:r>
      <w:r w:rsidR="00ED7398">
        <w:t xml:space="preserve"> t</w:t>
      </w:r>
      <w:r w:rsidR="00636A5F">
        <w:t>ë</w:t>
      </w:r>
      <w:r w:rsidR="00ED7398">
        <w:t xml:space="preserve"> kompenzoj autoritetin</w:t>
      </w:r>
      <w:r w:rsidR="0004633A">
        <w:t xml:space="preserve"> p</w:t>
      </w:r>
      <w:r w:rsidR="006C1EC4">
        <w:t>ë</w:t>
      </w:r>
      <w:r w:rsidR="0004633A">
        <w:t>r</w:t>
      </w:r>
      <w:r w:rsidR="00ED7398">
        <w:t xml:space="preserve"> obligimet e sh</w:t>
      </w:r>
      <w:r w:rsidR="00636A5F">
        <w:t>ë</w:t>
      </w:r>
      <w:r w:rsidR="00B24336">
        <w:t>rbimit publik</w:t>
      </w:r>
      <w:r w:rsidR="00ED7398">
        <w:t xml:space="preserve"> t</w:t>
      </w:r>
      <w:r w:rsidR="00636A5F">
        <w:t>ë</w:t>
      </w:r>
      <w:r w:rsidR="00ED7398">
        <w:t xml:space="preserve"> p</w:t>
      </w:r>
      <w:r w:rsidR="00636A5F">
        <w:t>ë</w:t>
      </w:r>
      <w:r w:rsidR="00ED7398">
        <w:t xml:space="preserve">rcaktuar </w:t>
      </w:r>
      <w:r w:rsidR="00766029">
        <w:t>n</w:t>
      </w:r>
      <w:r w:rsidR="00636A5F">
        <w:t>ë</w:t>
      </w:r>
      <w:r w:rsidR="00766029">
        <w:t xml:space="preserve"> kontratat p</w:t>
      </w:r>
      <w:r w:rsidR="00636A5F">
        <w:t>ë</w:t>
      </w:r>
      <w:r w:rsidR="00766029">
        <w:t>r sh</w:t>
      </w:r>
      <w:r w:rsidR="00636A5F">
        <w:t>ë</w:t>
      </w:r>
      <w:r w:rsidR="00766029">
        <w:t xml:space="preserve">rbimet publike </w:t>
      </w:r>
      <w:r w:rsidR="00DC69EA">
        <w:t>t</w:t>
      </w:r>
      <w:r w:rsidR="00636A5F">
        <w:t>ë</w:t>
      </w:r>
      <w:r w:rsidR="00DC69EA">
        <w:t xml:space="preserve"> dh</w:t>
      </w:r>
      <w:r w:rsidR="00636A5F">
        <w:t>ë</w:t>
      </w:r>
      <w:r w:rsidR="00DC69EA">
        <w:t>na n</w:t>
      </w:r>
      <w:r w:rsidR="00636A5F">
        <w:t>ë</w:t>
      </w:r>
      <w:r w:rsidR="00DC69EA">
        <w:t xml:space="preserve"> p</w:t>
      </w:r>
      <w:r w:rsidR="00636A5F">
        <w:t>ë</w:t>
      </w:r>
      <w:r w:rsidR="00DC69EA">
        <w:t xml:space="preserve">rputhje me ligjin e Bashkimit. </w:t>
      </w:r>
      <w:r w:rsidR="0057308D">
        <w:t xml:space="preserve"> T</w:t>
      </w:r>
      <w:r w:rsidR="00636A5F">
        <w:t>ë</w:t>
      </w:r>
      <w:r w:rsidR="0057308D">
        <w:t xml:space="preserve"> ardhurat </w:t>
      </w:r>
      <w:r w:rsidR="00536AD8">
        <w:t>q</w:t>
      </w:r>
      <w:r w:rsidR="00636A5F">
        <w:t>ë</w:t>
      </w:r>
      <w:r w:rsidR="00536AD8">
        <w:t xml:space="preserve"> vijn</w:t>
      </w:r>
      <w:r w:rsidR="00636A5F">
        <w:t>ë</w:t>
      </w:r>
      <w:r w:rsidR="00536AD8">
        <w:t xml:space="preserve"> nga nj</w:t>
      </w:r>
      <w:r w:rsidR="00636A5F">
        <w:t>ë</w:t>
      </w:r>
      <w:r w:rsidR="00536AD8">
        <w:t xml:space="preserve"> taks</w:t>
      </w:r>
      <w:r w:rsidR="00636A5F">
        <w:t>ë</w:t>
      </w:r>
      <w:r w:rsidR="00536AD8">
        <w:t xml:space="preserve"> e till</w:t>
      </w:r>
      <w:r w:rsidR="00636A5F">
        <w:t>ë</w:t>
      </w:r>
      <w:r w:rsidR="00536AD8">
        <w:t xml:space="preserve"> </w:t>
      </w:r>
      <w:r w:rsidR="00274EC1">
        <w:t>dhe t</w:t>
      </w:r>
      <w:r w:rsidR="00636A5F">
        <w:t>ë</w:t>
      </w:r>
      <w:r w:rsidR="00274EC1">
        <w:t xml:space="preserve"> paguara si kompenzim nuk duhet t</w:t>
      </w:r>
      <w:r w:rsidR="00636A5F">
        <w:t>ë</w:t>
      </w:r>
      <w:r w:rsidR="00274EC1">
        <w:t xml:space="preserve"> tejkalojn</w:t>
      </w:r>
      <w:r w:rsidR="00636A5F">
        <w:t>ë</w:t>
      </w:r>
      <w:r w:rsidR="0072703B">
        <w:t xml:space="preserve"> at</w:t>
      </w:r>
      <w:r w:rsidR="006C1EC4">
        <w:t>ë</w:t>
      </w:r>
      <w:r w:rsidR="00274EC1">
        <w:t xml:space="preserve"> </w:t>
      </w:r>
      <w:r w:rsidR="002B613A">
        <w:t xml:space="preserve">se çka </w:t>
      </w:r>
      <w:r w:rsidR="00636A5F">
        <w:t>ë</w:t>
      </w:r>
      <w:r w:rsidR="002B613A">
        <w:t>sht</w:t>
      </w:r>
      <w:r w:rsidR="00636A5F">
        <w:t>ë</w:t>
      </w:r>
      <w:r w:rsidR="002B613A">
        <w:t xml:space="preserve"> e nevojshme p</w:t>
      </w:r>
      <w:r w:rsidR="00636A5F">
        <w:t>ë</w:t>
      </w:r>
      <w:r w:rsidR="002B613A">
        <w:t xml:space="preserve">r </w:t>
      </w:r>
      <w:r w:rsidR="00F20125">
        <w:t>t</w:t>
      </w:r>
      <w:r w:rsidR="00636A5F">
        <w:t>ë</w:t>
      </w:r>
      <w:r w:rsidR="002B613A">
        <w:t xml:space="preserve"> mbuluar t</w:t>
      </w:r>
      <w:r w:rsidR="00636A5F">
        <w:t>ë</w:t>
      </w:r>
      <w:r w:rsidR="002B613A">
        <w:t xml:space="preserve"> gjitha ose nj</w:t>
      </w:r>
      <w:r w:rsidR="00636A5F">
        <w:t>ë</w:t>
      </w:r>
      <w:r w:rsidR="002B613A">
        <w:t xml:space="preserve"> pjes</w:t>
      </w:r>
      <w:r w:rsidR="00636A5F">
        <w:t>ë</w:t>
      </w:r>
      <w:r w:rsidR="002B613A">
        <w:t xml:space="preserve"> s</w:t>
      </w:r>
      <w:r w:rsidR="00636A5F">
        <w:t>ë</w:t>
      </w:r>
      <w:r w:rsidR="002B613A">
        <w:t xml:space="preserve"> kostos </w:t>
      </w:r>
      <w:r w:rsidR="00D82E29">
        <w:t>q</w:t>
      </w:r>
      <w:r w:rsidR="00636A5F">
        <w:t>ë</w:t>
      </w:r>
      <w:r w:rsidR="00D82E29">
        <w:t xml:space="preserve"> ndodhin</w:t>
      </w:r>
      <w:r w:rsidR="009A75A1">
        <w:t xml:space="preserve"> n</w:t>
      </w:r>
      <w:r w:rsidR="00636A5F">
        <w:t>ë</w:t>
      </w:r>
      <w:r w:rsidR="009A75A1">
        <w:t xml:space="preserve"> detyrimet p</w:t>
      </w:r>
      <w:r w:rsidR="00636A5F">
        <w:t>ë</w:t>
      </w:r>
      <w:r w:rsidR="009A75A1">
        <w:t>rkat</w:t>
      </w:r>
      <w:r w:rsidR="00636A5F">
        <w:t>ë</w:t>
      </w:r>
      <w:r w:rsidR="009A75A1">
        <w:t>se t</w:t>
      </w:r>
      <w:r w:rsidR="00636A5F">
        <w:t>ë</w:t>
      </w:r>
      <w:r w:rsidR="009A75A1">
        <w:t xml:space="preserve"> sh</w:t>
      </w:r>
      <w:r w:rsidR="00636A5F">
        <w:t>ë</w:t>
      </w:r>
      <w:r w:rsidR="0090525D">
        <w:t xml:space="preserve">rbimit </w:t>
      </w:r>
      <w:r w:rsidR="00D008FD">
        <w:t>publik</w:t>
      </w:r>
      <w:r w:rsidR="009A73DE">
        <w:t>,</w:t>
      </w:r>
      <w:r w:rsidR="009A75A1">
        <w:t xml:space="preserve"> duke marr</w:t>
      </w:r>
      <w:r w:rsidR="00636A5F">
        <w:t>ë</w:t>
      </w:r>
      <w:r w:rsidR="009A75A1">
        <w:t xml:space="preserve"> parasysh faturat p</w:t>
      </w:r>
      <w:r w:rsidR="00636A5F">
        <w:t>ë</w:t>
      </w:r>
      <w:r w:rsidR="009A75A1">
        <w:t>rkat</w:t>
      </w:r>
      <w:r w:rsidR="00636A5F">
        <w:t>ë</w:t>
      </w:r>
      <w:r w:rsidR="009A75A1">
        <w:t>se dhe nj</w:t>
      </w:r>
      <w:r w:rsidR="00636A5F">
        <w:t>ë</w:t>
      </w:r>
      <w:r w:rsidR="009A75A1">
        <w:t xml:space="preserve"> fitim t</w:t>
      </w:r>
      <w:r w:rsidR="00636A5F">
        <w:t>ë</w:t>
      </w:r>
      <w:r w:rsidR="009A75A1">
        <w:t xml:space="preserve"> ar</w:t>
      </w:r>
      <w:r w:rsidR="00636A5F">
        <w:t>ë</w:t>
      </w:r>
      <w:r w:rsidR="009A75A1">
        <w:t>syesh</w:t>
      </w:r>
      <w:r w:rsidR="00636A5F">
        <w:t>ë</w:t>
      </w:r>
      <w:r w:rsidR="009A75A1">
        <w:t>m p</w:t>
      </w:r>
      <w:r w:rsidR="00636A5F">
        <w:t>ë</w:t>
      </w:r>
      <w:r w:rsidR="009A75A1">
        <w:t>r p</w:t>
      </w:r>
      <w:r w:rsidR="00636A5F">
        <w:t>ë</w:t>
      </w:r>
      <w:r w:rsidR="009A75A1">
        <w:t>rmbushjen e k</w:t>
      </w:r>
      <w:r w:rsidR="00636A5F">
        <w:t>ë</w:t>
      </w:r>
      <w:r w:rsidR="009A75A1">
        <w:t>tyre detyrimeve.</w:t>
      </w:r>
    </w:p>
    <w:p w:rsidR="00276CFE" w:rsidRDefault="00276CFE" w:rsidP="00F03DC9">
      <w:pPr>
        <w:spacing w:after="0"/>
        <w:jc w:val="both"/>
      </w:pPr>
    </w:p>
    <w:p w:rsidR="00F33B54" w:rsidRDefault="00A8387B" w:rsidP="00F03DC9">
      <w:pPr>
        <w:pStyle w:val="ListParagraph"/>
        <w:numPr>
          <w:ilvl w:val="0"/>
          <w:numId w:val="21"/>
        </w:numPr>
        <w:spacing w:after="0"/>
        <w:jc w:val="both"/>
      </w:pPr>
      <w:r>
        <w:t>Taksa duhet t</w:t>
      </w:r>
      <w:r w:rsidR="00636A5F">
        <w:t>ë</w:t>
      </w:r>
      <w:r>
        <w:t xml:space="preserve"> shqiptohet n</w:t>
      </w:r>
      <w:r w:rsidR="00636A5F">
        <w:t>ë</w:t>
      </w:r>
      <w:r>
        <w:t xml:space="preserve"> p</w:t>
      </w:r>
      <w:r w:rsidR="00636A5F">
        <w:t>ë</w:t>
      </w:r>
      <w:r>
        <w:t>rputhje me ligjin e Bashkimit, dhe duhet t</w:t>
      </w:r>
      <w:r w:rsidR="00636A5F">
        <w:t>ë</w:t>
      </w:r>
      <w:r>
        <w:t xml:space="preserve"> respektoj n</w:t>
      </w:r>
      <w:r w:rsidR="00636A5F">
        <w:t>ë</w:t>
      </w:r>
      <w:r>
        <w:t xml:space="preserve"> veçanti parimet e paanshm</w:t>
      </w:r>
      <w:r w:rsidR="00636A5F">
        <w:t>ë</w:t>
      </w:r>
      <w:r>
        <w:t>rise, transparenc</w:t>
      </w:r>
      <w:r w:rsidR="00636A5F">
        <w:t>ë</w:t>
      </w:r>
      <w:r>
        <w:t>s, jo-</w:t>
      </w:r>
      <w:r>
        <w:lastRenderedPageBreak/>
        <w:t xml:space="preserve">diskriminimit dhe proporcionalitetit, </w:t>
      </w:r>
      <w:r w:rsidR="00B729BB">
        <w:t>n</w:t>
      </w:r>
      <w:r w:rsidR="00636A5F">
        <w:t>ë</w:t>
      </w:r>
      <w:r w:rsidR="00B729BB">
        <w:t xml:space="preserve"> veçanti nd</w:t>
      </w:r>
      <w:r w:rsidR="00636A5F">
        <w:t>ë</w:t>
      </w:r>
      <w:r w:rsidR="00B729BB">
        <w:t xml:space="preserve">rmjet </w:t>
      </w:r>
      <w:r w:rsidR="00DB146E">
        <w:t>çmimit me</w:t>
      </w:r>
      <w:r w:rsidR="00AD0305">
        <w:t>s</w:t>
      </w:r>
      <w:r w:rsidR="00DB146E">
        <w:t xml:space="preserve">atar </w:t>
      </w:r>
      <w:r w:rsidR="00E43B04">
        <w:t>t</w:t>
      </w:r>
      <w:r w:rsidR="00636A5F">
        <w:t>ë</w:t>
      </w:r>
      <w:r w:rsidR="00E43B04">
        <w:t xml:space="preserve"> sh</w:t>
      </w:r>
      <w:r w:rsidR="00636A5F">
        <w:t>ë</w:t>
      </w:r>
      <w:r w:rsidR="00E43B04">
        <w:t>rbimit p</w:t>
      </w:r>
      <w:r w:rsidR="00636A5F">
        <w:t>ë</w:t>
      </w:r>
      <w:r w:rsidR="00E43B04">
        <w:t>r</w:t>
      </w:r>
      <w:r w:rsidR="00A86833">
        <w:t xml:space="preserve"> pasagjer</w:t>
      </w:r>
      <w:r w:rsidR="00636A5F">
        <w:t>ë</w:t>
      </w:r>
      <w:r w:rsidR="00A86833">
        <w:t>t dhe niveli</w:t>
      </w:r>
      <w:r w:rsidR="00BA194B">
        <w:t>n e</w:t>
      </w:r>
      <w:r w:rsidR="00A86833">
        <w:t xml:space="preserve"> taks</w:t>
      </w:r>
      <w:r w:rsidR="00636A5F">
        <w:t>ë</w:t>
      </w:r>
      <w:r w:rsidR="00A86833">
        <w:t xml:space="preserve">s. </w:t>
      </w:r>
      <w:r w:rsidR="00C53F64">
        <w:t>Nivelet e p</w:t>
      </w:r>
      <w:r w:rsidR="00636A5F">
        <w:t>ë</w:t>
      </w:r>
      <w:r w:rsidR="00C53F64">
        <w:t>rgjithshme t</w:t>
      </w:r>
      <w:r w:rsidR="00636A5F">
        <w:t>ë</w:t>
      </w:r>
      <w:r w:rsidR="00C53F64">
        <w:t xml:space="preserve"> cak</w:t>
      </w:r>
      <w:r w:rsidR="008F4E49">
        <w:t>t</w:t>
      </w:r>
      <w:r w:rsidR="00C53F64">
        <w:t>uara sipas k</w:t>
      </w:r>
      <w:r w:rsidR="00636A5F">
        <w:t>ë</w:t>
      </w:r>
      <w:r w:rsidR="00C53F64">
        <w:t>tij paragrafi nuk duhet t</w:t>
      </w:r>
      <w:r w:rsidR="00636A5F">
        <w:t>ë</w:t>
      </w:r>
      <w:r w:rsidR="00C53F64">
        <w:t xml:space="preserve"> rrezikojn</w:t>
      </w:r>
      <w:r w:rsidR="00636A5F">
        <w:t>ë</w:t>
      </w:r>
      <w:r w:rsidR="00C53F64">
        <w:t xml:space="preserve"> </w:t>
      </w:r>
      <w:r w:rsidR="000660BB">
        <w:t>q</w:t>
      </w:r>
      <w:r w:rsidR="00636A5F">
        <w:t>ë</w:t>
      </w:r>
      <w:r w:rsidR="000660BB">
        <w:t>ndrueshm</w:t>
      </w:r>
      <w:r w:rsidR="00636A5F">
        <w:t>ë</w:t>
      </w:r>
      <w:r w:rsidR="000660BB">
        <w:t>rin</w:t>
      </w:r>
      <w:r w:rsidR="00636A5F">
        <w:t>ë</w:t>
      </w:r>
      <w:r w:rsidR="000660BB">
        <w:t xml:space="preserve"> ekonomike t</w:t>
      </w:r>
      <w:r w:rsidR="00636A5F">
        <w:t>ë</w:t>
      </w:r>
      <w:r w:rsidR="000660BB">
        <w:t xml:space="preserve"> sh</w:t>
      </w:r>
      <w:r w:rsidR="00636A5F">
        <w:t>ë</w:t>
      </w:r>
      <w:r w:rsidR="000660BB">
        <w:t>rbimit t</w:t>
      </w:r>
      <w:r w:rsidR="00636A5F">
        <w:t>ë</w:t>
      </w:r>
      <w:r w:rsidR="000660BB">
        <w:t xml:space="preserve"> transportit p</w:t>
      </w:r>
      <w:r w:rsidR="00636A5F">
        <w:t>ë</w:t>
      </w:r>
      <w:r w:rsidR="000660BB">
        <w:t>r pasagjer</w:t>
      </w:r>
      <w:r w:rsidR="00636A5F">
        <w:t>ë</w:t>
      </w:r>
      <w:r w:rsidR="000660BB">
        <w:t>t hekurudhor n</w:t>
      </w:r>
      <w:r w:rsidR="00636A5F">
        <w:t>ë</w:t>
      </w:r>
      <w:r w:rsidR="000660BB">
        <w:t xml:space="preserve"> t</w:t>
      </w:r>
      <w:r w:rsidR="00636A5F">
        <w:t>ë</w:t>
      </w:r>
      <w:r w:rsidR="000660BB">
        <w:t xml:space="preserve"> cil</w:t>
      </w:r>
      <w:r w:rsidR="00636A5F">
        <w:t>ë</w:t>
      </w:r>
      <w:r w:rsidR="000660BB">
        <w:t>n ato jan</w:t>
      </w:r>
      <w:r w:rsidR="00636A5F">
        <w:t>ë</w:t>
      </w:r>
      <w:r w:rsidR="000660BB">
        <w:t xml:space="preserve"> t</w:t>
      </w:r>
      <w:r w:rsidR="00636A5F">
        <w:t>ë</w:t>
      </w:r>
      <w:r w:rsidR="000660BB">
        <w:t xml:space="preserve"> vendosura.</w:t>
      </w:r>
    </w:p>
    <w:p w:rsidR="001333D3" w:rsidRDefault="001333D3" w:rsidP="00F03DC9">
      <w:pPr>
        <w:pStyle w:val="ListParagraph"/>
        <w:jc w:val="both"/>
      </w:pPr>
    </w:p>
    <w:p w:rsidR="001333D3" w:rsidRDefault="00F25803" w:rsidP="00F03DC9">
      <w:pPr>
        <w:pStyle w:val="ListParagraph"/>
        <w:numPr>
          <w:ilvl w:val="0"/>
          <w:numId w:val="21"/>
        </w:numPr>
        <w:spacing w:after="0"/>
        <w:jc w:val="both"/>
      </w:pPr>
      <w:r>
        <w:t>Autoritetet p</w:t>
      </w:r>
      <w:r w:rsidR="00636A5F">
        <w:t>ë</w:t>
      </w:r>
      <w:r>
        <w:t>rkat</w:t>
      </w:r>
      <w:r w:rsidR="00636A5F">
        <w:t>ë</w:t>
      </w:r>
      <w:r>
        <w:t>se duhet t</w:t>
      </w:r>
      <w:r w:rsidR="00636A5F">
        <w:t>ë</w:t>
      </w:r>
      <w:r>
        <w:t xml:space="preserve"> mbajn</w:t>
      </w:r>
      <w:r w:rsidR="00636A5F">
        <w:t>ë</w:t>
      </w:r>
      <w:r>
        <w:t xml:space="preserve"> informacionin e nevojsh</w:t>
      </w:r>
      <w:r w:rsidR="00636A5F">
        <w:t>ë</w:t>
      </w:r>
      <w:r>
        <w:t>m p</w:t>
      </w:r>
      <w:r w:rsidR="00636A5F">
        <w:t>ë</w:t>
      </w:r>
      <w:r>
        <w:t>r t</w:t>
      </w:r>
      <w:r w:rsidR="00636A5F">
        <w:t>ë</w:t>
      </w:r>
      <w:r>
        <w:t xml:space="preserve"> siguruar q</w:t>
      </w:r>
      <w:r w:rsidR="00636A5F">
        <w:t>ë</w:t>
      </w:r>
      <w:r>
        <w:t xml:space="preserve"> </w:t>
      </w:r>
      <w:r w:rsidR="00296544">
        <w:t xml:space="preserve">mund të kontrollohet </w:t>
      </w:r>
      <w:r>
        <w:t>origjina e taksave dhe p</w:t>
      </w:r>
      <w:r w:rsidR="00636A5F">
        <w:t>ë</w:t>
      </w:r>
      <w:r>
        <w:t>rdorimit t</w:t>
      </w:r>
      <w:r w:rsidR="00636A5F">
        <w:t>ë</w:t>
      </w:r>
      <w:r>
        <w:t xml:space="preserve"> tyre</w:t>
      </w:r>
      <w:r w:rsidR="004405F5">
        <w:t>.</w:t>
      </w:r>
      <w:r>
        <w:t xml:space="preserve"> </w:t>
      </w:r>
      <w:r w:rsidR="00533F5B">
        <w:t xml:space="preserve">Shtete </w:t>
      </w:r>
      <w:r w:rsidR="004405F5">
        <w:t>a</w:t>
      </w:r>
      <w:r w:rsidR="00533F5B">
        <w:t>n</w:t>
      </w:r>
      <w:r w:rsidR="00636A5F">
        <w:t>ë</w:t>
      </w:r>
      <w:r w:rsidR="00533F5B">
        <w:t>tare duhet t’i japin k</w:t>
      </w:r>
      <w:r w:rsidR="00636A5F">
        <w:t>ë</w:t>
      </w:r>
      <w:r w:rsidR="00533F5B">
        <w:t>t</w:t>
      </w:r>
      <w:r w:rsidR="00636A5F">
        <w:t>ë</w:t>
      </w:r>
      <w:r w:rsidR="00533F5B">
        <w:t xml:space="preserve"> informacion</w:t>
      </w:r>
      <w:r w:rsidR="00B74CED">
        <w:t xml:space="preserve"> k</w:t>
      </w:r>
      <w:r w:rsidR="00533F5B">
        <w:t>omisionit.</w:t>
      </w:r>
    </w:p>
    <w:p w:rsidR="0042111A" w:rsidRDefault="0042111A" w:rsidP="00F03DC9">
      <w:pPr>
        <w:pStyle w:val="ListParagraph"/>
        <w:jc w:val="both"/>
      </w:pPr>
    </w:p>
    <w:p w:rsidR="0042111A" w:rsidRDefault="004F474A" w:rsidP="00F03DC9">
      <w:pPr>
        <w:pStyle w:val="ListParagraph"/>
        <w:numPr>
          <w:ilvl w:val="0"/>
          <w:numId w:val="21"/>
        </w:numPr>
        <w:spacing w:after="0"/>
        <w:jc w:val="both"/>
      </w:pPr>
      <w:r>
        <w:t>Bazuar n</w:t>
      </w:r>
      <w:r w:rsidR="00636A5F">
        <w:t>ë</w:t>
      </w:r>
      <w:r>
        <w:t xml:space="preserve"> ekspe</w:t>
      </w:r>
      <w:r w:rsidR="002823D4">
        <w:t>rienc</w:t>
      </w:r>
      <w:r w:rsidR="00636A5F">
        <w:t>ë</w:t>
      </w:r>
      <w:r w:rsidR="002823D4">
        <w:t>n e organeve rregullatore, autoritetet kompetente dhe nd</w:t>
      </w:r>
      <w:r w:rsidR="00636A5F">
        <w:t>ë</w:t>
      </w:r>
      <w:r w:rsidR="002823D4">
        <w:t>rmarrjet hekurudhore dhe bazuar n</w:t>
      </w:r>
      <w:r w:rsidR="00636A5F">
        <w:t>ë</w:t>
      </w:r>
      <w:r w:rsidR="002823D4">
        <w:t xml:space="preserve"> aktivitetet e rrjetit t</w:t>
      </w:r>
      <w:r w:rsidR="00636A5F">
        <w:t>ë</w:t>
      </w:r>
      <w:r w:rsidR="002823D4">
        <w:t xml:space="preserve"> cekura n</w:t>
      </w:r>
      <w:r w:rsidR="00636A5F">
        <w:t>ë</w:t>
      </w:r>
      <w:r w:rsidR="002823D4">
        <w:t xml:space="preserve"> Nenin 57(1), Komisioni duhet t</w:t>
      </w:r>
      <w:r w:rsidR="00636A5F">
        <w:t>ë</w:t>
      </w:r>
      <w:r w:rsidR="002823D4">
        <w:t xml:space="preserve"> miratoj masa q</w:t>
      </w:r>
      <w:r w:rsidR="00636A5F">
        <w:t>ë</w:t>
      </w:r>
      <w:r w:rsidR="002823D4">
        <w:t xml:space="preserve"> p</w:t>
      </w:r>
      <w:r w:rsidR="00636A5F">
        <w:t>ë</w:t>
      </w:r>
      <w:r w:rsidR="002823D4">
        <w:t>rcaktojn</w:t>
      </w:r>
      <w:r w:rsidR="00636A5F">
        <w:t>ë</w:t>
      </w:r>
      <w:r w:rsidR="002823D4">
        <w:t xml:space="preserve"> </w:t>
      </w:r>
      <w:r w:rsidR="00881EFF">
        <w:t xml:space="preserve">detaje </w:t>
      </w:r>
      <w:r w:rsidR="00D779A6">
        <w:t>rreth</w:t>
      </w:r>
      <w:r w:rsidR="00881EFF">
        <w:t xml:space="preserve"> procedur</w:t>
      </w:r>
      <w:r w:rsidR="00636A5F">
        <w:t>ë</w:t>
      </w:r>
      <w:r w:rsidR="00881EFF">
        <w:t>s dhe kriterit i cili duhet t</w:t>
      </w:r>
      <w:r w:rsidR="00636A5F">
        <w:t>ë</w:t>
      </w:r>
      <w:r w:rsidR="00881EFF">
        <w:t xml:space="preserve"> ndiqet p</w:t>
      </w:r>
      <w:r w:rsidR="00636A5F">
        <w:t>ë</w:t>
      </w:r>
      <w:r w:rsidR="00881EFF">
        <w:t>r aplikimin e k</w:t>
      </w:r>
      <w:r w:rsidR="00636A5F">
        <w:t>ë</w:t>
      </w:r>
      <w:r w:rsidR="00881EFF">
        <w:t xml:space="preserve">tij Neni. </w:t>
      </w:r>
      <w:r w:rsidR="00D207C3">
        <w:t>K</w:t>
      </w:r>
      <w:r w:rsidR="00636A5F">
        <w:t>ë</w:t>
      </w:r>
      <w:r w:rsidR="00D207C3">
        <w:t>to akte implementuese duhet t</w:t>
      </w:r>
      <w:r w:rsidR="00636A5F">
        <w:t>ë</w:t>
      </w:r>
      <w:r w:rsidR="00D207C3">
        <w:t xml:space="preserve"> miratohen n</w:t>
      </w:r>
      <w:r w:rsidR="00636A5F">
        <w:t>ë</w:t>
      </w:r>
      <w:r w:rsidR="00D207C3">
        <w:t xml:space="preserve"> p</w:t>
      </w:r>
      <w:r w:rsidR="00636A5F">
        <w:t>ë</w:t>
      </w:r>
      <w:r w:rsidR="00D207C3">
        <w:t>rputhje me procedur</w:t>
      </w:r>
      <w:r w:rsidR="00636A5F">
        <w:t>ë</w:t>
      </w:r>
      <w:r w:rsidR="00D207C3">
        <w:t xml:space="preserve">n kontrolluese </w:t>
      </w:r>
      <w:r w:rsidR="00FB1734">
        <w:t>t</w:t>
      </w:r>
      <w:r w:rsidR="00636A5F">
        <w:t>ë</w:t>
      </w:r>
      <w:r w:rsidR="00FB1734">
        <w:t xml:space="preserve"> cekur n</w:t>
      </w:r>
      <w:r w:rsidR="00636A5F">
        <w:t>ë</w:t>
      </w:r>
      <w:r w:rsidR="00FB1734">
        <w:t xml:space="preserve"> Nenin 62 (3).</w:t>
      </w:r>
    </w:p>
    <w:p w:rsidR="007C7D3E" w:rsidRDefault="007C7D3E" w:rsidP="00F03DC9">
      <w:pPr>
        <w:pStyle w:val="ListParagraph"/>
        <w:jc w:val="both"/>
      </w:pPr>
    </w:p>
    <w:p w:rsidR="007C7D3E" w:rsidRDefault="007C7D3E" w:rsidP="00F03DC9">
      <w:pPr>
        <w:spacing w:after="0"/>
        <w:jc w:val="both"/>
      </w:pPr>
    </w:p>
    <w:p w:rsidR="007C7D3E" w:rsidRDefault="007C7D3E" w:rsidP="00EB7877">
      <w:pPr>
        <w:spacing w:after="0"/>
        <w:jc w:val="center"/>
        <w:rPr>
          <w:i/>
        </w:rPr>
      </w:pPr>
      <w:r>
        <w:rPr>
          <w:i/>
        </w:rPr>
        <w:t>Neni 13</w:t>
      </w:r>
    </w:p>
    <w:p w:rsidR="007C7D3E" w:rsidRDefault="007C7D3E" w:rsidP="00EB7877">
      <w:pPr>
        <w:spacing w:after="0"/>
        <w:jc w:val="center"/>
        <w:rPr>
          <w:i/>
        </w:rPr>
      </w:pPr>
    </w:p>
    <w:p w:rsidR="007C7D3E" w:rsidRDefault="00111550" w:rsidP="00EB7877">
      <w:pPr>
        <w:spacing w:after="0"/>
        <w:jc w:val="center"/>
        <w:rPr>
          <w:b/>
        </w:rPr>
      </w:pPr>
      <w:r>
        <w:rPr>
          <w:b/>
        </w:rPr>
        <w:t>Kushtet e qasjes n</w:t>
      </w:r>
      <w:r w:rsidR="00636A5F">
        <w:rPr>
          <w:b/>
        </w:rPr>
        <w:t>ë</w:t>
      </w:r>
      <w:r>
        <w:rPr>
          <w:b/>
        </w:rPr>
        <w:t xml:space="preserve"> sh</w:t>
      </w:r>
      <w:r w:rsidR="00636A5F">
        <w:rPr>
          <w:b/>
        </w:rPr>
        <w:t>ë</w:t>
      </w:r>
      <w:r>
        <w:rPr>
          <w:b/>
        </w:rPr>
        <w:t>rbime</w:t>
      </w:r>
    </w:p>
    <w:p w:rsidR="00111550" w:rsidRDefault="00111550" w:rsidP="00F03DC9">
      <w:pPr>
        <w:spacing w:after="0"/>
        <w:jc w:val="both"/>
        <w:rPr>
          <w:b/>
        </w:rPr>
      </w:pPr>
    </w:p>
    <w:p w:rsidR="00111550" w:rsidRDefault="00FB7675" w:rsidP="00F03DC9">
      <w:pPr>
        <w:pStyle w:val="ListParagraph"/>
        <w:numPr>
          <w:ilvl w:val="0"/>
          <w:numId w:val="22"/>
        </w:numPr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>s duhet t</w:t>
      </w:r>
      <w:r w:rsidR="00922D9C">
        <w:t>’u</w:t>
      </w:r>
      <w:r>
        <w:t xml:space="preserve"> </w:t>
      </w:r>
      <w:r w:rsidR="00F468A5">
        <w:t>ofrojn</w:t>
      </w:r>
      <w:r w:rsidR="006C1EC4">
        <w:t>ë</w:t>
      </w:r>
      <w:r>
        <w:t xml:space="preserve"> t</w:t>
      </w:r>
      <w:r w:rsidR="00636A5F">
        <w:t>ë</w:t>
      </w:r>
      <w:r>
        <w:t xml:space="preserve"> gjitha nd</w:t>
      </w:r>
      <w:r w:rsidR="00636A5F">
        <w:t>ë</w:t>
      </w:r>
      <w:r>
        <w:t>rmarrje</w:t>
      </w:r>
      <w:r w:rsidR="00922D9C">
        <w:t>ve</w:t>
      </w:r>
      <w:r>
        <w:t xml:space="preserve"> hekurudhore, n</w:t>
      </w:r>
      <w:r w:rsidR="00636A5F">
        <w:t>ë</w:t>
      </w:r>
      <w:r>
        <w:t xml:space="preserve"> nj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jo-diskriminuese, pako</w:t>
      </w:r>
      <w:r w:rsidR="0095059C">
        <w:t>n</w:t>
      </w:r>
      <w:r>
        <w:t xml:space="preserve"> minimale </w:t>
      </w:r>
      <w:r w:rsidR="0095059C">
        <w:t>t</w:t>
      </w:r>
      <w:r w:rsidR="006C1EC4">
        <w:t>ë</w:t>
      </w:r>
      <w:r>
        <w:t xml:space="preserve"> qasjes e p</w:t>
      </w:r>
      <w:r w:rsidR="00636A5F">
        <w:t>ë</w:t>
      </w:r>
      <w:r>
        <w:t>rcaktuar n</w:t>
      </w:r>
      <w:r w:rsidR="00636A5F">
        <w:t>ë</w:t>
      </w:r>
      <w:r>
        <w:t xml:space="preserve"> pik</w:t>
      </w:r>
      <w:r w:rsidR="00636A5F">
        <w:t>ë</w:t>
      </w:r>
      <w:r>
        <w:t>n 1 t</w:t>
      </w:r>
      <w:r w:rsidR="00636A5F">
        <w:t>ë</w:t>
      </w:r>
      <w:r>
        <w:t xml:space="preserve"> </w:t>
      </w:r>
      <w:r w:rsidR="002E51CD">
        <w:t>Aneksin</w:t>
      </w:r>
      <w:r>
        <w:t xml:space="preserve"> II.</w:t>
      </w:r>
    </w:p>
    <w:p w:rsidR="003F33B1" w:rsidRDefault="003F33B1" w:rsidP="00F03DC9">
      <w:pPr>
        <w:spacing w:after="0"/>
        <w:jc w:val="both"/>
      </w:pPr>
    </w:p>
    <w:p w:rsidR="003F33B1" w:rsidRDefault="004E14B7" w:rsidP="00F03DC9">
      <w:pPr>
        <w:pStyle w:val="ListParagraph"/>
        <w:numPr>
          <w:ilvl w:val="0"/>
          <w:numId w:val="22"/>
        </w:numPr>
        <w:spacing w:after="0"/>
        <w:jc w:val="both"/>
      </w:pPr>
      <w:r>
        <w:t>Operator</w:t>
      </w:r>
      <w:r w:rsidR="00636A5F">
        <w:t>ë</w:t>
      </w:r>
      <w:r>
        <w:t xml:space="preserve">t e </w:t>
      </w:r>
      <w:r w:rsidR="00F1017E">
        <w:t>mjeteve</w:t>
      </w:r>
      <w:r>
        <w:t xml:space="preserve"> t</w:t>
      </w:r>
      <w:r w:rsidR="00636A5F">
        <w:t>ë</w:t>
      </w:r>
      <w:r>
        <w:t xml:space="preserve"> sh</w:t>
      </w:r>
      <w:r w:rsidR="00636A5F">
        <w:t>ë</w:t>
      </w:r>
      <w:r>
        <w:t>rbimit duhet t</w:t>
      </w:r>
      <w:r w:rsidR="00636A5F">
        <w:t>ë</w:t>
      </w:r>
      <w:r>
        <w:t xml:space="preserve"> </w:t>
      </w:r>
      <w:r w:rsidR="000A3107">
        <w:t>ofrojn</w:t>
      </w:r>
      <w:r w:rsidR="006C1EC4">
        <w:t>ë</w:t>
      </w:r>
      <w:r>
        <w:t xml:space="preserve"> n</w:t>
      </w:r>
      <w:r w:rsidR="00636A5F">
        <w:t>ë</w:t>
      </w:r>
      <w:r>
        <w:t xml:space="preserve"> nj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jo-diskriminuese p</w:t>
      </w:r>
      <w:r w:rsidR="00636A5F">
        <w:t>ë</w:t>
      </w:r>
      <w:r>
        <w:t>r t</w:t>
      </w:r>
      <w:r w:rsidR="00636A5F">
        <w:t>ë</w:t>
      </w:r>
      <w:r>
        <w:t xml:space="preserve"> gjitha qasjet e nd</w:t>
      </w:r>
      <w:r w:rsidR="00636A5F">
        <w:t>ë</w:t>
      </w:r>
      <w:r>
        <w:t xml:space="preserve">rmarrjeve hekurudhore, </w:t>
      </w:r>
      <w:r w:rsidR="007061C8">
        <w:t>duke p</w:t>
      </w:r>
      <w:r w:rsidR="00636A5F">
        <w:t>ë</w:t>
      </w:r>
      <w:r w:rsidR="007061C8">
        <w:t>rfshir</w:t>
      </w:r>
      <w:r w:rsidR="00636A5F">
        <w:t>ë</w:t>
      </w:r>
      <w:r w:rsidR="007061C8">
        <w:t xml:space="preserve"> qasjen </w:t>
      </w:r>
      <w:r w:rsidR="00E930AA">
        <w:t>mbi binar</w:t>
      </w:r>
      <w:r w:rsidR="006C1EC4">
        <w:t>ë</w:t>
      </w:r>
      <w:r w:rsidR="007061C8">
        <w:t>, n</w:t>
      </w:r>
      <w:r w:rsidR="00636A5F">
        <w:t>ë</w:t>
      </w:r>
      <w:r w:rsidR="007061C8">
        <w:t xml:space="preserve"> objektet e cekura n</w:t>
      </w:r>
      <w:r w:rsidR="00636A5F">
        <w:t>ë</w:t>
      </w:r>
      <w:r w:rsidR="007061C8">
        <w:t xml:space="preserve"> pik</w:t>
      </w:r>
      <w:r w:rsidR="00636A5F">
        <w:t>ë</w:t>
      </w:r>
      <w:r w:rsidR="007061C8">
        <w:t>n 2 t</w:t>
      </w:r>
      <w:r w:rsidR="00636A5F">
        <w:t>ë</w:t>
      </w:r>
      <w:r w:rsidR="007061C8">
        <w:t xml:space="preserve"> </w:t>
      </w:r>
      <w:r w:rsidR="004631ED">
        <w:t>Aneksit</w:t>
      </w:r>
      <w:r w:rsidR="007061C8">
        <w:t xml:space="preserve"> II, dhe </w:t>
      </w:r>
      <w:r w:rsidR="0057316C">
        <w:t>p</w:t>
      </w:r>
      <w:r w:rsidR="006C1EC4">
        <w:t>ë</w:t>
      </w:r>
      <w:r w:rsidR="0057316C">
        <w:t>r</w:t>
      </w:r>
      <w:r w:rsidR="007061C8">
        <w:t xml:space="preserve"> sh</w:t>
      </w:r>
      <w:r w:rsidR="00636A5F">
        <w:t>ë</w:t>
      </w:r>
      <w:r w:rsidR="007061C8">
        <w:t xml:space="preserve">rbimet e </w:t>
      </w:r>
      <w:r w:rsidR="0057316C">
        <w:t>ofruara</w:t>
      </w:r>
      <w:r w:rsidR="007061C8">
        <w:t xml:space="preserve"> </w:t>
      </w:r>
      <w:r w:rsidR="00246F9E">
        <w:t>n</w:t>
      </w:r>
      <w:r w:rsidR="00636A5F">
        <w:t>ë</w:t>
      </w:r>
      <w:r w:rsidR="00246F9E">
        <w:t xml:space="preserve"> k</w:t>
      </w:r>
      <w:r w:rsidR="00636A5F">
        <w:t>ë</w:t>
      </w:r>
      <w:r w:rsidR="00246F9E">
        <w:t xml:space="preserve">to </w:t>
      </w:r>
      <w:r w:rsidR="00866976">
        <w:t>mjete</w:t>
      </w:r>
      <w:r w:rsidR="00246F9E">
        <w:t>.</w:t>
      </w:r>
    </w:p>
    <w:p w:rsidR="00C05690" w:rsidRDefault="00C05690" w:rsidP="00F03DC9">
      <w:pPr>
        <w:pStyle w:val="ListParagraph"/>
        <w:jc w:val="both"/>
      </w:pPr>
    </w:p>
    <w:p w:rsidR="00C05690" w:rsidRDefault="009A20E1" w:rsidP="00F03DC9">
      <w:pPr>
        <w:pStyle w:val="ListParagraph"/>
        <w:numPr>
          <w:ilvl w:val="0"/>
          <w:numId w:val="22"/>
        </w:numPr>
        <w:spacing w:after="0"/>
        <w:jc w:val="both"/>
      </w:pPr>
      <w:r>
        <w:t>P</w:t>
      </w:r>
      <w:r w:rsidR="00636A5F">
        <w:t>ë</w:t>
      </w:r>
      <w:r>
        <w:t>r t</w:t>
      </w:r>
      <w:r w:rsidR="00636A5F">
        <w:t>ë</w:t>
      </w:r>
      <w:r>
        <w:t xml:space="preserve"> garantuar nj</w:t>
      </w:r>
      <w:r w:rsidR="00636A5F">
        <w:t>ë</w:t>
      </w:r>
      <w:r>
        <w:t xml:space="preserve"> transparenc</w:t>
      </w:r>
      <w:r w:rsidR="00636A5F">
        <w:t>ë</w:t>
      </w:r>
      <w:r>
        <w:t xml:space="preserve"> t</w:t>
      </w:r>
      <w:r w:rsidR="00636A5F">
        <w:t>ë</w:t>
      </w:r>
      <w:r>
        <w:t xml:space="preserve"> plot</w:t>
      </w:r>
      <w:r w:rsidR="00636A5F">
        <w:t>ë</w:t>
      </w:r>
      <w:r>
        <w:t xml:space="preserve"> dhe qasje jo-diskriminuese n</w:t>
      </w:r>
      <w:r w:rsidR="00636A5F">
        <w:t>ë</w:t>
      </w:r>
      <w:r>
        <w:t xml:space="preserve"> objektet e sh</w:t>
      </w:r>
      <w:r w:rsidR="00636A5F">
        <w:t>ë</w:t>
      </w:r>
      <w:r>
        <w:t>rbimit t</w:t>
      </w:r>
      <w:r w:rsidR="00636A5F">
        <w:t>ë</w:t>
      </w:r>
      <w:r>
        <w:t xml:space="preserve"> cekura n</w:t>
      </w:r>
      <w:r w:rsidR="00636A5F">
        <w:t>ë</w:t>
      </w:r>
      <w:r>
        <w:t xml:space="preserve"> pikat 2(a), (b), (c), (d), (g) dhe (i) t</w:t>
      </w:r>
      <w:r w:rsidR="00636A5F">
        <w:t>ë</w:t>
      </w:r>
      <w:r>
        <w:t xml:space="preserve"> </w:t>
      </w:r>
      <w:r w:rsidR="00173D3F">
        <w:t>Shtojc</w:t>
      </w:r>
      <w:r w:rsidR="006C1EC4">
        <w:t>ë</w:t>
      </w:r>
      <w:r w:rsidR="00173D3F">
        <w:t>s</w:t>
      </w:r>
      <w:r>
        <w:t xml:space="preserve"> II, dhe furnizimi m</w:t>
      </w:r>
      <w:r w:rsidR="00636A5F">
        <w:t>ë</w:t>
      </w:r>
      <w:r>
        <w:t xml:space="preserve"> sh</w:t>
      </w:r>
      <w:r w:rsidR="00636A5F">
        <w:t>ë</w:t>
      </w:r>
      <w:r>
        <w:t>rbime n</w:t>
      </w:r>
      <w:r w:rsidR="00636A5F">
        <w:t>ë</w:t>
      </w:r>
      <w:r>
        <w:t xml:space="preserve"> k</w:t>
      </w:r>
      <w:r w:rsidR="00636A5F">
        <w:t>ë</w:t>
      </w:r>
      <w:r>
        <w:t xml:space="preserve">to </w:t>
      </w:r>
      <w:r w:rsidR="00E920FD">
        <w:t>mjete</w:t>
      </w:r>
      <w:r>
        <w:t xml:space="preserve"> ku </w:t>
      </w:r>
      <w:r w:rsidR="002933B4">
        <w:t>operator i nj</w:t>
      </w:r>
      <w:r w:rsidR="00636A5F">
        <w:t>ë</w:t>
      </w:r>
      <w:r w:rsidR="002933B4">
        <w:t xml:space="preserve"> furnizimi t</w:t>
      </w:r>
      <w:r w:rsidR="00636A5F">
        <w:t>ë</w:t>
      </w:r>
      <w:r w:rsidR="002933B4">
        <w:t xml:space="preserve"> till</w:t>
      </w:r>
      <w:r w:rsidR="00636A5F">
        <w:t>ë</w:t>
      </w:r>
      <w:r w:rsidR="002933B4">
        <w:t xml:space="preserve"> </w:t>
      </w:r>
      <w:r w:rsidR="00636A5F">
        <w:t>ë</w:t>
      </w:r>
      <w:r w:rsidR="00A929E4">
        <w:t>sht</w:t>
      </w:r>
      <w:r w:rsidR="00636A5F">
        <w:t>ë</w:t>
      </w:r>
      <w:r w:rsidR="00A929E4">
        <w:t xml:space="preserve"> n</w:t>
      </w:r>
      <w:r w:rsidR="00636A5F">
        <w:t>ë</w:t>
      </w:r>
      <w:r w:rsidR="00A929E4">
        <w:t>n kontrollimin direkt ose indirekt t</w:t>
      </w:r>
      <w:r w:rsidR="00636A5F">
        <w:t>ë</w:t>
      </w:r>
      <w:r w:rsidR="00A929E4">
        <w:t xml:space="preserve"> nj</w:t>
      </w:r>
      <w:r w:rsidR="00636A5F">
        <w:t>ë</w:t>
      </w:r>
      <w:r w:rsidR="00A929E4">
        <w:t xml:space="preserve"> organi ose kompanie e cila </w:t>
      </w:r>
      <w:r w:rsidR="00636A5F">
        <w:t>ë</w:t>
      </w:r>
      <w:r w:rsidR="00A929E4">
        <w:t>sht</w:t>
      </w:r>
      <w:r w:rsidR="00636A5F">
        <w:t>ë</w:t>
      </w:r>
      <w:r w:rsidR="005639CF">
        <w:t xml:space="preserve"> gjithashtu ak</w:t>
      </w:r>
      <w:r w:rsidR="00A929E4">
        <w:t>tive dhe mban nj</w:t>
      </w:r>
      <w:r w:rsidR="00636A5F">
        <w:t>ë</w:t>
      </w:r>
      <w:r w:rsidR="00A929E4">
        <w:t xml:space="preserve"> pozit</w:t>
      </w:r>
      <w:r w:rsidR="00636A5F">
        <w:t>ë</w:t>
      </w:r>
      <w:r w:rsidR="00A929E4">
        <w:t xml:space="preserve"> dominuese n</w:t>
      </w:r>
      <w:r w:rsidR="00636A5F">
        <w:t>ë</w:t>
      </w:r>
      <w:r w:rsidR="00A929E4">
        <w:t xml:space="preserve"> </w:t>
      </w:r>
      <w:r w:rsidR="00296730">
        <w:t xml:space="preserve">tregjet </w:t>
      </w:r>
      <w:r w:rsidR="00965F87">
        <w:t>nacionale t</w:t>
      </w:r>
      <w:r w:rsidR="00636A5F">
        <w:t>ë</w:t>
      </w:r>
      <w:r w:rsidR="00965F87">
        <w:t xml:space="preserve"> sh</w:t>
      </w:r>
      <w:r w:rsidR="00636A5F">
        <w:t>ë</w:t>
      </w:r>
      <w:r w:rsidR="00965F87">
        <w:t>rbimeve t</w:t>
      </w:r>
      <w:r w:rsidR="00636A5F">
        <w:t>ë</w:t>
      </w:r>
      <w:r w:rsidR="00965F87">
        <w:t xml:space="preserve"> transportit hekurudhor p</w:t>
      </w:r>
      <w:r w:rsidR="00636A5F">
        <w:t>ë</w:t>
      </w:r>
      <w:r w:rsidR="00965F87">
        <w:t>r t</w:t>
      </w:r>
      <w:r w:rsidR="00636A5F">
        <w:t>ë</w:t>
      </w:r>
      <w:r w:rsidR="00965F87">
        <w:t xml:space="preserve"> cilat </w:t>
      </w:r>
      <w:r w:rsidR="00636A5F">
        <w:t>ë</w:t>
      </w:r>
      <w:r w:rsidR="004067E6">
        <w:t>sht</w:t>
      </w:r>
      <w:r w:rsidR="00636A5F">
        <w:t>ë</w:t>
      </w:r>
      <w:r w:rsidR="004067E6">
        <w:t xml:space="preserve"> p</w:t>
      </w:r>
      <w:r w:rsidR="00636A5F">
        <w:t>ë</w:t>
      </w:r>
      <w:r w:rsidR="004067E6">
        <w:t>rdorur mjeti, operator</w:t>
      </w:r>
      <w:r w:rsidR="00636A5F">
        <w:t>ë</w:t>
      </w:r>
      <w:r w:rsidR="004067E6">
        <w:t>t e k</w:t>
      </w:r>
      <w:r w:rsidR="00636A5F">
        <w:t>ë</w:t>
      </w:r>
      <w:r w:rsidR="004067E6">
        <w:t xml:space="preserve">tyre </w:t>
      </w:r>
      <w:r w:rsidR="007A3F15">
        <w:t>mjeteve sh</w:t>
      </w:r>
      <w:r w:rsidR="00636A5F">
        <w:t>ë</w:t>
      </w:r>
      <w:r w:rsidR="007A3F15">
        <w:t xml:space="preserve">rbyese </w:t>
      </w:r>
      <w:r w:rsidR="003929A8">
        <w:t>duhet t</w:t>
      </w:r>
      <w:r w:rsidR="00636A5F">
        <w:t>ë</w:t>
      </w:r>
      <w:r w:rsidR="003929A8">
        <w:t xml:space="preserve"> organizohen </w:t>
      </w:r>
      <w:r w:rsidR="00944737">
        <w:t>n</w:t>
      </w:r>
      <w:r w:rsidR="00636A5F">
        <w:t>ë</w:t>
      </w:r>
      <w:r w:rsidR="00944737">
        <w:t xml:space="preserve"> </w:t>
      </w:r>
      <w:r w:rsidR="006C4645">
        <w:t>at</w:t>
      </w:r>
      <w:r w:rsidR="00636A5F">
        <w:t>ë</w:t>
      </w:r>
      <w:r w:rsidR="006C4645">
        <w:t xml:space="preserve"> m</w:t>
      </w:r>
      <w:r w:rsidR="00636A5F">
        <w:t>ë</w:t>
      </w:r>
      <w:r w:rsidR="006C4645">
        <w:t>nyr</w:t>
      </w:r>
      <w:r w:rsidR="00636A5F">
        <w:t>ë</w:t>
      </w:r>
      <w:r w:rsidR="006C4645">
        <w:t xml:space="preserve"> </w:t>
      </w:r>
      <w:r w:rsidR="00137C44">
        <w:t>q</w:t>
      </w:r>
      <w:r w:rsidR="00636A5F">
        <w:t>ë</w:t>
      </w:r>
      <w:r w:rsidR="00137C44">
        <w:t xml:space="preserve"> t</w:t>
      </w:r>
      <w:r w:rsidR="00636A5F">
        <w:t>ë</w:t>
      </w:r>
      <w:r w:rsidR="00137C44">
        <w:t xml:space="preserve"> jen</w:t>
      </w:r>
      <w:r w:rsidR="00636A5F">
        <w:t>ë</w:t>
      </w:r>
      <w:r w:rsidR="00137C44">
        <w:t xml:space="preserve"> t</w:t>
      </w:r>
      <w:r w:rsidR="00636A5F">
        <w:t>ë</w:t>
      </w:r>
      <w:r w:rsidR="00137C44">
        <w:t xml:space="preserve"> pavarur </w:t>
      </w:r>
      <w:r w:rsidR="00FA5076">
        <w:t>nga ky organ ose kompani n</w:t>
      </w:r>
      <w:r w:rsidR="00636A5F">
        <w:t>ë</w:t>
      </w:r>
      <w:r w:rsidR="00FA5076">
        <w:t xml:space="preserve"> termet </w:t>
      </w:r>
      <w:r w:rsidR="00B67203">
        <w:t>organizative dhe</w:t>
      </w:r>
      <w:r w:rsidR="00110A91">
        <w:t xml:space="preserve"> t</w:t>
      </w:r>
      <w:r w:rsidR="006C1EC4">
        <w:t>ë</w:t>
      </w:r>
      <w:r w:rsidR="00B67203">
        <w:t xml:space="preserve"> vendimmarrjes. </w:t>
      </w:r>
      <w:r w:rsidR="00B108D5">
        <w:t>Nj</w:t>
      </w:r>
      <w:r w:rsidR="00636A5F">
        <w:t>ë</w:t>
      </w:r>
      <w:r w:rsidR="00B108D5">
        <w:t xml:space="preserve"> pavar</w:t>
      </w:r>
      <w:r w:rsidR="00636A5F">
        <w:t>ë</w:t>
      </w:r>
      <w:r w:rsidR="00B108D5">
        <w:t>si e till</w:t>
      </w:r>
      <w:r w:rsidR="00636A5F">
        <w:t>ë</w:t>
      </w:r>
      <w:r w:rsidR="00B108D5">
        <w:t xml:space="preserve"> </w:t>
      </w:r>
      <w:r w:rsidR="00621BD2">
        <w:t>nuk duhet t</w:t>
      </w:r>
      <w:r w:rsidR="00636A5F">
        <w:t>ë</w:t>
      </w:r>
      <w:r w:rsidR="00621BD2">
        <w:t xml:space="preserve"> p</w:t>
      </w:r>
      <w:r w:rsidR="00636A5F">
        <w:t>ë</w:t>
      </w:r>
      <w:r w:rsidR="00621BD2">
        <w:t>rfshij</w:t>
      </w:r>
      <w:r w:rsidR="00636A5F">
        <w:t>ë</w:t>
      </w:r>
      <w:r w:rsidR="00621BD2">
        <w:t xml:space="preserve"> </w:t>
      </w:r>
      <w:r w:rsidR="006A5709">
        <w:t>k</w:t>
      </w:r>
      <w:r w:rsidR="00636A5F">
        <w:t>ë</w:t>
      </w:r>
      <w:r w:rsidR="006A5709">
        <w:t>rkes</w:t>
      </w:r>
      <w:r w:rsidR="00636A5F">
        <w:t>ë</w:t>
      </w:r>
      <w:r w:rsidR="006A5709">
        <w:t>n e krijimit t</w:t>
      </w:r>
      <w:r w:rsidR="00636A5F">
        <w:t>ë</w:t>
      </w:r>
      <w:r w:rsidR="006A5709">
        <w:t xml:space="preserve"> nj</w:t>
      </w:r>
      <w:r w:rsidR="00636A5F">
        <w:t>ë</w:t>
      </w:r>
      <w:r w:rsidR="006A5709">
        <w:t xml:space="preserve"> subjekti t</w:t>
      </w:r>
      <w:r w:rsidR="00636A5F">
        <w:t>ë</w:t>
      </w:r>
      <w:r w:rsidR="006A5709">
        <w:t xml:space="preserve"> pavarur ligjor </w:t>
      </w:r>
      <w:r w:rsidR="00DA3D68">
        <w:t>p</w:t>
      </w:r>
      <w:r w:rsidR="00636A5F">
        <w:t>ë</w:t>
      </w:r>
      <w:r w:rsidR="00DA3D68">
        <w:t>r objektet e sh</w:t>
      </w:r>
      <w:r w:rsidR="00636A5F">
        <w:t>ë</w:t>
      </w:r>
      <w:r w:rsidR="00DA3D68">
        <w:t xml:space="preserve">rbimit </w:t>
      </w:r>
      <w:r w:rsidR="00116338">
        <w:t>dhe mund t</w:t>
      </w:r>
      <w:r w:rsidR="00636A5F">
        <w:t>ë</w:t>
      </w:r>
      <w:r w:rsidR="00116338">
        <w:t xml:space="preserve"> p</w:t>
      </w:r>
      <w:r w:rsidR="00636A5F">
        <w:t>ë</w:t>
      </w:r>
      <w:r w:rsidR="00116338">
        <w:t>rmbushet brenda organizimit t</w:t>
      </w:r>
      <w:r w:rsidR="00636A5F">
        <w:t>ë</w:t>
      </w:r>
      <w:r w:rsidR="00116338">
        <w:t xml:space="preserve"> divizioneve t</w:t>
      </w:r>
      <w:r w:rsidR="00636A5F">
        <w:t>ë</w:t>
      </w:r>
      <w:r w:rsidR="00116338">
        <w:t xml:space="preserve"> ndara brenda nj</w:t>
      </w:r>
      <w:r w:rsidR="00636A5F">
        <w:t>ë</w:t>
      </w:r>
      <w:r w:rsidR="00116338">
        <w:t xml:space="preserve"> subjekti t</w:t>
      </w:r>
      <w:r w:rsidR="00636A5F">
        <w:t>ë</w:t>
      </w:r>
      <w:r w:rsidR="00116338">
        <w:t xml:space="preserve"> vet</w:t>
      </w:r>
      <w:r w:rsidR="00636A5F">
        <w:t>ë</w:t>
      </w:r>
      <w:r w:rsidR="00116338">
        <w:t>m ligjor.</w:t>
      </w:r>
    </w:p>
    <w:p w:rsidR="00527BEB" w:rsidRDefault="00527BEB" w:rsidP="00F03DC9">
      <w:pPr>
        <w:pStyle w:val="ListParagraph"/>
        <w:jc w:val="both"/>
      </w:pPr>
    </w:p>
    <w:p w:rsidR="00527BEB" w:rsidRDefault="00C46EB2" w:rsidP="00F03DC9">
      <w:pPr>
        <w:pStyle w:val="ListParagraph"/>
        <w:spacing w:after="0"/>
        <w:jc w:val="both"/>
      </w:pPr>
      <w:r>
        <w:t>P</w:t>
      </w:r>
      <w:r w:rsidR="00636A5F">
        <w:t>ë</w:t>
      </w:r>
      <w:r>
        <w:t>r t</w:t>
      </w:r>
      <w:r w:rsidR="00636A5F">
        <w:t>ë</w:t>
      </w:r>
      <w:r w:rsidR="0001044E">
        <w:t xml:space="preserve"> gjitha mjetet e sh</w:t>
      </w:r>
      <w:r w:rsidR="00636A5F">
        <w:t>ë</w:t>
      </w:r>
      <w:r w:rsidR="0001044E">
        <w:t>rbimit t</w:t>
      </w:r>
      <w:r w:rsidR="00636A5F">
        <w:t>ë</w:t>
      </w:r>
      <w:r w:rsidR="0001044E">
        <w:t xml:space="preserve"> cekura n</w:t>
      </w:r>
      <w:r w:rsidR="00636A5F">
        <w:t>ë</w:t>
      </w:r>
      <w:r w:rsidR="0001044E">
        <w:t xml:space="preserve"> pik</w:t>
      </w:r>
      <w:r w:rsidR="00636A5F">
        <w:t>ë</w:t>
      </w:r>
      <w:r w:rsidR="0001044E">
        <w:t>n 2 t</w:t>
      </w:r>
      <w:r w:rsidR="00636A5F">
        <w:t>ë</w:t>
      </w:r>
      <w:r w:rsidR="0001044E">
        <w:t xml:space="preserve"> </w:t>
      </w:r>
      <w:r w:rsidR="00007852">
        <w:t>Aneksit</w:t>
      </w:r>
      <w:r w:rsidR="0001044E">
        <w:t xml:space="preserve"> II, operatori dhe organi ose firma duhet t</w:t>
      </w:r>
      <w:r w:rsidR="00636A5F">
        <w:t>ë</w:t>
      </w:r>
      <w:r w:rsidR="0001044E">
        <w:t xml:space="preserve"> ket</w:t>
      </w:r>
      <w:r w:rsidR="00636A5F">
        <w:t>ë</w:t>
      </w:r>
      <w:r w:rsidR="0001044E">
        <w:t xml:space="preserve"> llogari t</w:t>
      </w:r>
      <w:r w:rsidR="00636A5F">
        <w:t>ë</w:t>
      </w:r>
      <w:r w:rsidR="0001044E">
        <w:t xml:space="preserve"> ndara, duke p</w:t>
      </w:r>
      <w:r w:rsidR="00636A5F">
        <w:t>ë</w:t>
      </w:r>
      <w:r w:rsidR="0001044E">
        <w:t>rfshir</w:t>
      </w:r>
      <w:r w:rsidR="00636A5F">
        <w:t>ë</w:t>
      </w:r>
      <w:r w:rsidR="0001044E">
        <w:t xml:space="preserve"> bilancet e ndara t</w:t>
      </w:r>
      <w:r w:rsidR="00636A5F">
        <w:t>ë</w:t>
      </w:r>
      <w:r w:rsidR="0001044E">
        <w:t xml:space="preserve"> gjendjes dhe </w:t>
      </w:r>
      <w:r w:rsidR="00F47CD6">
        <w:t>llogarite e fitimeve dhe humbjeve.</w:t>
      </w:r>
    </w:p>
    <w:p w:rsidR="00A07CFE" w:rsidRDefault="00A07CFE" w:rsidP="00F03DC9">
      <w:pPr>
        <w:pStyle w:val="ListParagraph"/>
        <w:spacing w:after="0"/>
        <w:jc w:val="both"/>
      </w:pPr>
    </w:p>
    <w:p w:rsidR="00A07CFE" w:rsidRDefault="00BE1BF4" w:rsidP="00F03DC9">
      <w:pPr>
        <w:pStyle w:val="ListParagraph"/>
        <w:spacing w:after="0"/>
        <w:jc w:val="both"/>
      </w:pPr>
      <w:r>
        <w:lastRenderedPageBreak/>
        <w:t>Kur t</w:t>
      </w:r>
      <w:r w:rsidR="006C1EC4">
        <w:t>ë</w:t>
      </w:r>
      <w:r>
        <w:t xml:space="preserve"> jet</w:t>
      </w:r>
      <w:r w:rsidR="006C1EC4">
        <w:t>ë</w:t>
      </w:r>
      <w:r>
        <w:t xml:space="preserve"> siguruar</w:t>
      </w:r>
      <w:r w:rsidR="00D0723D">
        <w:t xml:space="preserve"> funksionimi i m</w:t>
      </w:r>
      <w:r w:rsidR="00EA4E04">
        <w:t>jetit t</w:t>
      </w:r>
      <w:r w:rsidR="00636A5F">
        <w:t>ë</w:t>
      </w:r>
      <w:r w:rsidR="00EA4E04">
        <w:t xml:space="preserve"> sh</w:t>
      </w:r>
      <w:r w:rsidR="00636A5F">
        <w:t>ë</w:t>
      </w:r>
      <w:r w:rsidR="00EA4E04">
        <w:t xml:space="preserve">rbimit </w:t>
      </w:r>
      <w:r w:rsidR="00D72D10">
        <w:t xml:space="preserve">nga </w:t>
      </w:r>
      <w:r w:rsidR="007E0319">
        <w:t>nj</w:t>
      </w:r>
      <w:r w:rsidR="00636A5F">
        <w:t>ë</w:t>
      </w:r>
      <w:r w:rsidR="007E0319">
        <w:t xml:space="preserve"> menaxher i infrastruktur</w:t>
      </w:r>
      <w:r w:rsidR="00636A5F">
        <w:t>ë</w:t>
      </w:r>
      <w:r w:rsidR="007E0319">
        <w:t xml:space="preserve">s </w:t>
      </w:r>
      <w:r w:rsidR="00171010">
        <w:t>ose operatori i mjetit t</w:t>
      </w:r>
      <w:r w:rsidR="00636A5F">
        <w:t>ë</w:t>
      </w:r>
      <w:r w:rsidR="00171010">
        <w:t xml:space="preserve"> sh</w:t>
      </w:r>
      <w:r w:rsidR="00636A5F">
        <w:t>ë</w:t>
      </w:r>
      <w:r w:rsidR="00171010">
        <w:t xml:space="preserve">rbimit </w:t>
      </w:r>
      <w:r w:rsidR="00636A5F">
        <w:t>ë</w:t>
      </w:r>
      <w:r w:rsidR="00BD7616">
        <w:t>sht</w:t>
      </w:r>
      <w:r w:rsidR="00636A5F">
        <w:t>ë</w:t>
      </w:r>
      <w:r w:rsidR="00BD7616">
        <w:t xml:space="preserve"> n</w:t>
      </w:r>
      <w:r w:rsidR="00636A5F">
        <w:t>ë</w:t>
      </w:r>
      <w:r w:rsidR="005C40A9">
        <w:t>n kontrollimin</w:t>
      </w:r>
      <w:r w:rsidR="00BD7616">
        <w:t xml:space="preserve"> </w:t>
      </w:r>
      <w:r w:rsidR="005C40A9">
        <w:t>direkt</w:t>
      </w:r>
      <w:r w:rsidR="00BD7616">
        <w:t xml:space="preserve"> ose</w:t>
      </w:r>
      <w:r w:rsidR="005C40A9">
        <w:t xml:space="preserve"> indirekt</w:t>
      </w:r>
      <w:r w:rsidR="00BD7616">
        <w:t xml:space="preserve"> t</w:t>
      </w:r>
      <w:r w:rsidR="00636A5F">
        <w:t>ë</w:t>
      </w:r>
      <w:r w:rsidR="00BD7616">
        <w:t xml:space="preserve"> menaxherit t</w:t>
      </w:r>
      <w:r w:rsidR="00636A5F">
        <w:t>ë</w:t>
      </w:r>
      <w:r w:rsidR="00BD7616">
        <w:t xml:space="preserve"> infrastruktur</w:t>
      </w:r>
      <w:r w:rsidR="00636A5F">
        <w:t>ë</w:t>
      </w:r>
      <w:r w:rsidR="00BD7616">
        <w:t>s</w:t>
      </w:r>
      <w:r w:rsidR="0059569C">
        <w:t xml:space="preserve"> me k</w:t>
      </w:r>
      <w:r w:rsidR="00636A5F">
        <w:t>ë</w:t>
      </w:r>
      <w:r w:rsidR="0059569C">
        <w:t>rkesa t</w:t>
      </w:r>
      <w:r w:rsidR="00636A5F">
        <w:t>ë</w:t>
      </w:r>
      <w:r w:rsidR="0059569C">
        <w:t xml:space="preserve"> p</w:t>
      </w:r>
      <w:r w:rsidR="00636A5F">
        <w:t>ë</w:t>
      </w:r>
      <w:r w:rsidR="0059569C">
        <w:t>rcaktuara n</w:t>
      </w:r>
      <w:r w:rsidR="00636A5F">
        <w:t>ë</w:t>
      </w:r>
      <w:r w:rsidR="0059569C">
        <w:t xml:space="preserve"> k</w:t>
      </w:r>
      <w:r w:rsidR="00636A5F">
        <w:t>ë</w:t>
      </w:r>
      <w:r w:rsidR="0059569C">
        <w:t>t</w:t>
      </w:r>
      <w:r w:rsidR="00636A5F">
        <w:t>ë</w:t>
      </w:r>
      <w:r w:rsidR="0059569C">
        <w:t xml:space="preserve"> paragraf duhet t</w:t>
      </w:r>
      <w:r w:rsidR="00636A5F">
        <w:t>ë</w:t>
      </w:r>
      <w:r w:rsidR="0059569C">
        <w:t xml:space="preserve"> konsiderohet s</w:t>
      </w:r>
      <w:r w:rsidR="00064970">
        <w:t>e</w:t>
      </w:r>
      <w:r w:rsidR="0059569C">
        <w:t xml:space="preserve"> </w:t>
      </w:r>
      <w:r w:rsidR="00636A5F">
        <w:t>ë</w:t>
      </w:r>
      <w:r w:rsidR="0059569C">
        <w:t>sht</w:t>
      </w:r>
      <w:r w:rsidR="00636A5F">
        <w:t>ë</w:t>
      </w:r>
      <w:r w:rsidR="0059569C">
        <w:t xml:space="preserve"> demonstruar nga p</w:t>
      </w:r>
      <w:r w:rsidR="00636A5F">
        <w:t>ë</w:t>
      </w:r>
      <w:r w:rsidR="0059569C">
        <w:t>rmbushja e k</w:t>
      </w:r>
      <w:r w:rsidR="00636A5F">
        <w:t>ë</w:t>
      </w:r>
      <w:r w:rsidR="0059569C">
        <w:t>rkesave t</w:t>
      </w:r>
      <w:r w:rsidR="00636A5F">
        <w:t>ë</w:t>
      </w:r>
      <w:r w:rsidR="0059569C">
        <w:t xml:space="preserve"> p</w:t>
      </w:r>
      <w:r w:rsidR="00636A5F">
        <w:t>ë</w:t>
      </w:r>
      <w:r w:rsidR="002630F3">
        <w:t>rcaktuara n</w:t>
      </w:r>
      <w:r w:rsidR="006C1EC4">
        <w:t>ë</w:t>
      </w:r>
      <w:r w:rsidR="0059569C">
        <w:t xml:space="preserve"> Nenin 7.</w:t>
      </w:r>
    </w:p>
    <w:p w:rsidR="00654182" w:rsidRDefault="00654182" w:rsidP="00F03DC9">
      <w:pPr>
        <w:spacing w:after="0"/>
        <w:jc w:val="both"/>
      </w:pPr>
    </w:p>
    <w:p w:rsidR="0051119E" w:rsidRDefault="004C0EDA" w:rsidP="00F03DC9">
      <w:pPr>
        <w:pStyle w:val="ListParagraph"/>
        <w:numPr>
          <w:ilvl w:val="0"/>
          <w:numId w:val="22"/>
        </w:numPr>
        <w:spacing w:after="0"/>
        <w:jc w:val="both"/>
      </w:pPr>
      <w:r>
        <w:t>K</w:t>
      </w:r>
      <w:r w:rsidR="00636A5F">
        <w:t>ë</w:t>
      </w:r>
      <w:r>
        <w:t>rkesat e nd</w:t>
      </w:r>
      <w:r w:rsidR="00636A5F">
        <w:t>ë</w:t>
      </w:r>
      <w:r>
        <w:t>rmarrjeve hekurudhore p</w:t>
      </w:r>
      <w:r w:rsidR="00636A5F">
        <w:t>ë</w:t>
      </w:r>
      <w:r>
        <w:t>r qasje n</w:t>
      </w:r>
      <w:r w:rsidR="00636A5F">
        <w:t>ë</w:t>
      </w:r>
      <w:r>
        <w:t>, dhe ofrim t</w:t>
      </w:r>
      <w:r w:rsidR="00636A5F">
        <w:t>ë</w:t>
      </w:r>
      <w:r>
        <w:t xml:space="preserve"> sh</w:t>
      </w:r>
      <w:r w:rsidR="00636A5F">
        <w:t>ë</w:t>
      </w:r>
      <w:r>
        <w:t>rbimeve n</w:t>
      </w:r>
      <w:r w:rsidR="00636A5F">
        <w:t>ë</w:t>
      </w:r>
      <w:r w:rsidR="00513A1F">
        <w:t xml:space="preserve"> mje</w:t>
      </w:r>
      <w:r>
        <w:t>tet e sh</w:t>
      </w:r>
      <w:r w:rsidR="00636A5F">
        <w:t>ë</w:t>
      </w:r>
      <w:r>
        <w:t xml:space="preserve">rbimit </w:t>
      </w:r>
      <w:r w:rsidR="00CF0D1B">
        <w:t>t</w:t>
      </w:r>
      <w:r w:rsidR="00636A5F">
        <w:t>ë</w:t>
      </w:r>
      <w:r w:rsidR="00CF0D1B">
        <w:t xml:space="preserve"> cekur n</w:t>
      </w:r>
      <w:r w:rsidR="00636A5F">
        <w:t>ë</w:t>
      </w:r>
      <w:r w:rsidR="00CF0D1B">
        <w:t xml:space="preserve"> pik</w:t>
      </w:r>
      <w:r w:rsidR="00636A5F">
        <w:t>ë</w:t>
      </w:r>
      <w:r w:rsidR="00CF0D1B">
        <w:t>n 2 t</w:t>
      </w:r>
      <w:r w:rsidR="00636A5F">
        <w:t>ë</w:t>
      </w:r>
      <w:r w:rsidR="00CF0D1B">
        <w:t xml:space="preserve"> </w:t>
      </w:r>
      <w:r w:rsidR="001D251B">
        <w:t>Aneksit</w:t>
      </w:r>
      <w:r w:rsidR="00CF0D1B">
        <w:t xml:space="preserve"> </w:t>
      </w:r>
      <w:r w:rsidR="008721BB">
        <w:t>II duhet t</w:t>
      </w:r>
      <w:r w:rsidR="00636A5F">
        <w:t>ë</w:t>
      </w:r>
      <w:r w:rsidR="008721BB">
        <w:t xml:space="preserve"> zgjidhet </w:t>
      </w:r>
      <w:r w:rsidR="002A603B">
        <w:t>brenda nj</w:t>
      </w:r>
      <w:r w:rsidR="00636A5F">
        <w:t>ë</w:t>
      </w:r>
      <w:r w:rsidR="002A603B">
        <w:t xml:space="preserve"> limiti t</w:t>
      </w:r>
      <w:r w:rsidR="00636A5F">
        <w:t>ë</w:t>
      </w:r>
      <w:r w:rsidR="002A603B">
        <w:t xml:space="preserve"> caktuar kohor </w:t>
      </w:r>
      <w:r w:rsidR="006226A9">
        <w:t>t</w:t>
      </w:r>
      <w:r w:rsidR="00636A5F">
        <w:t>ë</w:t>
      </w:r>
      <w:r w:rsidR="006226A9">
        <w:t xml:space="preserve"> p</w:t>
      </w:r>
      <w:r w:rsidR="00636A5F">
        <w:t>ë</w:t>
      </w:r>
      <w:r w:rsidR="006226A9">
        <w:t>rcaktuar nga organi rregullator i cekur n</w:t>
      </w:r>
      <w:r w:rsidR="00636A5F">
        <w:t>ë</w:t>
      </w:r>
      <w:r w:rsidR="006226A9">
        <w:t xml:space="preserve"> Nenin 55. </w:t>
      </w:r>
      <w:r w:rsidR="009C0548">
        <w:t>K</w:t>
      </w:r>
      <w:r w:rsidR="00636A5F">
        <w:t>ë</w:t>
      </w:r>
      <w:r w:rsidR="009C0548">
        <w:t xml:space="preserve">rkesat e tilla </w:t>
      </w:r>
      <w:r w:rsidR="00B1599E">
        <w:t>mund t</w:t>
      </w:r>
      <w:r w:rsidR="00636A5F">
        <w:t>ë</w:t>
      </w:r>
      <w:r w:rsidR="00B1599E">
        <w:t xml:space="preserve"> refuzohen vet</w:t>
      </w:r>
      <w:r w:rsidR="00636A5F">
        <w:t>ë</w:t>
      </w:r>
      <w:r w:rsidR="00B1599E">
        <w:t>m n</w:t>
      </w:r>
      <w:r w:rsidR="00636A5F">
        <w:t>ë</w:t>
      </w:r>
      <w:r w:rsidR="00B1599E">
        <w:t xml:space="preserve"> qoft</w:t>
      </w:r>
      <w:r w:rsidR="00636A5F">
        <w:t>ë</w:t>
      </w:r>
      <w:r w:rsidR="00B1599E">
        <w:t xml:space="preserve"> se ekzistojn</w:t>
      </w:r>
      <w:r w:rsidR="00636A5F">
        <w:t>ë</w:t>
      </w:r>
      <w:r w:rsidR="00B1599E">
        <w:t xml:space="preserve"> alternativ</w:t>
      </w:r>
      <w:r w:rsidR="00826BBC">
        <w:t>a</w:t>
      </w:r>
      <w:r w:rsidR="00B1599E">
        <w:t xml:space="preserve"> q</w:t>
      </w:r>
      <w:r w:rsidR="00636A5F">
        <w:t>ë</w:t>
      </w:r>
      <w:r w:rsidR="00B1599E">
        <w:t xml:space="preserve"> lejojn</w:t>
      </w:r>
      <w:r w:rsidR="00636A5F">
        <w:t>ë</w:t>
      </w:r>
      <w:r w:rsidR="00B1599E">
        <w:t xml:space="preserve"> </w:t>
      </w:r>
      <w:r w:rsidR="008D3216">
        <w:t>ata t</w:t>
      </w:r>
      <w:r w:rsidR="00636A5F">
        <w:t>ë</w:t>
      </w:r>
      <w:r w:rsidR="008D3216">
        <w:t xml:space="preserve"> operojn</w:t>
      </w:r>
      <w:r w:rsidR="00636A5F">
        <w:t>ë</w:t>
      </w:r>
      <w:r w:rsidR="008D3216">
        <w:t xml:space="preserve"> me mallra ose sh</w:t>
      </w:r>
      <w:r w:rsidR="00636A5F">
        <w:t>ë</w:t>
      </w:r>
      <w:r w:rsidR="008D3216">
        <w:t>rbime t</w:t>
      </w:r>
      <w:r w:rsidR="00636A5F">
        <w:t>ë</w:t>
      </w:r>
      <w:r w:rsidR="008D3216">
        <w:t xml:space="preserve"> pasagjer</w:t>
      </w:r>
      <w:r w:rsidR="00636A5F">
        <w:t>ë</w:t>
      </w:r>
      <w:r w:rsidR="008D3216">
        <w:t xml:space="preserve">ve </w:t>
      </w:r>
      <w:r w:rsidR="006F1098">
        <w:t>n</w:t>
      </w:r>
      <w:r w:rsidR="00636A5F">
        <w:t>ë</w:t>
      </w:r>
      <w:r w:rsidR="006F1098">
        <w:t xml:space="preserve"> fjal</w:t>
      </w:r>
      <w:r w:rsidR="00636A5F">
        <w:t>ë</w:t>
      </w:r>
      <w:r w:rsidR="006F1098">
        <w:t xml:space="preserve"> </w:t>
      </w:r>
      <w:r w:rsidR="00FB63F2">
        <w:t>n</w:t>
      </w:r>
      <w:r w:rsidR="00636A5F">
        <w:t>ë</w:t>
      </w:r>
      <w:r w:rsidR="00FB63F2">
        <w:t xml:space="preserve"> linj</w:t>
      </w:r>
      <w:r w:rsidR="00636A5F">
        <w:t>ë</w:t>
      </w:r>
      <w:r w:rsidR="00FB63F2">
        <w:t>n e njejt</w:t>
      </w:r>
      <w:r w:rsidR="00636A5F">
        <w:t>ë</w:t>
      </w:r>
      <w:r w:rsidR="00FB63F2">
        <w:t xml:space="preserve"> apo alternative </w:t>
      </w:r>
      <w:r w:rsidR="00656B91">
        <w:t>sipas kushteve t</w:t>
      </w:r>
      <w:r w:rsidR="00636A5F">
        <w:t>ë</w:t>
      </w:r>
      <w:r w:rsidR="00656B91">
        <w:t xml:space="preserve"> pranuara ekonomikisht.</w:t>
      </w:r>
      <w:r w:rsidR="00A35929">
        <w:t xml:space="preserve"> </w:t>
      </w:r>
      <w:r w:rsidR="003E5440">
        <w:t>Kjo nuk duhet t</w:t>
      </w:r>
      <w:r w:rsidR="00636A5F">
        <w:t>ë</w:t>
      </w:r>
      <w:r w:rsidR="003E5440">
        <w:t xml:space="preserve"> obligoj </w:t>
      </w:r>
      <w:r w:rsidR="00645D2F">
        <w:t xml:space="preserve">operatorin e </w:t>
      </w:r>
      <w:r w:rsidR="00F5158D">
        <w:t>mje</w:t>
      </w:r>
      <w:r w:rsidR="00645D2F">
        <w:t>tit t</w:t>
      </w:r>
      <w:r w:rsidR="00636A5F">
        <w:t>ë</w:t>
      </w:r>
      <w:r w:rsidR="00645D2F">
        <w:t xml:space="preserve"> sh</w:t>
      </w:r>
      <w:r w:rsidR="00636A5F">
        <w:t>ë</w:t>
      </w:r>
      <w:r w:rsidR="00645D2F">
        <w:t>rbimit q</w:t>
      </w:r>
      <w:r w:rsidR="00636A5F">
        <w:t>ë</w:t>
      </w:r>
      <w:r w:rsidR="00645D2F">
        <w:t xml:space="preserve"> t</w:t>
      </w:r>
      <w:r w:rsidR="00636A5F">
        <w:t>ë</w:t>
      </w:r>
      <w:r w:rsidR="00645D2F">
        <w:t xml:space="preserve"> b</w:t>
      </w:r>
      <w:r w:rsidR="00636A5F">
        <w:t>ë</w:t>
      </w:r>
      <w:r w:rsidR="00645D2F">
        <w:t>j</w:t>
      </w:r>
      <w:r w:rsidR="00636A5F">
        <w:t>ë</w:t>
      </w:r>
      <w:r w:rsidR="00645D2F">
        <w:t xml:space="preserve"> investime n</w:t>
      </w:r>
      <w:r w:rsidR="00636A5F">
        <w:t>ë</w:t>
      </w:r>
      <w:r w:rsidR="00645D2F">
        <w:t xml:space="preserve"> burimet ose mjetet n</w:t>
      </w:r>
      <w:r w:rsidR="00636A5F">
        <w:t>ë</w:t>
      </w:r>
      <w:r w:rsidR="00645D2F">
        <w:t xml:space="preserve"> m</w:t>
      </w:r>
      <w:r w:rsidR="00636A5F">
        <w:t>ë</w:t>
      </w:r>
      <w:r w:rsidR="00645D2F">
        <w:t>nyr</w:t>
      </w:r>
      <w:r w:rsidR="00636A5F">
        <w:t>ë</w:t>
      </w:r>
      <w:r w:rsidR="00645D2F">
        <w:t xml:space="preserve"> q</w:t>
      </w:r>
      <w:r w:rsidR="00636A5F">
        <w:t>ë</w:t>
      </w:r>
      <w:r w:rsidR="00645D2F">
        <w:t xml:space="preserve"> t</w:t>
      </w:r>
      <w:r w:rsidR="00636A5F">
        <w:t>ë</w:t>
      </w:r>
      <w:r w:rsidR="00645D2F">
        <w:t xml:space="preserve"> merren parasysh t</w:t>
      </w:r>
      <w:r w:rsidR="00636A5F">
        <w:t>ë</w:t>
      </w:r>
      <w:r w:rsidR="009C75EB">
        <w:t xml:space="preserve"> gjitha k</w:t>
      </w:r>
      <w:r w:rsidR="00636A5F">
        <w:t>ë</w:t>
      </w:r>
      <w:r w:rsidR="009C75EB">
        <w:t>rkesat nga nd</w:t>
      </w:r>
      <w:r w:rsidR="00636A5F">
        <w:t>ë</w:t>
      </w:r>
      <w:r w:rsidR="009C75EB">
        <w:t>rmarrjet</w:t>
      </w:r>
      <w:r w:rsidR="00645D2F">
        <w:t xml:space="preserve"> hekurudhore</w:t>
      </w:r>
      <w:r w:rsidR="009C75EB">
        <w:t>.</w:t>
      </w:r>
    </w:p>
    <w:p w:rsidR="0051119E" w:rsidRDefault="0051119E" w:rsidP="00F03DC9">
      <w:pPr>
        <w:pStyle w:val="ListParagraph"/>
        <w:spacing w:after="0"/>
        <w:jc w:val="both"/>
      </w:pPr>
    </w:p>
    <w:p w:rsidR="00732A5C" w:rsidRDefault="008A0CCB" w:rsidP="00F03DC9">
      <w:pPr>
        <w:pStyle w:val="ListParagraph"/>
        <w:spacing w:after="0"/>
        <w:jc w:val="both"/>
      </w:pPr>
      <w:r>
        <w:t>Ku k</w:t>
      </w:r>
      <w:r w:rsidR="00636A5F">
        <w:t>ë</w:t>
      </w:r>
      <w:r>
        <w:t xml:space="preserve">rkesat </w:t>
      </w:r>
      <w:r w:rsidR="00C843EC">
        <w:t xml:space="preserve">e </w:t>
      </w:r>
      <w:r>
        <w:t>nd</w:t>
      </w:r>
      <w:r w:rsidR="00636A5F">
        <w:t>ë</w:t>
      </w:r>
      <w:r>
        <w:t xml:space="preserve">rmarrjet hekurudhore </w:t>
      </w:r>
      <w:r w:rsidR="00C843EC">
        <w:t>q</w:t>
      </w:r>
      <w:r w:rsidR="00636A5F">
        <w:t>ë</w:t>
      </w:r>
      <w:r w:rsidR="00C843EC">
        <w:t xml:space="preserve"> kan</w:t>
      </w:r>
      <w:r w:rsidR="00636A5F">
        <w:t>ë</w:t>
      </w:r>
      <w:r w:rsidR="00C843EC">
        <w:t xml:space="preserve"> t</w:t>
      </w:r>
      <w:r w:rsidR="00636A5F">
        <w:t>ë</w:t>
      </w:r>
      <w:r w:rsidR="00C843EC">
        <w:t xml:space="preserve"> b</w:t>
      </w:r>
      <w:r w:rsidR="00636A5F">
        <w:t>ë</w:t>
      </w:r>
      <w:r w:rsidR="00C843EC">
        <w:t>jn</w:t>
      </w:r>
      <w:r w:rsidR="00636A5F">
        <w:t>ë</w:t>
      </w:r>
      <w:r w:rsidR="00C843EC">
        <w:t xml:space="preserve"> me qasje, dhe ofrim</w:t>
      </w:r>
      <w:r w:rsidR="001C6EE1">
        <w:t xml:space="preserve"> t</w:t>
      </w:r>
      <w:r w:rsidR="00636A5F">
        <w:t>ë</w:t>
      </w:r>
      <w:r w:rsidR="001C6EE1">
        <w:t xml:space="preserve"> sh</w:t>
      </w:r>
      <w:r w:rsidR="00636A5F">
        <w:t>ë</w:t>
      </w:r>
      <w:r w:rsidR="001C6EE1">
        <w:t>rbimeve n</w:t>
      </w:r>
      <w:r w:rsidR="00636A5F">
        <w:t>ë</w:t>
      </w:r>
      <w:r w:rsidR="001C6EE1">
        <w:t xml:space="preserve"> nj</w:t>
      </w:r>
      <w:r w:rsidR="00636A5F">
        <w:t>ë</w:t>
      </w:r>
      <w:r w:rsidR="001C6EE1">
        <w:t xml:space="preserve"> </w:t>
      </w:r>
      <w:r w:rsidR="009C6494">
        <w:t>mje</w:t>
      </w:r>
      <w:r w:rsidR="001C6EE1">
        <w:t>t sh</w:t>
      </w:r>
      <w:r w:rsidR="00636A5F">
        <w:t>ë</w:t>
      </w:r>
      <w:r w:rsidR="001C6EE1">
        <w:t>rbimi i menaxhuar nga nj</w:t>
      </w:r>
      <w:r w:rsidR="00636A5F">
        <w:t>ë</w:t>
      </w:r>
      <w:r w:rsidR="001C6EE1">
        <w:t xml:space="preserve"> operator i </w:t>
      </w:r>
      <w:r w:rsidR="009C6494">
        <w:t>mje</w:t>
      </w:r>
      <w:r w:rsidR="001C6EE1">
        <w:t>teve t</w:t>
      </w:r>
      <w:r w:rsidR="00636A5F">
        <w:t>ë</w:t>
      </w:r>
      <w:r w:rsidR="001C6EE1">
        <w:t xml:space="preserve"> sh</w:t>
      </w:r>
      <w:r w:rsidR="00636A5F">
        <w:t>ë</w:t>
      </w:r>
      <w:r w:rsidR="001C6EE1">
        <w:t>rbimit t</w:t>
      </w:r>
      <w:r w:rsidR="00636A5F">
        <w:t>ë</w:t>
      </w:r>
      <w:r w:rsidR="001C6EE1">
        <w:t xml:space="preserve"> ceku</w:t>
      </w:r>
      <w:r w:rsidR="009C6494">
        <w:t>r</w:t>
      </w:r>
      <w:r w:rsidR="001C6EE1">
        <w:t xml:space="preserve"> n</w:t>
      </w:r>
      <w:r w:rsidR="00636A5F">
        <w:t>ë</w:t>
      </w:r>
      <w:r w:rsidR="001C6EE1">
        <w:t xml:space="preserve"> paragrafin 3, </w:t>
      </w:r>
      <w:r w:rsidR="00773621">
        <w:t>operatori i mjetit t</w:t>
      </w:r>
      <w:r w:rsidR="00636A5F">
        <w:t>ë</w:t>
      </w:r>
      <w:r w:rsidR="00773621">
        <w:t xml:space="preserve"> sh</w:t>
      </w:r>
      <w:r w:rsidR="00636A5F">
        <w:t>ë</w:t>
      </w:r>
      <w:r w:rsidR="00773621">
        <w:t xml:space="preserve">rbimit </w:t>
      </w:r>
      <w:r w:rsidR="00C35367">
        <w:t>duhet t</w:t>
      </w:r>
      <w:r w:rsidR="00636A5F">
        <w:t>ë</w:t>
      </w:r>
      <w:r w:rsidR="00C35367">
        <w:t xml:space="preserve"> ar</w:t>
      </w:r>
      <w:r w:rsidR="00636A5F">
        <w:t>ë</w:t>
      </w:r>
      <w:r w:rsidR="00C35367">
        <w:t xml:space="preserve">syetohet </w:t>
      </w:r>
      <w:r w:rsidR="00167B89">
        <w:t>n</w:t>
      </w:r>
      <w:r w:rsidR="00636A5F">
        <w:t>ë</w:t>
      </w:r>
      <w:r w:rsidR="00167B89">
        <w:t xml:space="preserve"> form</w:t>
      </w:r>
      <w:r w:rsidR="00636A5F">
        <w:t>ë</w:t>
      </w:r>
      <w:r w:rsidR="00167B89">
        <w:t xml:space="preserve"> t</w:t>
      </w:r>
      <w:r w:rsidR="00636A5F">
        <w:t>ë</w:t>
      </w:r>
      <w:r w:rsidR="00167B89">
        <w:t xml:space="preserve"> shkruar p</w:t>
      </w:r>
      <w:r w:rsidR="00636A5F">
        <w:t>ë</w:t>
      </w:r>
      <w:r w:rsidR="00167B89">
        <w:t xml:space="preserve">r çdo vendim </w:t>
      </w:r>
      <w:r w:rsidR="00EE3A56">
        <w:t>p</w:t>
      </w:r>
      <w:r w:rsidR="00636A5F">
        <w:t>ë</w:t>
      </w:r>
      <w:r w:rsidR="00EE3A56">
        <w:t xml:space="preserve">r refuzim </w:t>
      </w:r>
      <w:r w:rsidR="000F7F16">
        <w:t>dhe t</w:t>
      </w:r>
      <w:r w:rsidR="00636A5F">
        <w:t>ë</w:t>
      </w:r>
      <w:r w:rsidR="000F7F16">
        <w:t xml:space="preserve"> sugjeroj alternativa t</w:t>
      </w:r>
      <w:r w:rsidR="00636A5F">
        <w:t>ë</w:t>
      </w:r>
      <w:r w:rsidR="000F7F16">
        <w:t xml:space="preserve"> </w:t>
      </w:r>
      <w:r w:rsidR="00644AA0">
        <w:t xml:space="preserve">mundshme </w:t>
      </w:r>
      <w:r w:rsidR="00802018">
        <w:t>p</w:t>
      </w:r>
      <w:r w:rsidR="006C1EC4">
        <w:t>ë</w:t>
      </w:r>
      <w:r w:rsidR="00802018">
        <w:t>r</w:t>
      </w:r>
      <w:r w:rsidR="002347D8">
        <w:t xml:space="preserve"> mjetet e tjera</w:t>
      </w:r>
      <w:r w:rsidR="00644AA0">
        <w:t>.</w:t>
      </w:r>
    </w:p>
    <w:p w:rsidR="00732A5C" w:rsidRDefault="00732A5C" w:rsidP="00F03DC9">
      <w:pPr>
        <w:spacing w:after="0"/>
        <w:jc w:val="both"/>
      </w:pPr>
    </w:p>
    <w:p w:rsidR="00751501" w:rsidRDefault="00F7121E" w:rsidP="00F03DC9">
      <w:pPr>
        <w:pStyle w:val="ListParagraph"/>
        <w:numPr>
          <w:ilvl w:val="0"/>
          <w:numId w:val="22"/>
        </w:numPr>
        <w:spacing w:after="0"/>
        <w:jc w:val="both"/>
      </w:pPr>
      <w:r>
        <w:t>Kur nj</w:t>
      </w:r>
      <w:r w:rsidR="00636A5F">
        <w:t>ë</w:t>
      </w:r>
      <w:r>
        <w:t xml:space="preserve"> operator i </w:t>
      </w:r>
      <w:r w:rsidR="005E2303">
        <w:t>mjetit</w:t>
      </w:r>
      <w:r>
        <w:t xml:space="preserve"> p</w:t>
      </w:r>
      <w:r w:rsidR="00636A5F">
        <w:t>ë</w:t>
      </w:r>
      <w:r>
        <w:t>r sh</w:t>
      </w:r>
      <w:r w:rsidR="00636A5F">
        <w:t>ë</w:t>
      </w:r>
      <w:r>
        <w:t xml:space="preserve">rbim </w:t>
      </w:r>
      <w:r w:rsidR="00A40B53">
        <w:t>t</w:t>
      </w:r>
      <w:r w:rsidR="00636A5F">
        <w:t>ë</w:t>
      </w:r>
      <w:r w:rsidR="00A40B53">
        <w:t xml:space="preserve"> cekur n</w:t>
      </w:r>
      <w:r w:rsidR="00636A5F">
        <w:t>ë</w:t>
      </w:r>
      <w:r w:rsidR="00A40B53">
        <w:t xml:space="preserve"> </w:t>
      </w:r>
      <w:r w:rsidR="00CF0C8E">
        <w:t>pik</w:t>
      </w:r>
      <w:r w:rsidR="00636A5F">
        <w:t>ë</w:t>
      </w:r>
      <w:r w:rsidR="00CF0C8E">
        <w:t>n 2 t</w:t>
      </w:r>
      <w:r w:rsidR="00636A5F">
        <w:t>ë</w:t>
      </w:r>
      <w:r w:rsidR="00CF0C8E">
        <w:t xml:space="preserve"> </w:t>
      </w:r>
      <w:r w:rsidR="00D55B87">
        <w:t>Aneksit</w:t>
      </w:r>
      <w:r w:rsidR="00CF0C8E">
        <w:t xml:space="preserve"> II </w:t>
      </w:r>
      <w:r w:rsidR="00CC4DDA">
        <w:t xml:space="preserve">has </w:t>
      </w:r>
      <w:r w:rsidR="00CC4DDA">
        <w:lastRenderedPageBreak/>
        <w:t>n</w:t>
      </w:r>
      <w:r w:rsidR="00636A5F">
        <w:t>ë</w:t>
      </w:r>
      <w:r w:rsidR="00CC4DDA">
        <w:t xml:space="preserve"> konflikt</w:t>
      </w:r>
      <w:r w:rsidR="009233DC">
        <w:t xml:space="preserve"> </w:t>
      </w:r>
      <w:r w:rsidR="00F1512A">
        <w:t>me</w:t>
      </w:r>
      <w:r w:rsidR="009233DC">
        <w:t xml:space="preserve"> k</w:t>
      </w:r>
      <w:r w:rsidR="00636A5F">
        <w:t>ë</w:t>
      </w:r>
      <w:r w:rsidR="009233DC">
        <w:t>rkesa t</w:t>
      </w:r>
      <w:r w:rsidR="00636A5F">
        <w:t>ë</w:t>
      </w:r>
      <w:r w:rsidR="009233DC">
        <w:t xml:space="preserve"> ndryshme, </w:t>
      </w:r>
      <w:r w:rsidR="00DB1A6E">
        <w:t>duhet t</w:t>
      </w:r>
      <w:r w:rsidR="00636A5F">
        <w:t>ë</w:t>
      </w:r>
      <w:r w:rsidR="00DB1A6E">
        <w:t xml:space="preserve"> b</w:t>
      </w:r>
      <w:r w:rsidR="00636A5F">
        <w:t>ë</w:t>
      </w:r>
      <w:r w:rsidR="00DB1A6E">
        <w:t>j</w:t>
      </w:r>
      <w:r w:rsidR="00636A5F">
        <w:t>ë</w:t>
      </w:r>
      <w:r w:rsidR="00DB1A6E">
        <w:t xml:space="preserve"> p</w:t>
      </w:r>
      <w:r w:rsidR="00636A5F">
        <w:t>ë</w:t>
      </w:r>
      <w:r w:rsidR="00DB1A6E">
        <w:t>rpjekje</w:t>
      </w:r>
      <w:r w:rsidR="004B0DAC">
        <w:t xml:space="preserve"> q</w:t>
      </w:r>
      <w:r w:rsidR="00636A5F">
        <w:t>ë</w:t>
      </w:r>
      <w:r w:rsidR="004B0DAC">
        <w:t xml:space="preserve"> t</w:t>
      </w:r>
      <w:r w:rsidR="00636A5F">
        <w:t>ë</w:t>
      </w:r>
      <w:r w:rsidR="004B0DAC">
        <w:t xml:space="preserve"> p</w:t>
      </w:r>
      <w:r w:rsidR="00636A5F">
        <w:t>ë</w:t>
      </w:r>
      <w:r w:rsidR="004B0DAC">
        <w:t xml:space="preserve">rmbush </w:t>
      </w:r>
      <w:r w:rsidR="00284AB7">
        <w:t>t</w:t>
      </w:r>
      <w:r w:rsidR="00636A5F">
        <w:t>ë</w:t>
      </w:r>
      <w:r w:rsidR="00284AB7">
        <w:t xml:space="preserve"> gjitha k</w:t>
      </w:r>
      <w:r w:rsidR="00636A5F">
        <w:t>ë</w:t>
      </w:r>
      <w:r w:rsidR="00284AB7">
        <w:t xml:space="preserve">rkesat </w:t>
      </w:r>
      <w:r w:rsidR="006B1EDA">
        <w:t>sa m</w:t>
      </w:r>
      <w:r w:rsidR="00636A5F">
        <w:t>ë</w:t>
      </w:r>
      <w:r w:rsidR="006B1EDA">
        <w:t xml:space="preserve"> shpejt q</w:t>
      </w:r>
      <w:r w:rsidR="00636A5F">
        <w:t>ë</w:t>
      </w:r>
      <w:r w:rsidR="006B1EDA">
        <w:t xml:space="preserve"> t</w:t>
      </w:r>
      <w:r w:rsidR="00636A5F">
        <w:t>ë</w:t>
      </w:r>
      <w:r w:rsidR="006B1EDA">
        <w:t xml:space="preserve"> jet</w:t>
      </w:r>
      <w:r w:rsidR="00636A5F">
        <w:t>ë</w:t>
      </w:r>
      <w:r w:rsidR="006B1EDA">
        <w:t xml:space="preserve"> e mundur. </w:t>
      </w:r>
      <w:r w:rsidR="00E66A5C">
        <w:t>N</w:t>
      </w:r>
      <w:r w:rsidR="00636A5F">
        <w:t>ë</w:t>
      </w:r>
      <w:r w:rsidR="00E66A5C">
        <w:t xml:space="preserve"> </w:t>
      </w:r>
      <w:r w:rsidR="00900B7B">
        <w:t>qoft</w:t>
      </w:r>
      <w:r w:rsidR="00636A5F">
        <w:t>ë</w:t>
      </w:r>
      <w:r w:rsidR="00900B7B">
        <w:t xml:space="preserve"> se</w:t>
      </w:r>
      <w:r w:rsidR="00E60241">
        <w:t xml:space="preserve"> nuk ekziston asnj</w:t>
      </w:r>
      <w:r w:rsidR="00636A5F">
        <w:t>ë</w:t>
      </w:r>
      <w:r w:rsidR="00E60241">
        <w:t xml:space="preserve"> alternativ</w:t>
      </w:r>
      <w:r w:rsidR="00636A5F">
        <w:t>ë</w:t>
      </w:r>
      <w:r w:rsidR="00E60241">
        <w:t xml:space="preserve">, </w:t>
      </w:r>
      <w:r w:rsidR="00A721F5">
        <w:t xml:space="preserve">dhe </w:t>
      </w:r>
      <w:r w:rsidR="006675B9">
        <w:t xml:space="preserve">nuk </w:t>
      </w:r>
      <w:r w:rsidR="00636A5F">
        <w:t>ë</w:t>
      </w:r>
      <w:r w:rsidR="006675B9">
        <w:t>sht</w:t>
      </w:r>
      <w:r w:rsidR="00636A5F">
        <w:t>ë</w:t>
      </w:r>
      <w:r w:rsidR="006675B9">
        <w:t xml:space="preserve"> e mundur q</w:t>
      </w:r>
      <w:r w:rsidR="00636A5F">
        <w:t>ë</w:t>
      </w:r>
      <w:r w:rsidR="006675B9">
        <w:t xml:space="preserve"> t</w:t>
      </w:r>
      <w:r w:rsidR="00636A5F">
        <w:t>ë</w:t>
      </w:r>
      <w:r w:rsidR="006675B9">
        <w:t xml:space="preserve"> </w:t>
      </w:r>
      <w:r w:rsidR="00E670DB">
        <w:t xml:space="preserve">rregulloj </w:t>
      </w:r>
      <w:r w:rsidR="00575566">
        <w:t>t</w:t>
      </w:r>
      <w:r w:rsidR="00636A5F">
        <w:t>ë</w:t>
      </w:r>
      <w:r w:rsidR="00575566">
        <w:t xml:space="preserve"> gjitha k</w:t>
      </w:r>
      <w:r w:rsidR="00636A5F">
        <w:t>ë</w:t>
      </w:r>
      <w:r w:rsidR="00575566">
        <w:t>rkesat p</w:t>
      </w:r>
      <w:r w:rsidR="00636A5F">
        <w:t>ë</w:t>
      </w:r>
      <w:r w:rsidR="00575566">
        <w:t xml:space="preserve">r kapacitetet e </w:t>
      </w:r>
      <w:r w:rsidR="00105DC0">
        <w:t>mjeteve</w:t>
      </w:r>
      <w:r w:rsidR="00575566">
        <w:t xml:space="preserve"> p</w:t>
      </w:r>
      <w:r w:rsidR="00636A5F">
        <w:t>ë</w:t>
      </w:r>
      <w:r w:rsidR="00575566">
        <w:t>rkat</w:t>
      </w:r>
      <w:r w:rsidR="00636A5F">
        <w:t>ë</w:t>
      </w:r>
      <w:r w:rsidR="00575566">
        <w:t>se n</w:t>
      </w:r>
      <w:r w:rsidR="00636A5F">
        <w:t>ë</w:t>
      </w:r>
      <w:r w:rsidR="00575566">
        <w:t xml:space="preserve"> baz</w:t>
      </w:r>
      <w:r w:rsidR="00636A5F">
        <w:t>ë</w:t>
      </w:r>
      <w:r w:rsidR="00575566">
        <w:t xml:space="preserve"> t</w:t>
      </w:r>
      <w:r w:rsidR="00636A5F">
        <w:t>ë</w:t>
      </w:r>
      <w:r w:rsidR="00575566">
        <w:t xml:space="preserve"> nevojave t</w:t>
      </w:r>
      <w:r w:rsidR="00636A5F">
        <w:t>ë</w:t>
      </w:r>
      <w:r w:rsidR="00575566">
        <w:t xml:space="preserve"> demonstruara, </w:t>
      </w:r>
      <w:r w:rsidR="001F494B">
        <w:t>aplikuesi mund t</w:t>
      </w:r>
      <w:r w:rsidR="00636A5F">
        <w:t>ë</w:t>
      </w:r>
      <w:r w:rsidR="001F494B">
        <w:t xml:space="preserve"> ankohet tek organi rregullator i cekur n</w:t>
      </w:r>
      <w:r w:rsidR="00636A5F">
        <w:t>ë</w:t>
      </w:r>
      <w:r w:rsidR="001F494B">
        <w:t xml:space="preserve"> Nenin 55 i cili duhet t</w:t>
      </w:r>
      <w:r w:rsidR="00636A5F">
        <w:t>ë</w:t>
      </w:r>
      <w:r w:rsidR="001F494B">
        <w:t xml:space="preserve"> shqyrtoj </w:t>
      </w:r>
      <w:r w:rsidR="00064881">
        <w:t>rastin dhe t</w:t>
      </w:r>
      <w:r w:rsidR="00636A5F">
        <w:t>ë</w:t>
      </w:r>
      <w:r w:rsidR="00064881">
        <w:t xml:space="preserve"> marr</w:t>
      </w:r>
      <w:r w:rsidR="00636A5F">
        <w:t>ë</w:t>
      </w:r>
      <w:r w:rsidR="00064881">
        <w:t xml:space="preserve"> veprime, </w:t>
      </w:r>
      <w:r w:rsidR="000B4A19">
        <w:t xml:space="preserve">kur </w:t>
      </w:r>
      <w:r w:rsidR="00636A5F">
        <w:t>ë</w:t>
      </w:r>
      <w:r w:rsidR="000B4A19">
        <w:t>sht</w:t>
      </w:r>
      <w:r w:rsidR="00636A5F">
        <w:t>ë</w:t>
      </w:r>
      <w:r w:rsidR="000B4A19">
        <w:t xml:space="preserve"> e mundur, </w:t>
      </w:r>
      <w:r w:rsidR="002E5697">
        <w:t>q</w:t>
      </w:r>
      <w:r w:rsidR="00636A5F">
        <w:t>ë</w:t>
      </w:r>
      <w:r w:rsidR="002E5697">
        <w:t xml:space="preserve"> t</w:t>
      </w:r>
      <w:r w:rsidR="00636A5F">
        <w:t>ë</w:t>
      </w:r>
      <w:r w:rsidR="002E5697">
        <w:t xml:space="preserve"> siguroj q</w:t>
      </w:r>
      <w:r w:rsidR="00636A5F">
        <w:t>ë</w:t>
      </w:r>
      <w:r w:rsidR="002E5697">
        <w:t xml:space="preserve"> nj</w:t>
      </w:r>
      <w:r w:rsidR="00636A5F">
        <w:t>ë</w:t>
      </w:r>
      <w:r w:rsidR="002E5697">
        <w:t xml:space="preserve"> pjes</w:t>
      </w:r>
      <w:r w:rsidR="00636A5F">
        <w:t>ë</w:t>
      </w:r>
      <w:r w:rsidR="002E5697">
        <w:t xml:space="preserve"> e p</w:t>
      </w:r>
      <w:r w:rsidR="00636A5F">
        <w:t>ë</w:t>
      </w:r>
      <w:r w:rsidR="002E5697">
        <w:t xml:space="preserve">rshtatshme e kapacitetit i </w:t>
      </w:r>
      <w:r w:rsidR="00636A5F">
        <w:t>ë</w:t>
      </w:r>
      <w:r w:rsidR="002E5697">
        <w:t>sht</w:t>
      </w:r>
      <w:r w:rsidR="00636A5F">
        <w:t>ë</w:t>
      </w:r>
      <w:r w:rsidR="002E5697">
        <w:t xml:space="preserve"> dh</w:t>
      </w:r>
      <w:r w:rsidR="00636A5F">
        <w:t>ë</w:t>
      </w:r>
      <w:r w:rsidR="002E5697">
        <w:t>n</w:t>
      </w:r>
      <w:r w:rsidR="00636A5F">
        <w:t>ë</w:t>
      </w:r>
      <w:r w:rsidR="002E5697">
        <w:t xml:space="preserve"> atij aplikuesi.</w:t>
      </w:r>
    </w:p>
    <w:p w:rsidR="00F30BF4" w:rsidRDefault="00F30BF4" w:rsidP="00F03DC9">
      <w:pPr>
        <w:spacing w:after="0"/>
        <w:ind w:left="360"/>
        <w:jc w:val="both"/>
      </w:pPr>
    </w:p>
    <w:p w:rsidR="0051119E" w:rsidRDefault="009F20BB" w:rsidP="00F03DC9">
      <w:pPr>
        <w:pStyle w:val="ListParagraph"/>
        <w:numPr>
          <w:ilvl w:val="0"/>
          <w:numId w:val="22"/>
        </w:numPr>
        <w:spacing w:after="0"/>
        <w:jc w:val="both"/>
      </w:pPr>
      <w:r>
        <w:t>Kur nj</w:t>
      </w:r>
      <w:r w:rsidR="00636A5F">
        <w:t>ë</w:t>
      </w:r>
      <w:r>
        <w:t xml:space="preserve"> </w:t>
      </w:r>
      <w:r w:rsidR="00DE751F">
        <w:t>mjet</w:t>
      </w:r>
      <w:r>
        <w:t xml:space="preserve"> sh</w:t>
      </w:r>
      <w:r w:rsidR="00636A5F">
        <w:t>ë</w:t>
      </w:r>
      <w:r>
        <w:t xml:space="preserve">rbimi </w:t>
      </w:r>
      <w:r w:rsidR="00B86D7C">
        <w:t>i cekur n</w:t>
      </w:r>
      <w:r w:rsidR="00636A5F">
        <w:t>ë</w:t>
      </w:r>
      <w:r w:rsidR="00B86D7C">
        <w:t xml:space="preserve"> pik</w:t>
      </w:r>
      <w:r w:rsidR="00636A5F">
        <w:t>ë</w:t>
      </w:r>
      <w:r w:rsidR="00B86D7C">
        <w:t>n 2 t</w:t>
      </w:r>
      <w:r w:rsidR="00636A5F">
        <w:t>ë</w:t>
      </w:r>
      <w:r w:rsidR="00B86D7C">
        <w:t xml:space="preserve"> </w:t>
      </w:r>
      <w:r w:rsidR="00727BF9">
        <w:t>Aneksit</w:t>
      </w:r>
      <w:r w:rsidR="00B86D7C">
        <w:t xml:space="preserve"> II nuk ka qen</w:t>
      </w:r>
      <w:r w:rsidR="00636A5F">
        <w:t>ë</w:t>
      </w:r>
      <w:r w:rsidR="00B86D7C">
        <w:t xml:space="preserve"> n</w:t>
      </w:r>
      <w:r w:rsidR="00636A5F">
        <w:t>ë</w:t>
      </w:r>
      <w:r w:rsidR="00B86D7C">
        <w:t xml:space="preserve"> p</w:t>
      </w:r>
      <w:r w:rsidR="00636A5F">
        <w:t>ë</w:t>
      </w:r>
      <w:r w:rsidR="00B86D7C">
        <w:t>rdorim p</w:t>
      </w:r>
      <w:r w:rsidR="00636A5F">
        <w:t>ë</w:t>
      </w:r>
      <w:r w:rsidR="00B86D7C">
        <w:t>r s</w:t>
      </w:r>
      <w:r w:rsidR="00636A5F">
        <w:t>ë</w:t>
      </w:r>
      <w:r w:rsidR="00B86D7C">
        <w:t xml:space="preserve"> paku dy </w:t>
      </w:r>
      <w:r w:rsidR="00A66B7D">
        <w:t>vite</w:t>
      </w:r>
      <w:r w:rsidR="00B86D7C">
        <w:t xml:space="preserve"> me radh</w:t>
      </w:r>
      <w:r w:rsidR="00636A5F">
        <w:t>ë</w:t>
      </w:r>
      <w:r w:rsidR="00B86D7C">
        <w:t xml:space="preserve"> </w:t>
      </w:r>
      <w:r w:rsidR="0048610E">
        <w:t xml:space="preserve">dhe </w:t>
      </w:r>
      <w:r w:rsidR="00AC7931">
        <w:t>n</w:t>
      </w:r>
      <w:r w:rsidR="00636A5F">
        <w:t>ë</w:t>
      </w:r>
      <w:r w:rsidR="00AC7931">
        <w:t xml:space="preserve"> interes</w:t>
      </w:r>
      <w:r w:rsidR="00551F3A">
        <w:t xml:space="preserve"> </w:t>
      </w:r>
      <w:r w:rsidR="00AC7931">
        <w:t>t</w:t>
      </w:r>
      <w:r w:rsidR="00636A5F">
        <w:t>ë</w:t>
      </w:r>
      <w:r w:rsidR="00AC7931">
        <w:t xml:space="preserve"> </w:t>
      </w:r>
      <w:r w:rsidR="00551F3A">
        <w:t>nd</w:t>
      </w:r>
      <w:r w:rsidR="00636A5F">
        <w:t>ë</w:t>
      </w:r>
      <w:r w:rsidR="00551F3A">
        <w:t xml:space="preserve">rmarrjes hekurudhore </w:t>
      </w:r>
      <w:r w:rsidR="002E321F">
        <w:t>p</w:t>
      </w:r>
      <w:r w:rsidR="00636A5F">
        <w:t>ë</w:t>
      </w:r>
      <w:r w:rsidR="002E321F">
        <w:t>r qasje n</w:t>
      </w:r>
      <w:r w:rsidR="00636A5F">
        <w:t>ë</w:t>
      </w:r>
      <w:r w:rsidR="002E321F">
        <w:t xml:space="preserve"> k</w:t>
      </w:r>
      <w:r w:rsidR="00636A5F">
        <w:t>ë</w:t>
      </w:r>
      <w:r w:rsidR="002E321F">
        <w:t>t</w:t>
      </w:r>
      <w:r w:rsidR="00636A5F">
        <w:t>ë</w:t>
      </w:r>
      <w:r w:rsidR="002E321F">
        <w:t xml:space="preserve"> mjet </w:t>
      </w:r>
      <w:r w:rsidR="00636A5F">
        <w:t>ë</w:t>
      </w:r>
      <w:r w:rsidR="002E321F">
        <w:t>sht</w:t>
      </w:r>
      <w:r w:rsidR="00636A5F">
        <w:t>ë</w:t>
      </w:r>
      <w:r w:rsidR="002E321F">
        <w:t xml:space="preserve"> sh</w:t>
      </w:r>
      <w:r w:rsidR="00C212DD">
        <w:t>p</w:t>
      </w:r>
      <w:r w:rsidR="002E321F">
        <w:t>rehur p</w:t>
      </w:r>
      <w:r w:rsidR="00636A5F">
        <w:t>ë</w:t>
      </w:r>
      <w:r w:rsidR="002E321F">
        <w:t xml:space="preserve">r operatorin e atij </w:t>
      </w:r>
      <w:r w:rsidR="009F2CB1">
        <w:t>mjetit</w:t>
      </w:r>
      <w:r w:rsidR="002E321F">
        <w:t xml:space="preserve"> t</w:t>
      </w:r>
      <w:r w:rsidR="00636A5F">
        <w:t>ë</w:t>
      </w:r>
      <w:r w:rsidR="002E321F">
        <w:t xml:space="preserve"> sh</w:t>
      </w:r>
      <w:r w:rsidR="00636A5F">
        <w:t>ë</w:t>
      </w:r>
      <w:r w:rsidR="002E321F">
        <w:t>rbimit n</w:t>
      </w:r>
      <w:r w:rsidR="00636A5F">
        <w:t>ë</w:t>
      </w:r>
      <w:r w:rsidR="002E321F">
        <w:t xml:space="preserve"> baz</w:t>
      </w:r>
      <w:r w:rsidR="00636A5F">
        <w:t>ë</w:t>
      </w:r>
      <w:r w:rsidR="002E321F">
        <w:t xml:space="preserve"> t</w:t>
      </w:r>
      <w:r w:rsidR="00636A5F">
        <w:t>ë</w:t>
      </w:r>
      <w:r w:rsidR="002E321F">
        <w:t xml:space="preserve"> nevojave t</w:t>
      </w:r>
      <w:r w:rsidR="00636A5F">
        <w:t>ë</w:t>
      </w:r>
      <w:r w:rsidR="002E321F">
        <w:t xml:space="preserve"> demonstruara, </w:t>
      </w:r>
      <w:r w:rsidR="00D93436">
        <w:t>pronari i saj duhet t</w:t>
      </w:r>
      <w:r w:rsidR="00636A5F">
        <w:t>ë</w:t>
      </w:r>
      <w:r w:rsidR="00D93436">
        <w:t xml:space="preserve"> publikoj funksionimin e mjetit </w:t>
      </w:r>
      <w:r w:rsidR="00022C4A">
        <w:t>si p</w:t>
      </w:r>
      <w:r w:rsidR="00636A5F">
        <w:t>ë</w:t>
      </w:r>
      <w:r w:rsidR="00022C4A">
        <w:t>r qira ose me qira si nj</w:t>
      </w:r>
      <w:r w:rsidR="00636A5F">
        <w:t>ë</w:t>
      </w:r>
      <w:r w:rsidR="00022C4A">
        <w:t xml:space="preserve"> struktur</w:t>
      </w:r>
      <w:r w:rsidR="00636A5F">
        <w:t>ë</w:t>
      </w:r>
      <w:r w:rsidR="00022C4A">
        <w:t xml:space="preserve"> e sh</w:t>
      </w:r>
      <w:r w:rsidR="00636A5F">
        <w:t>ë</w:t>
      </w:r>
      <w:r w:rsidR="00022C4A">
        <w:t xml:space="preserve">rbimit hekurudhor, </w:t>
      </w:r>
      <w:r w:rsidR="009B1EAB">
        <w:t>si t</w:t>
      </w:r>
      <w:r w:rsidR="00636A5F">
        <w:t>ë</w:t>
      </w:r>
      <w:r w:rsidR="009B1EAB">
        <w:t>rsi ose si pjes</w:t>
      </w:r>
      <w:r w:rsidR="00636A5F">
        <w:t>ë</w:t>
      </w:r>
      <w:r w:rsidR="009B1EAB">
        <w:t xml:space="preserve">, </w:t>
      </w:r>
      <w:r w:rsidR="00692B2A">
        <w:t>p</w:t>
      </w:r>
      <w:r w:rsidR="00636A5F">
        <w:t>ë</w:t>
      </w:r>
      <w:r w:rsidR="00692B2A">
        <w:t>rveç n</w:t>
      </w:r>
      <w:r w:rsidR="00636A5F">
        <w:t>ë</w:t>
      </w:r>
      <w:r w:rsidR="00692B2A">
        <w:t xml:space="preserve">se </w:t>
      </w:r>
      <w:r w:rsidR="00ED5799">
        <w:t xml:space="preserve">operatori i atij </w:t>
      </w:r>
      <w:r w:rsidR="00A3573F">
        <w:t>mjeti</w:t>
      </w:r>
      <w:r w:rsidR="00ED5799">
        <w:t xml:space="preserve"> sh</w:t>
      </w:r>
      <w:r w:rsidR="00636A5F">
        <w:t>ë</w:t>
      </w:r>
      <w:r w:rsidR="00ED5799">
        <w:t xml:space="preserve">rbimi </w:t>
      </w:r>
      <w:r w:rsidR="007437CF">
        <w:t>demonstron s</w:t>
      </w:r>
      <w:r w:rsidR="00F641DB">
        <w:t>e</w:t>
      </w:r>
      <w:r w:rsidR="007437CF">
        <w:t xml:space="preserve"> nj</w:t>
      </w:r>
      <w:r w:rsidR="00636A5F">
        <w:t>ë</w:t>
      </w:r>
      <w:r w:rsidR="007437CF">
        <w:t xml:space="preserve"> proces </w:t>
      </w:r>
      <w:r w:rsidR="00706E6D">
        <w:t>n</w:t>
      </w:r>
      <w:r w:rsidR="00636A5F">
        <w:t>ë</w:t>
      </w:r>
      <w:r w:rsidR="00706E6D">
        <w:t xml:space="preserve"> vazhdim</w:t>
      </w:r>
      <w:r w:rsidR="00636A5F">
        <w:t>ë</w:t>
      </w:r>
      <w:r w:rsidR="00706E6D">
        <w:t xml:space="preserve">si </w:t>
      </w:r>
      <w:r w:rsidR="0087205E">
        <w:t xml:space="preserve">i  </w:t>
      </w:r>
      <w:r w:rsidR="00F641DB">
        <w:t>rikthimit</w:t>
      </w:r>
      <w:r w:rsidR="0087205E">
        <w:t xml:space="preserve"> parandalon </w:t>
      </w:r>
      <w:r w:rsidR="00C77C35">
        <w:t>p</w:t>
      </w:r>
      <w:r w:rsidR="00636A5F">
        <w:t>ë</w:t>
      </w:r>
      <w:r w:rsidR="00C77C35">
        <w:t>rdorimin e saj nga nj</w:t>
      </w:r>
      <w:r w:rsidR="00636A5F">
        <w:t>ë</w:t>
      </w:r>
      <w:r w:rsidR="00C77C35">
        <w:t xml:space="preserve"> nd</w:t>
      </w:r>
      <w:r w:rsidR="00636A5F">
        <w:t>ë</w:t>
      </w:r>
      <w:r w:rsidR="00C77C35">
        <w:t>rmarrje hekurudhore.</w:t>
      </w:r>
    </w:p>
    <w:p w:rsidR="00744853" w:rsidRDefault="00744853" w:rsidP="00F03DC9">
      <w:pPr>
        <w:pStyle w:val="ListParagraph"/>
        <w:jc w:val="both"/>
      </w:pPr>
    </w:p>
    <w:p w:rsidR="00744853" w:rsidRDefault="003A2E12" w:rsidP="00F03DC9">
      <w:pPr>
        <w:pStyle w:val="ListParagraph"/>
        <w:numPr>
          <w:ilvl w:val="0"/>
          <w:numId w:val="22"/>
        </w:numPr>
        <w:spacing w:after="0"/>
        <w:jc w:val="both"/>
      </w:pPr>
      <w:r>
        <w:t>N</w:t>
      </w:r>
      <w:r w:rsidR="00636A5F">
        <w:t>ë</w:t>
      </w:r>
      <w:r>
        <w:t xml:space="preserve"> rastin kur operatori i </w:t>
      </w:r>
      <w:r w:rsidR="00BF58F6">
        <w:t>mjetit p</w:t>
      </w:r>
      <w:r w:rsidR="00636A5F">
        <w:t>ë</w:t>
      </w:r>
      <w:r w:rsidR="00BF58F6">
        <w:t>r sh</w:t>
      </w:r>
      <w:r w:rsidR="00636A5F">
        <w:t>ë</w:t>
      </w:r>
      <w:r w:rsidR="00BF58F6">
        <w:t>rbim ofron ndonj</w:t>
      </w:r>
      <w:r w:rsidR="00636A5F">
        <w:t>ë</w:t>
      </w:r>
      <w:r w:rsidR="00BF58F6">
        <w:t>rin nga sh</w:t>
      </w:r>
      <w:r w:rsidR="00636A5F">
        <w:t>ë</w:t>
      </w:r>
      <w:r w:rsidR="00BF58F6">
        <w:t>rbimet e cekura n</w:t>
      </w:r>
      <w:r w:rsidR="00636A5F">
        <w:t>ë</w:t>
      </w:r>
      <w:r w:rsidR="00BF58F6">
        <w:t xml:space="preserve"> pik</w:t>
      </w:r>
      <w:r w:rsidR="00636A5F">
        <w:t>ë</w:t>
      </w:r>
      <w:r w:rsidR="00BF58F6">
        <w:t>n 3 t</w:t>
      </w:r>
      <w:r w:rsidR="00636A5F">
        <w:t>ë</w:t>
      </w:r>
      <w:r w:rsidR="0064541A">
        <w:t xml:space="preserve"> </w:t>
      </w:r>
      <w:r w:rsidR="008624D2">
        <w:t>Aneksin</w:t>
      </w:r>
      <w:r w:rsidR="0064541A">
        <w:t xml:space="preserve"> II si sh</w:t>
      </w:r>
      <w:r w:rsidR="00636A5F">
        <w:t>ë</w:t>
      </w:r>
      <w:r w:rsidR="0064541A">
        <w:t>rbim shtes</w:t>
      </w:r>
      <w:r w:rsidR="00636A5F">
        <w:t>ë</w:t>
      </w:r>
      <w:r w:rsidR="0064541A">
        <w:t xml:space="preserve">, </w:t>
      </w:r>
      <w:r w:rsidR="005474F5">
        <w:t>duhet t</w:t>
      </w:r>
      <w:r w:rsidR="00840196">
        <w:t>’</w:t>
      </w:r>
      <w:r w:rsidR="00847376">
        <w:t>u</w:t>
      </w:r>
      <w:r w:rsidR="005474F5">
        <w:t xml:space="preserve"> </w:t>
      </w:r>
      <w:r w:rsidR="00847376">
        <w:t>ofr</w:t>
      </w:r>
      <w:r w:rsidR="005474F5">
        <w:t>oj at</w:t>
      </w:r>
      <w:r w:rsidR="00847376">
        <w:t>yre</w:t>
      </w:r>
      <w:r w:rsidR="005474F5">
        <w:t xml:space="preserve"> </w:t>
      </w:r>
      <w:r w:rsidR="00E71F75">
        <w:t>k</w:t>
      </w:r>
      <w:r w:rsidR="00636A5F">
        <w:t>ë</w:t>
      </w:r>
      <w:r w:rsidR="005474F5">
        <w:t>rkes</w:t>
      </w:r>
      <w:r w:rsidR="00636A5F">
        <w:t>ë</w:t>
      </w:r>
      <w:r w:rsidR="00E71F75">
        <w:t>n</w:t>
      </w:r>
      <w:r w:rsidR="005474F5">
        <w:t xml:space="preserve"> </w:t>
      </w:r>
      <w:r w:rsidR="00E71F75">
        <w:t>e</w:t>
      </w:r>
      <w:r w:rsidR="005474F5">
        <w:t xml:space="preserve"> nd</w:t>
      </w:r>
      <w:r w:rsidR="00636A5F">
        <w:t>ë</w:t>
      </w:r>
      <w:r w:rsidR="005474F5">
        <w:t xml:space="preserve">rmarrjeve hekurudhore </w:t>
      </w:r>
      <w:r w:rsidR="004C4435">
        <w:t>n</w:t>
      </w:r>
      <w:r w:rsidR="00636A5F">
        <w:t>ë</w:t>
      </w:r>
      <w:r w:rsidR="004C4435">
        <w:t xml:space="preserve"> nj</w:t>
      </w:r>
      <w:r w:rsidR="00636A5F">
        <w:t>ë</w:t>
      </w:r>
      <w:r w:rsidR="004C4435">
        <w:t xml:space="preserve"> m</w:t>
      </w:r>
      <w:r w:rsidR="00636A5F">
        <w:t>ë</w:t>
      </w:r>
      <w:r w:rsidR="004C4435">
        <w:t>nyr</w:t>
      </w:r>
      <w:r w:rsidR="00636A5F">
        <w:t>ë</w:t>
      </w:r>
      <w:r w:rsidR="004C4435">
        <w:t xml:space="preserve"> jo-diskriminuese.</w:t>
      </w:r>
    </w:p>
    <w:p w:rsidR="000176F2" w:rsidRDefault="000176F2" w:rsidP="00F03DC9">
      <w:pPr>
        <w:pStyle w:val="ListParagraph"/>
        <w:jc w:val="both"/>
      </w:pPr>
    </w:p>
    <w:p w:rsidR="000176F2" w:rsidRDefault="002F48B0" w:rsidP="00F03DC9">
      <w:pPr>
        <w:pStyle w:val="ListParagraph"/>
        <w:numPr>
          <w:ilvl w:val="0"/>
          <w:numId w:val="22"/>
        </w:numPr>
        <w:spacing w:after="0"/>
        <w:jc w:val="both"/>
      </w:pPr>
      <w:r>
        <w:t>Nd</w:t>
      </w:r>
      <w:r w:rsidR="00636A5F">
        <w:t>ë</w:t>
      </w:r>
      <w:r>
        <w:t>rmarrjet hekurudhore mund t</w:t>
      </w:r>
      <w:r w:rsidR="00636A5F">
        <w:t>ë</w:t>
      </w:r>
      <w:r>
        <w:t xml:space="preserve"> k</w:t>
      </w:r>
      <w:r w:rsidR="00636A5F">
        <w:t>ë</w:t>
      </w:r>
      <w:r>
        <w:t>rkojn</w:t>
      </w:r>
      <w:r w:rsidR="00636A5F">
        <w:t>ë</w:t>
      </w:r>
      <w:r>
        <w:t xml:space="preserve">, </w:t>
      </w:r>
      <w:r w:rsidR="00B50B3F">
        <w:t>si sh</w:t>
      </w:r>
      <w:r w:rsidR="00636A5F">
        <w:t>ë</w:t>
      </w:r>
      <w:r w:rsidR="00B50B3F">
        <w:t xml:space="preserve">rbime </w:t>
      </w:r>
      <w:r w:rsidR="00B875D2">
        <w:t>ndihm</w:t>
      </w:r>
      <w:r w:rsidR="00636A5F">
        <w:t>ë</w:t>
      </w:r>
      <w:r w:rsidR="00B875D2">
        <w:t xml:space="preserve">se, </w:t>
      </w:r>
      <w:r w:rsidR="00B84002">
        <w:lastRenderedPageBreak/>
        <w:t>sh</w:t>
      </w:r>
      <w:r w:rsidR="00636A5F">
        <w:t>ë</w:t>
      </w:r>
      <w:r w:rsidR="00B84002">
        <w:t>rbime t</w:t>
      </w:r>
      <w:r w:rsidR="00636A5F">
        <w:t>ë</w:t>
      </w:r>
      <w:r w:rsidR="00B84002">
        <w:t xml:space="preserve"> tjera t</w:t>
      </w:r>
      <w:r w:rsidR="00636A5F">
        <w:t>ë</w:t>
      </w:r>
      <w:r w:rsidR="00B84002">
        <w:t xml:space="preserve"> cekura n</w:t>
      </w:r>
      <w:r w:rsidR="00636A5F">
        <w:t>ë</w:t>
      </w:r>
      <w:r w:rsidR="00B84002">
        <w:t xml:space="preserve"> pik</w:t>
      </w:r>
      <w:r w:rsidR="00636A5F">
        <w:t>ë</w:t>
      </w:r>
      <w:r w:rsidR="00B84002">
        <w:t>n 4 t</w:t>
      </w:r>
      <w:r w:rsidR="00636A5F">
        <w:t>ë</w:t>
      </w:r>
      <w:r w:rsidR="00B84002">
        <w:t xml:space="preserve"> Shojc</w:t>
      </w:r>
      <w:r w:rsidR="00636A5F">
        <w:t>ë</w:t>
      </w:r>
      <w:r w:rsidR="00B84002">
        <w:t>s II nga menaxheri i infrastruktur</w:t>
      </w:r>
      <w:r w:rsidR="00636A5F">
        <w:t>ë</w:t>
      </w:r>
      <w:r w:rsidR="00B84002">
        <w:t xml:space="preserve">s </w:t>
      </w:r>
      <w:r w:rsidR="00AB1ECF">
        <w:t>ose nga operator</w:t>
      </w:r>
      <w:r w:rsidR="00636A5F">
        <w:t>ë</w:t>
      </w:r>
      <w:r w:rsidR="00AB1ECF">
        <w:t>t e tj</w:t>
      </w:r>
      <w:r w:rsidR="001D1C44">
        <w:t>er</w:t>
      </w:r>
      <w:r w:rsidR="00636A5F">
        <w:t>ë</w:t>
      </w:r>
      <w:r w:rsidR="001D1C44">
        <w:t xml:space="preserve"> t</w:t>
      </w:r>
      <w:r w:rsidR="00636A5F">
        <w:t>ë</w:t>
      </w:r>
      <w:r w:rsidR="00E635C8">
        <w:t xml:space="preserve"> mje</w:t>
      </w:r>
      <w:r w:rsidR="001D1C44">
        <w:t>tit p</w:t>
      </w:r>
      <w:r w:rsidR="00636A5F">
        <w:t>ë</w:t>
      </w:r>
      <w:r w:rsidR="001D1C44">
        <w:t>r sh</w:t>
      </w:r>
      <w:r w:rsidR="00636A5F">
        <w:t>ë</w:t>
      </w:r>
      <w:r w:rsidR="00E635C8">
        <w:t>rbim.</w:t>
      </w:r>
      <w:r w:rsidR="001D1C44">
        <w:t xml:space="preserve"> </w:t>
      </w:r>
      <w:r w:rsidR="00685E74">
        <w:t>Operatori i mjetit p</w:t>
      </w:r>
      <w:r w:rsidR="00636A5F">
        <w:t>ë</w:t>
      </w:r>
      <w:r w:rsidR="00685E74">
        <w:t>r sh</w:t>
      </w:r>
      <w:r w:rsidR="00636A5F">
        <w:t>ë</w:t>
      </w:r>
      <w:r w:rsidR="00685E74">
        <w:t xml:space="preserve">rbim </w:t>
      </w:r>
      <w:r w:rsidR="00043A40">
        <w:t xml:space="preserve">nuk </w:t>
      </w:r>
      <w:r w:rsidR="00636A5F">
        <w:t>ë</w:t>
      </w:r>
      <w:r w:rsidR="00043A40">
        <w:t>sht</w:t>
      </w:r>
      <w:r w:rsidR="00636A5F">
        <w:t>ë</w:t>
      </w:r>
      <w:r w:rsidR="00043A40">
        <w:t xml:space="preserve"> i obliguar q</w:t>
      </w:r>
      <w:r w:rsidR="00636A5F">
        <w:t>ë</w:t>
      </w:r>
      <w:r w:rsidR="00043A40">
        <w:t xml:space="preserve"> t’i ofroj k</w:t>
      </w:r>
      <w:r w:rsidR="00636A5F">
        <w:t>ë</w:t>
      </w:r>
      <w:r w:rsidR="00043A40">
        <w:t>to sh</w:t>
      </w:r>
      <w:r w:rsidR="00636A5F">
        <w:t>ë</w:t>
      </w:r>
      <w:r w:rsidR="00043A40">
        <w:t xml:space="preserve">rbime. </w:t>
      </w:r>
      <w:r w:rsidR="005718C6">
        <w:t>N</w:t>
      </w:r>
      <w:r w:rsidR="00636A5F">
        <w:t>ë</w:t>
      </w:r>
      <w:r w:rsidR="005718C6">
        <w:t xml:space="preserve"> rastin kur operatori </w:t>
      </w:r>
      <w:r w:rsidR="003E3E50">
        <w:t>i mjetit p</w:t>
      </w:r>
      <w:r w:rsidR="00636A5F">
        <w:t>ë</w:t>
      </w:r>
      <w:r w:rsidR="003E3E50">
        <w:t>r sh</w:t>
      </w:r>
      <w:r w:rsidR="00636A5F">
        <w:t>ë</w:t>
      </w:r>
      <w:r w:rsidR="003E3E50">
        <w:t>rbim vendos q</w:t>
      </w:r>
      <w:r w:rsidR="00636A5F">
        <w:t>ë</w:t>
      </w:r>
      <w:r w:rsidR="003E3E50">
        <w:t xml:space="preserve"> t</w:t>
      </w:r>
      <w:r w:rsidR="00636A5F">
        <w:t>ë</w:t>
      </w:r>
      <w:r w:rsidR="003E3E50">
        <w:t xml:space="preserve"> ofroj p</w:t>
      </w:r>
      <w:r w:rsidR="00636A5F">
        <w:t>ë</w:t>
      </w:r>
      <w:r w:rsidR="003E3E50">
        <w:t>r t</w:t>
      </w:r>
      <w:r w:rsidR="00636A5F">
        <w:t>ë</w:t>
      </w:r>
      <w:r w:rsidR="003E3E50">
        <w:t xml:space="preserve"> tjer</w:t>
      </w:r>
      <w:r w:rsidR="00636A5F">
        <w:t>ë</w:t>
      </w:r>
      <w:r w:rsidR="003E3E50">
        <w:t xml:space="preserve">t </w:t>
      </w:r>
      <w:r w:rsidR="003F235A">
        <w:t>ndonj</w:t>
      </w:r>
      <w:r w:rsidR="00636A5F">
        <w:t>ë</w:t>
      </w:r>
      <w:r w:rsidR="003F235A">
        <w:t>rin nga k</w:t>
      </w:r>
      <w:r w:rsidR="00636A5F">
        <w:t>ë</w:t>
      </w:r>
      <w:r w:rsidR="003F235A">
        <w:t>to sh</w:t>
      </w:r>
      <w:r w:rsidR="00636A5F">
        <w:t>ë</w:t>
      </w:r>
      <w:r w:rsidR="003F235A">
        <w:t xml:space="preserve">rbime, </w:t>
      </w:r>
      <w:r w:rsidR="001909E5">
        <w:t xml:space="preserve">duhet t’i pajis ata </w:t>
      </w:r>
      <w:r w:rsidR="00B96BCC">
        <w:t>me k</w:t>
      </w:r>
      <w:r w:rsidR="00636A5F">
        <w:t>ë</w:t>
      </w:r>
      <w:r w:rsidR="00B96BCC">
        <w:t>rkes</w:t>
      </w:r>
      <w:r w:rsidR="00636A5F">
        <w:t>ë</w:t>
      </w:r>
      <w:r w:rsidR="00B96BCC">
        <w:t xml:space="preserve"> t</w:t>
      </w:r>
      <w:r w:rsidR="00636A5F">
        <w:t>ë</w:t>
      </w:r>
      <w:r w:rsidR="00B96BCC">
        <w:t xml:space="preserve"> nd</w:t>
      </w:r>
      <w:r w:rsidR="00636A5F">
        <w:t>ë</w:t>
      </w:r>
      <w:r w:rsidR="00B96BCC">
        <w:t>rmarrjeve hekurudhore n</w:t>
      </w:r>
      <w:r w:rsidR="00636A5F">
        <w:t>ë</w:t>
      </w:r>
      <w:r w:rsidR="00B96BCC">
        <w:t xml:space="preserve"> nj</w:t>
      </w:r>
      <w:r w:rsidR="00636A5F">
        <w:t>ë</w:t>
      </w:r>
      <w:r w:rsidR="00B96BCC">
        <w:t xml:space="preserve"> m</w:t>
      </w:r>
      <w:r w:rsidR="00636A5F">
        <w:t>ë</w:t>
      </w:r>
      <w:r w:rsidR="00B96BCC">
        <w:t>nyr</w:t>
      </w:r>
      <w:r w:rsidR="00636A5F">
        <w:t>ë</w:t>
      </w:r>
      <w:r w:rsidR="00B96BCC">
        <w:t xml:space="preserve"> jo-diskriminuese.</w:t>
      </w:r>
    </w:p>
    <w:p w:rsidR="00827036" w:rsidRDefault="00827036" w:rsidP="00F03DC9">
      <w:pPr>
        <w:pStyle w:val="ListParagraph"/>
        <w:jc w:val="both"/>
      </w:pPr>
    </w:p>
    <w:p w:rsidR="00827036" w:rsidRDefault="00374ED2" w:rsidP="00F03DC9">
      <w:pPr>
        <w:pStyle w:val="ListParagraph"/>
        <w:numPr>
          <w:ilvl w:val="0"/>
          <w:numId w:val="22"/>
        </w:numPr>
        <w:spacing w:after="0"/>
        <w:jc w:val="both"/>
      </w:pPr>
      <w:r>
        <w:t>Bazuar n</w:t>
      </w:r>
      <w:r w:rsidR="00636A5F">
        <w:t>ë</w:t>
      </w:r>
      <w:r>
        <w:t xml:space="preserve"> eksperienc</w:t>
      </w:r>
      <w:r w:rsidR="00636A5F">
        <w:t>ë</w:t>
      </w:r>
      <w:r>
        <w:t>n e organeve rregullatore dhe operator</w:t>
      </w:r>
      <w:r w:rsidR="00636A5F">
        <w:t>ë</w:t>
      </w:r>
      <w:r>
        <w:t>ve t</w:t>
      </w:r>
      <w:r w:rsidR="00636A5F">
        <w:t>ë</w:t>
      </w:r>
      <w:r>
        <w:t xml:space="preserve"> mjeteve p</w:t>
      </w:r>
      <w:r w:rsidR="00636A5F">
        <w:t>ë</w:t>
      </w:r>
      <w:r>
        <w:t>r sh</w:t>
      </w:r>
      <w:r w:rsidR="00636A5F">
        <w:t>ë</w:t>
      </w:r>
      <w:r>
        <w:t xml:space="preserve">rbim </w:t>
      </w:r>
      <w:r w:rsidR="001A6E9E">
        <w:t>dhe bazuar n</w:t>
      </w:r>
      <w:r w:rsidR="00636A5F">
        <w:t>ë</w:t>
      </w:r>
      <w:r w:rsidR="001A6E9E">
        <w:t xml:space="preserve"> </w:t>
      </w:r>
      <w:r w:rsidR="008D336F">
        <w:t>aktivitetet e rrjetit t</w:t>
      </w:r>
      <w:r w:rsidR="00636A5F">
        <w:t>ë</w:t>
      </w:r>
      <w:r w:rsidR="008D336F">
        <w:t xml:space="preserve"> cekura n</w:t>
      </w:r>
      <w:r w:rsidR="00636A5F">
        <w:t>ë</w:t>
      </w:r>
      <w:r w:rsidR="008D336F">
        <w:t xml:space="preserve"> Nenin 57(1), </w:t>
      </w:r>
      <w:r w:rsidR="0052105B">
        <w:t>Komisioni mund t</w:t>
      </w:r>
      <w:r w:rsidR="00636A5F">
        <w:t>ë</w:t>
      </w:r>
      <w:r w:rsidR="0052105B">
        <w:t xml:space="preserve"> miratoj masa </w:t>
      </w:r>
      <w:r w:rsidR="004334B7">
        <w:t>t</w:t>
      </w:r>
      <w:r w:rsidR="00636A5F">
        <w:t>ë</w:t>
      </w:r>
      <w:r w:rsidR="004334B7">
        <w:t xml:space="preserve"> cilat p</w:t>
      </w:r>
      <w:r w:rsidR="00636A5F">
        <w:t>ë</w:t>
      </w:r>
      <w:r w:rsidR="004334B7">
        <w:t>rcaktojn</w:t>
      </w:r>
      <w:r w:rsidR="00636A5F">
        <w:t>ë</w:t>
      </w:r>
      <w:r w:rsidR="004334B7">
        <w:t xml:space="preserve"> </w:t>
      </w:r>
      <w:r w:rsidR="00DE29C4">
        <w:t>detaje t</w:t>
      </w:r>
      <w:r w:rsidR="00636A5F">
        <w:t>ë</w:t>
      </w:r>
      <w:r w:rsidR="00DE29C4">
        <w:t xml:space="preserve"> procedur</w:t>
      </w:r>
      <w:r w:rsidR="00636A5F">
        <w:t>ë</w:t>
      </w:r>
      <w:r w:rsidR="008133D1">
        <w:t xml:space="preserve">s dhe kriterin i cili duhet ndjekur </w:t>
      </w:r>
      <w:r w:rsidR="00C338C8">
        <w:t>p</w:t>
      </w:r>
      <w:r w:rsidR="00636A5F">
        <w:t>ë</w:t>
      </w:r>
      <w:r w:rsidR="00C338C8">
        <w:t>r qasje n</w:t>
      </w:r>
      <w:r w:rsidR="00636A5F">
        <w:t>ë</w:t>
      </w:r>
      <w:r w:rsidR="00C338C8">
        <w:t xml:space="preserve"> sh</w:t>
      </w:r>
      <w:r w:rsidR="00636A5F">
        <w:t>ë</w:t>
      </w:r>
      <w:r w:rsidR="00C338C8">
        <w:t>rbimet t</w:t>
      </w:r>
      <w:r w:rsidR="00636A5F">
        <w:t>ë</w:t>
      </w:r>
      <w:r w:rsidR="00C338C8">
        <w:t xml:space="preserve"> cilat duhet t</w:t>
      </w:r>
      <w:r w:rsidR="00636A5F">
        <w:t>ë</w:t>
      </w:r>
      <w:r w:rsidR="00C338C8">
        <w:t xml:space="preserve"> ofrohen </w:t>
      </w:r>
      <w:r w:rsidR="00124408">
        <w:t>n</w:t>
      </w:r>
      <w:r w:rsidR="00636A5F">
        <w:t>ë</w:t>
      </w:r>
      <w:r w:rsidR="00124408">
        <w:t xml:space="preserve"> mjetet p</w:t>
      </w:r>
      <w:r w:rsidR="00636A5F">
        <w:t>ë</w:t>
      </w:r>
      <w:r w:rsidR="00124408">
        <w:t>r sh</w:t>
      </w:r>
      <w:r w:rsidR="00636A5F">
        <w:t>ë</w:t>
      </w:r>
      <w:r w:rsidR="00124408">
        <w:t>rbim t</w:t>
      </w:r>
      <w:r w:rsidR="00636A5F">
        <w:t>ë</w:t>
      </w:r>
      <w:r w:rsidR="00124408">
        <w:t xml:space="preserve"> cekura n</w:t>
      </w:r>
      <w:r w:rsidR="00636A5F">
        <w:t>ë</w:t>
      </w:r>
      <w:r w:rsidR="00124408">
        <w:t xml:space="preserve"> pik</w:t>
      </w:r>
      <w:r w:rsidR="00636A5F">
        <w:t>ë</w:t>
      </w:r>
      <w:r w:rsidR="00124408">
        <w:t>n 2 deri n</w:t>
      </w:r>
      <w:r w:rsidR="00636A5F">
        <w:t>ë</w:t>
      </w:r>
      <w:r w:rsidR="00124408">
        <w:t xml:space="preserve"> 4 t</w:t>
      </w:r>
      <w:r w:rsidR="00636A5F">
        <w:t>ë</w:t>
      </w:r>
      <w:r w:rsidR="00124408">
        <w:t xml:space="preserve"> </w:t>
      </w:r>
      <w:r w:rsidR="00AC3765">
        <w:t>Aneksit</w:t>
      </w:r>
      <w:r w:rsidR="00124408">
        <w:t xml:space="preserve"> II. </w:t>
      </w:r>
      <w:r w:rsidR="00067D8E">
        <w:t>K</w:t>
      </w:r>
      <w:r w:rsidR="00636A5F">
        <w:t>ë</w:t>
      </w:r>
      <w:r w:rsidR="00067D8E">
        <w:t xml:space="preserve">to Akte implementuese </w:t>
      </w:r>
      <w:r w:rsidR="00590988">
        <w:t>duhet t</w:t>
      </w:r>
      <w:r w:rsidR="00636A5F">
        <w:t>ë</w:t>
      </w:r>
      <w:r w:rsidR="00590988">
        <w:t xml:space="preserve"> miratohen n</w:t>
      </w:r>
      <w:r w:rsidR="00636A5F">
        <w:t>ë</w:t>
      </w:r>
      <w:r w:rsidR="00590988">
        <w:t xml:space="preserve"> p</w:t>
      </w:r>
      <w:r w:rsidR="00636A5F">
        <w:t>ë</w:t>
      </w:r>
      <w:r w:rsidR="00590988">
        <w:t>rputhje me procedur</w:t>
      </w:r>
      <w:r w:rsidR="00636A5F">
        <w:t>ë</w:t>
      </w:r>
      <w:r w:rsidR="00590988">
        <w:t xml:space="preserve">n provuese </w:t>
      </w:r>
      <w:r w:rsidR="001013C8">
        <w:t>t</w:t>
      </w:r>
      <w:r w:rsidR="00636A5F">
        <w:t>ë</w:t>
      </w:r>
      <w:r w:rsidR="001013C8">
        <w:t xml:space="preserve"> cekur n</w:t>
      </w:r>
      <w:r w:rsidR="00636A5F">
        <w:t>ë</w:t>
      </w:r>
      <w:r w:rsidR="001013C8">
        <w:t xml:space="preserve"> Nenin 62(3).</w:t>
      </w:r>
    </w:p>
    <w:p w:rsidR="00972D3D" w:rsidRDefault="00972D3D" w:rsidP="00F03DC9">
      <w:pPr>
        <w:pStyle w:val="ListParagraph"/>
        <w:jc w:val="both"/>
      </w:pPr>
    </w:p>
    <w:p w:rsidR="00972D3D" w:rsidRDefault="00972D3D" w:rsidP="00F03DC9">
      <w:pPr>
        <w:spacing w:after="0"/>
        <w:jc w:val="both"/>
      </w:pPr>
    </w:p>
    <w:p w:rsidR="00972D3D" w:rsidRDefault="00972D3D" w:rsidP="00EB7877">
      <w:pPr>
        <w:spacing w:after="0"/>
        <w:jc w:val="center"/>
      </w:pPr>
      <w:r>
        <w:t>PJESA 5</w:t>
      </w:r>
    </w:p>
    <w:p w:rsidR="00972D3D" w:rsidRDefault="00972D3D" w:rsidP="00EB7877">
      <w:pPr>
        <w:spacing w:after="0"/>
        <w:jc w:val="center"/>
      </w:pPr>
    </w:p>
    <w:p w:rsidR="00972D3D" w:rsidRDefault="00DA632F" w:rsidP="00EB7877">
      <w:pPr>
        <w:spacing w:after="0"/>
        <w:jc w:val="center"/>
        <w:rPr>
          <w:b/>
          <w:i/>
        </w:rPr>
      </w:pPr>
      <w:r>
        <w:rPr>
          <w:b/>
          <w:i/>
        </w:rPr>
        <w:t>Marr</w:t>
      </w:r>
      <w:r w:rsidR="00636A5F">
        <w:rPr>
          <w:b/>
          <w:i/>
        </w:rPr>
        <w:t>ë</w:t>
      </w:r>
      <w:r>
        <w:rPr>
          <w:b/>
          <w:i/>
        </w:rPr>
        <w:t>veshjet nd</w:t>
      </w:r>
      <w:r w:rsidR="00636A5F">
        <w:rPr>
          <w:b/>
          <w:i/>
        </w:rPr>
        <w:t>ë</w:t>
      </w:r>
      <w:r>
        <w:rPr>
          <w:b/>
          <w:i/>
        </w:rPr>
        <w:t>rkufitare</w:t>
      </w:r>
    </w:p>
    <w:p w:rsidR="00DA632F" w:rsidRDefault="00DA632F" w:rsidP="00EB7877">
      <w:pPr>
        <w:spacing w:after="0"/>
        <w:jc w:val="center"/>
        <w:rPr>
          <w:b/>
          <w:i/>
        </w:rPr>
      </w:pPr>
    </w:p>
    <w:p w:rsidR="00DA632F" w:rsidRDefault="00EF5ED1" w:rsidP="00EB7877">
      <w:pPr>
        <w:spacing w:after="0"/>
        <w:jc w:val="center"/>
        <w:rPr>
          <w:i/>
        </w:rPr>
      </w:pPr>
      <w:r>
        <w:rPr>
          <w:i/>
        </w:rPr>
        <w:t>Neni 14</w:t>
      </w:r>
    </w:p>
    <w:p w:rsidR="00EF5ED1" w:rsidRDefault="00EF5ED1" w:rsidP="00EB7877">
      <w:pPr>
        <w:spacing w:after="0"/>
        <w:jc w:val="center"/>
        <w:rPr>
          <w:i/>
        </w:rPr>
      </w:pPr>
    </w:p>
    <w:p w:rsidR="00EF5ED1" w:rsidRDefault="00434E6B" w:rsidP="00EB7877">
      <w:pPr>
        <w:spacing w:after="0"/>
        <w:jc w:val="center"/>
        <w:rPr>
          <w:b/>
        </w:rPr>
      </w:pPr>
      <w:r>
        <w:rPr>
          <w:b/>
        </w:rPr>
        <w:t>Dispozitat</w:t>
      </w:r>
      <w:r w:rsidR="00EF5ED1">
        <w:rPr>
          <w:b/>
        </w:rPr>
        <w:t xml:space="preserve"> e p</w:t>
      </w:r>
      <w:r w:rsidR="00636A5F">
        <w:rPr>
          <w:b/>
        </w:rPr>
        <w:t>ë</w:t>
      </w:r>
      <w:r w:rsidR="004A0D9B">
        <w:rPr>
          <w:b/>
        </w:rPr>
        <w:t>r</w:t>
      </w:r>
      <w:r w:rsidR="00EF5ED1">
        <w:rPr>
          <w:b/>
        </w:rPr>
        <w:t>gjithshme p</w:t>
      </w:r>
      <w:r w:rsidR="00636A5F">
        <w:rPr>
          <w:b/>
        </w:rPr>
        <w:t>ë</w:t>
      </w:r>
      <w:r w:rsidR="00EF5ED1">
        <w:rPr>
          <w:b/>
        </w:rPr>
        <w:t>r marr</w:t>
      </w:r>
      <w:r w:rsidR="00636A5F">
        <w:rPr>
          <w:b/>
        </w:rPr>
        <w:t>ë</w:t>
      </w:r>
      <w:r w:rsidR="00EF5ED1">
        <w:rPr>
          <w:b/>
        </w:rPr>
        <w:t>veshjet nd</w:t>
      </w:r>
      <w:r w:rsidR="00636A5F">
        <w:rPr>
          <w:b/>
        </w:rPr>
        <w:t>ë</w:t>
      </w:r>
      <w:r w:rsidR="00EF5ED1">
        <w:rPr>
          <w:b/>
        </w:rPr>
        <w:t>rkufitare</w:t>
      </w:r>
    </w:p>
    <w:p w:rsidR="00DA43A0" w:rsidRDefault="00DA43A0" w:rsidP="00F03DC9">
      <w:pPr>
        <w:spacing w:after="0"/>
        <w:jc w:val="both"/>
        <w:rPr>
          <w:b/>
        </w:rPr>
      </w:pPr>
    </w:p>
    <w:p w:rsidR="00DA43A0" w:rsidRDefault="00DA43A0" w:rsidP="00F03DC9">
      <w:pPr>
        <w:spacing w:after="0"/>
        <w:jc w:val="both"/>
      </w:pPr>
    </w:p>
    <w:p w:rsidR="00B6624D" w:rsidRDefault="008B5C37" w:rsidP="00F03DC9">
      <w:pPr>
        <w:pStyle w:val="ListParagraph"/>
        <w:numPr>
          <w:ilvl w:val="0"/>
          <w:numId w:val="23"/>
        </w:numPr>
        <w:spacing w:after="0"/>
        <w:jc w:val="both"/>
      </w:pPr>
      <w:r>
        <w:t>Shtetet a</w:t>
      </w:r>
      <w:r w:rsidR="00085877">
        <w:t>n</w:t>
      </w:r>
      <w:r w:rsidR="00636A5F">
        <w:t>ë</w:t>
      </w:r>
      <w:r w:rsidR="00085877">
        <w:t xml:space="preserve">tare </w:t>
      </w:r>
      <w:r w:rsidR="00434E6B">
        <w:t>duhet t</w:t>
      </w:r>
      <w:r w:rsidR="00636A5F">
        <w:t>ë</w:t>
      </w:r>
      <w:r w:rsidR="00434E6B">
        <w:t xml:space="preserve"> sigurojn</w:t>
      </w:r>
      <w:r w:rsidR="00636A5F">
        <w:t>ë</w:t>
      </w:r>
      <w:r w:rsidR="00434E6B">
        <w:t xml:space="preserve"> q</w:t>
      </w:r>
      <w:r w:rsidR="00636A5F">
        <w:t>ë</w:t>
      </w:r>
      <w:r w:rsidR="00434E6B">
        <w:t xml:space="preserve"> </w:t>
      </w:r>
      <w:r w:rsidR="007A4E74">
        <w:t>rregullat</w:t>
      </w:r>
      <w:r w:rsidR="00434E6B">
        <w:t xml:space="preserve"> </w:t>
      </w:r>
      <w:r w:rsidR="00D11526">
        <w:t>e p</w:t>
      </w:r>
      <w:r w:rsidR="00636A5F">
        <w:t>ë</w:t>
      </w:r>
      <w:r w:rsidR="00D11526">
        <w:t xml:space="preserve">rfshira </w:t>
      </w:r>
      <w:r w:rsidR="00F359AC">
        <w:t>n</w:t>
      </w:r>
      <w:r w:rsidR="00636A5F">
        <w:t>ë</w:t>
      </w:r>
      <w:r w:rsidR="00F359AC">
        <w:t xml:space="preserve"> marr</w:t>
      </w:r>
      <w:r w:rsidR="00636A5F">
        <w:t>ë</w:t>
      </w:r>
      <w:r w:rsidR="00F359AC">
        <w:t>veshjet nd</w:t>
      </w:r>
      <w:r w:rsidR="00636A5F">
        <w:t>ë</w:t>
      </w:r>
      <w:r w:rsidR="00F359AC">
        <w:t xml:space="preserve">rkufitare </w:t>
      </w:r>
      <w:r w:rsidR="002159C2">
        <w:t>nuk</w:t>
      </w:r>
      <w:r w:rsidR="006D1C37">
        <w:t xml:space="preserve"> b</w:t>
      </w:r>
      <w:r w:rsidR="006C1EC4">
        <w:t>ë</w:t>
      </w:r>
      <w:r w:rsidR="006D1C37">
        <w:t>jn</w:t>
      </w:r>
      <w:r w:rsidR="006C1EC4">
        <w:t>ë</w:t>
      </w:r>
      <w:r w:rsidR="002159C2">
        <w:t xml:space="preserve"> diskrimin</w:t>
      </w:r>
      <w:r w:rsidR="006D1C37">
        <w:t>im</w:t>
      </w:r>
      <w:r w:rsidR="002159C2">
        <w:t xml:space="preserve"> </w:t>
      </w:r>
      <w:r w:rsidR="007E1C81">
        <w:t>nd</w:t>
      </w:r>
      <w:r w:rsidR="00636A5F">
        <w:t>ë</w:t>
      </w:r>
      <w:r w:rsidR="007E1C81">
        <w:t>rmjet nd</w:t>
      </w:r>
      <w:r w:rsidR="00636A5F">
        <w:t>ë</w:t>
      </w:r>
      <w:r w:rsidR="007E1C81">
        <w:t xml:space="preserve">rmarrjeve hekurudhore, </w:t>
      </w:r>
      <w:r w:rsidR="00A96B0A">
        <w:lastRenderedPageBreak/>
        <w:t>ose q</w:t>
      </w:r>
      <w:r w:rsidR="00636A5F">
        <w:t>ë</w:t>
      </w:r>
      <w:r w:rsidR="00A96B0A">
        <w:t xml:space="preserve"> kufizojn</w:t>
      </w:r>
      <w:r w:rsidR="00636A5F">
        <w:t>ë</w:t>
      </w:r>
      <w:r w:rsidR="00A96B0A">
        <w:t xml:space="preserve"> lirin</w:t>
      </w:r>
      <w:r w:rsidR="00636A5F">
        <w:t>ë</w:t>
      </w:r>
      <w:r w:rsidR="00A96B0A">
        <w:t xml:space="preserve"> e nd</w:t>
      </w:r>
      <w:r w:rsidR="00636A5F">
        <w:t>ë</w:t>
      </w:r>
      <w:r w:rsidR="00A96B0A">
        <w:t>rmarrjeve hekurudhore p</w:t>
      </w:r>
      <w:r w:rsidR="00636A5F">
        <w:t>ë</w:t>
      </w:r>
      <w:r w:rsidR="00A96B0A">
        <w:t>r t</w:t>
      </w:r>
      <w:r w:rsidR="00636A5F">
        <w:t>ë</w:t>
      </w:r>
      <w:r w:rsidR="00A96B0A">
        <w:t xml:space="preserve"> operuar sh</w:t>
      </w:r>
      <w:r w:rsidR="00636A5F">
        <w:t>ë</w:t>
      </w:r>
      <w:r w:rsidR="00A96B0A">
        <w:t>rbime nd</w:t>
      </w:r>
      <w:r w:rsidR="00636A5F">
        <w:t>ë</w:t>
      </w:r>
      <w:r w:rsidR="00A96B0A">
        <w:t>rkufitare.</w:t>
      </w:r>
    </w:p>
    <w:p w:rsidR="00BA28E6" w:rsidRDefault="00BA28E6" w:rsidP="00F03DC9">
      <w:pPr>
        <w:spacing w:after="0"/>
        <w:ind w:left="360"/>
        <w:jc w:val="both"/>
      </w:pPr>
    </w:p>
    <w:p w:rsidR="003D25C5" w:rsidRDefault="00851427" w:rsidP="00F03DC9">
      <w:pPr>
        <w:pStyle w:val="ListParagraph"/>
        <w:numPr>
          <w:ilvl w:val="0"/>
          <w:numId w:val="23"/>
        </w:numPr>
        <w:spacing w:after="0"/>
        <w:jc w:val="both"/>
      </w:pPr>
      <w:r>
        <w:t>Shtetet a</w:t>
      </w:r>
      <w:r w:rsidR="0003667D">
        <w:t>n</w:t>
      </w:r>
      <w:r w:rsidR="00636A5F">
        <w:t>ë</w:t>
      </w:r>
      <w:r w:rsidR="0003667D">
        <w:t xml:space="preserve">tare </w:t>
      </w:r>
      <w:r w:rsidR="00270CA6">
        <w:t>duhet t</w:t>
      </w:r>
      <w:r w:rsidR="00636A5F">
        <w:t>ë</w:t>
      </w:r>
      <w:r w:rsidR="00270CA6">
        <w:t xml:space="preserve"> njoftojn</w:t>
      </w:r>
      <w:r w:rsidR="00636A5F">
        <w:t>ë</w:t>
      </w:r>
      <w:r w:rsidR="00270CA6">
        <w:t xml:space="preserve"> Komisionin p</w:t>
      </w:r>
      <w:r w:rsidR="00636A5F">
        <w:t>ë</w:t>
      </w:r>
      <w:r w:rsidR="00270CA6">
        <w:t>r çfar</w:t>
      </w:r>
      <w:r w:rsidR="00636A5F">
        <w:t>ë</w:t>
      </w:r>
      <w:r w:rsidR="00270CA6">
        <w:t>do marr</w:t>
      </w:r>
      <w:r w:rsidR="00636A5F">
        <w:t>ë</w:t>
      </w:r>
      <w:r w:rsidR="00270CA6">
        <w:t>veshje nd</w:t>
      </w:r>
      <w:r w:rsidR="00636A5F">
        <w:t>ë</w:t>
      </w:r>
      <w:r w:rsidR="00270CA6">
        <w:t xml:space="preserve">rkufitare </w:t>
      </w:r>
      <w:r w:rsidR="00306568">
        <w:t xml:space="preserve">nga 16 Qershori i vitit 2013, </w:t>
      </w:r>
      <w:r w:rsidR="007F5AF6">
        <w:t>p</w:t>
      </w:r>
      <w:r w:rsidR="00636A5F">
        <w:t>ë</w:t>
      </w:r>
      <w:r w:rsidR="007F5AF6">
        <w:t>r marr</w:t>
      </w:r>
      <w:r w:rsidR="00636A5F">
        <w:t>ë</w:t>
      </w:r>
      <w:r w:rsidR="007F5AF6">
        <w:t xml:space="preserve">veshjet e </w:t>
      </w:r>
      <w:r w:rsidR="000743A0">
        <w:t>p</w:t>
      </w:r>
      <w:r w:rsidR="00636A5F">
        <w:t>ë</w:t>
      </w:r>
      <w:r w:rsidR="000743A0">
        <w:t xml:space="preserve">rfunduara </w:t>
      </w:r>
      <w:r w:rsidR="002D0423">
        <w:t>para k</w:t>
      </w:r>
      <w:r w:rsidR="00636A5F">
        <w:t>ë</w:t>
      </w:r>
      <w:r w:rsidR="002D0423">
        <w:t>saj date, dhe para p</w:t>
      </w:r>
      <w:r w:rsidR="00636A5F">
        <w:t>ë</w:t>
      </w:r>
      <w:r w:rsidR="002D0423">
        <w:t>rfundimit t</w:t>
      </w:r>
      <w:r w:rsidR="00636A5F">
        <w:t>ë</w:t>
      </w:r>
      <w:r w:rsidR="002D0423">
        <w:t xml:space="preserve"> tyre </w:t>
      </w:r>
      <w:r w:rsidR="00D57EC9">
        <w:t>p</w:t>
      </w:r>
      <w:r w:rsidR="00636A5F">
        <w:t>ë</w:t>
      </w:r>
      <w:r w:rsidR="00D57EC9">
        <w:t>r marr</w:t>
      </w:r>
      <w:r w:rsidR="00636A5F">
        <w:t>ë</w:t>
      </w:r>
      <w:r w:rsidR="00D57EC9">
        <w:t>veshjet e reja ose t</w:t>
      </w:r>
      <w:r w:rsidR="00636A5F">
        <w:t>ë</w:t>
      </w:r>
      <w:r w:rsidR="00D57EC9">
        <w:t xml:space="preserve"> p</w:t>
      </w:r>
      <w:r w:rsidR="00636A5F">
        <w:t>ë</w:t>
      </w:r>
      <w:r w:rsidR="00D57EC9">
        <w:t xml:space="preserve">rtrira </w:t>
      </w:r>
      <w:r w:rsidR="000807E0">
        <w:t>nd</w:t>
      </w:r>
      <w:r w:rsidR="00636A5F">
        <w:t>ë</w:t>
      </w:r>
      <w:r w:rsidR="003A662F">
        <w:t>rmjet s</w:t>
      </w:r>
      <w:r w:rsidR="000807E0">
        <w:t xml:space="preserve">hteteve </w:t>
      </w:r>
      <w:r w:rsidR="003A662F">
        <w:t>a</w:t>
      </w:r>
      <w:r w:rsidR="000807E0">
        <w:t>n</w:t>
      </w:r>
      <w:r w:rsidR="00636A5F">
        <w:t>ë</w:t>
      </w:r>
      <w:r w:rsidR="000807E0">
        <w:t xml:space="preserve">tare. </w:t>
      </w:r>
      <w:r w:rsidR="00007D14">
        <w:t>Komisioni du</w:t>
      </w:r>
      <w:r w:rsidR="00BA5559">
        <w:t>h</w:t>
      </w:r>
      <w:r w:rsidR="00007D14">
        <w:t>et t</w:t>
      </w:r>
      <w:r w:rsidR="00636A5F">
        <w:t>ë</w:t>
      </w:r>
      <w:r w:rsidR="00007D14">
        <w:t xml:space="preserve"> vendos</w:t>
      </w:r>
      <w:r w:rsidR="00636A5F">
        <w:t>ë</w:t>
      </w:r>
      <w:r w:rsidR="00007D14">
        <w:t xml:space="preserve"> se n</w:t>
      </w:r>
      <w:r w:rsidR="00636A5F">
        <w:t>ë</w:t>
      </w:r>
      <w:r w:rsidR="00007D14">
        <w:t>se k</w:t>
      </w:r>
      <w:r w:rsidR="00636A5F">
        <w:t>ë</w:t>
      </w:r>
      <w:r w:rsidR="00007D14">
        <w:t>to marr</w:t>
      </w:r>
      <w:r w:rsidR="00636A5F">
        <w:t>ë</w:t>
      </w:r>
      <w:r w:rsidR="00007D14">
        <w:t>veshje jan</w:t>
      </w:r>
      <w:r w:rsidR="00636A5F">
        <w:t>ë</w:t>
      </w:r>
      <w:r w:rsidR="00007D14">
        <w:t xml:space="preserve"> n</w:t>
      </w:r>
      <w:r w:rsidR="00636A5F">
        <w:t>ë</w:t>
      </w:r>
      <w:r w:rsidR="00007D14">
        <w:t xml:space="preserve"> p</w:t>
      </w:r>
      <w:r w:rsidR="00636A5F">
        <w:t>ë</w:t>
      </w:r>
      <w:r w:rsidR="00007D14">
        <w:t>rputhje me ligjin e Bashkimit brenda n</w:t>
      </w:r>
      <w:r w:rsidR="00636A5F">
        <w:t>ë</w:t>
      </w:r>
      <w:r w:rsidR="00007D14">
        <w:t>nt</w:t>
      </w:r>
      <w:r w:rsidR="00636A5F">
        <w:t>ë</w:t>
      </w:r>
      <w:r w:rsidR="00007D14">
        <w:t xml:space="preserve"> muajve t</w:t>
      </w:r>
      <w:r w:rsidR="00636A5F">
        <w:t>ë</w:t>
      </w:r>
      <w:r w:rsidR="00007D14">
        <w:t xml:space="preserve"> njoftimit </w:t>
      </w:r>
      <w:r w:rsidR="004D22D0">
        <w:t>p</w:t>
      </w:r>
      <w:r w:rsidR="00636A5F">
        <w:t>ë</w:t>
      </w:r>
      <w:r w:rsidR="004D22D0">
        <w:t>r marr</w:t>
      </w:r>
      <w:r w:rsidR="00636A5F">
        <w:t>ë</w:t>
      </w:r>
      <w:r w:rsidR="004D22D0">
        <w:t xml:space="preserve">veshjet </w:t>
      </w:r>
      <w:r w:rsidR="00636A5F">
        <w:t>ë</w:t>
      </w:r>
      <w:r w:rsidR="004D22D0">
        <w:t xml:space="preserve"> p</w:t>
      </w:r>
      <w:r w:rsidR="00636A5F">
        <w:t>ë</w:t>
      </w:r>
      <w:r w:rsidR="004D22D0">
        <w:t>rfunduara para 15 Dhjetorit t</w:t>
      </w:r>
      <w:r w:rsidR="00636A5F">
        <w:t>ë</w:t>
      </w:r>
      <w:r w:rsidR="004D22D0">
        <w:t xml:space="preserve"> vitit 2012 dhe brenda kat</w:t>
      </w:r>
      <w:r w:rsidR="00636A5F">
        <w:t>ë</w:t>
      </w:r>
      <w:r w:rsidR="004D22D0">
        <w:t xml:space="preserve">r muajve </w:t>
      </w:r>
      <w:r w:rsidR="00815786">
        <w:t>t</w:t>
      </w:r>
      <w:r w:rsidR="00636A5F">
        <w:t>ë</w:t>
      </w:r>
      <w:r w:rsidR="00815786">
        <w:t xml:space="preserve"> njoftimit p</w:t>
      </w:r>
      <w:r w:rsidR="00636A5F">
        <w:t>ë</w:t>
      </w:r>
      <w:r w:rsidR="00815786">
        <w:t>r marr</w:t>
      </w:r>
      <w:r w:rsidR="00636A5F">
        <w:t>ë</w:t>
      </w:r>
      <w:r w:rsidR="00815786">
        <w:t>veshje t</w:t>
      </w:r>
      <w:r w:rsidR="00636A5F">
        <w:t>ë</w:t>
      </w:r>
      <w:r w:rsidR="00815786">
        <w:t xml:space="preserve"> reja ose t</w:t>
      </w:r>
      <w:r w:rsidR="00636A5F">
        <w:t>ë</w:t>
      </w:r>
      <w:r w:rsidR="00815786">
        <w:t xml:space="preserve"> p</w:t>
      </w:r>
      <w:r w:rsidR="00636A5F">
        <w:t>ë</w:t>
      </w:r>
      <w:r w:rsidR="00815786">
        <w:t xml:space="preserve">rtrira </w:t>
      </w:r>
      <w:r w:rsidR="00685673">
        <w:t>nd</w:t>
      </w:r>
      <w:r w:rsidR="00636A5F">
        <w:t>ë</w:t>
      </w:r>
      <w:r w:rsidR="00685673">
        <w:t>rmjet Shteteve An</w:t>
      </w:r>
      <w:r w:rsidR="00636A5F">
        <w:t>ë</w:t>
      </w:r>
      <w:r w:rsidR="00685673">
        <w:t xml:space="preserve">tare. </w:t>
      </w:r>
      <w:r w:rsidR="00BB2EBB">
        <w:t>K</w:t>
      </w:r>
      <w:r w:rsidR="00636A5F">
        <w:t>ë</w:t>
      </w:r>
      <w:r w:rsidR="00AB2E0B">
        <w:t>to akte implement</w:t>
      </w:r>
      <w:r w:rsidR="00BB2EBB">
        <w:t xml:space="preserve">uese </w:t>
      </w:r>
      <w:r w:rsidR="0081781C">
        <w:t>duhet t</w:t>
      </w:r>
      <w:r w:rsidR="00636A5F">
        <w:t>ë</w:t>
      </w:r>
      <w:r w:rsidR="0081781C">
        <w:t xml:space="preserve"> miratohen n</w:t>
      </w:r>
      <w:r w:rsidR="00636A5F">
        <w:t>ë</w:t>
      </w:r>
      <w:r w:rsidR="0081781C">
        <w:t xml:space="preserve"> p</w:t>
      </w:r>
      <w:r w:rsidR="00636A5F">
        <w:t>ë</w:t>
      </w:r>
      <w:r w:rsidR="0081781C">
        <w:t>rputhje me procedur</w:t>
      </w:r>
      <w:r w:rsidR="00636A5F">
        <w:t>ë</w:t>
      </w:r>
      <w:r w:rsidR="0081781C">
        <w:t xml:space="preserve">n konsultative </w:t>
      </w:r>
      <w:r w:rsidR="00D37ACA">
        <w:t>t</w:t>
      </w:r>
      <w:r w:rsidR="00636A5F">
        <w:t>ë</w:t>
      </w:r>
      <w:r w:rsidR="00D37ACA">
        <w:t xml:space="preserve"> cekur n</w:t>
      </w:r>
      <w:r w:rsidR="00636A5F">
        <w:t>ë</w:t>
      </w:r>
      <w:r w:rsidR="00D37ACA">
        <w:t xml:space="preserve"> Nenin 62(2).</w:t>
      </w:r>
    </w:p>
    <w:p w:rsidR="003D25C5" w:rsidRDefault="003D25C5" w:rsidP="00F03DC9">
      <w:pPr>
        <w:pStyle w:val="ListParagraph"/>
        <w:jc w:val="both"/>
      </w:pPr>
    </w:p>
    <w:p w:rsidR="00F92F42" w:rsidRDefault="00374A4E" w:rsidP="00F03DC9">
      <w:pPr>
        <w:pStyle w:val="ListParagraph"/>
        <w:numPr>
          <w:ilvl w:val="0"/>
          <w:numId w:val="23"/>
        </w:numPr>
        <w:spacing w:after="0"/>
        <w:jc w:val="both"/>
      </w:pPr>
      <w:r>
        <w:t xml:space="preserve">Pa </w:t>
      </w:r>
      <w:r w:rsidR="00F321D8">
        <w:t>r</w:t>
      </w:r>
      <w:r w:rsidR="006C1EC4">
        <w:t>ë</w:t>
      </w:r>
      <w:r w:rsidR="00F321D8">
        <w:t>n</w:t>
      </w:r>
      <w:r w:rsidR="006C1EC4">
        <w:t>ë</w:t>
      </w:r>
      <w:r w:rsidR="00F321D8">
        <w:t xml:space="preserve"> ndesh me</w:t>
      </w:r>
      <w:r>
        <w:t xml:space="preserve"> </w:t>
      </w:r>
      <w:r w:rsidR="003F673D">
        <w:t>ndarjen e kompetenc</w:t>
      </w:r>
      <w:r w:rsidR="00636A5F">
        <w:t>ë</w:t>
      </w:r>
      <w:r w:rsidR="003F673D">
        <w:t>s nd</w:t>
      </w:r>
      <w:r w:rsidR="00636A5F">
        <w:t>ë</w:t>
      </w:r>
      <w:r w:rsidR="003F673D">
        <w:t>rmjet</w:t>
      </w:r>
      <w:r w:rsidR="00B3231A">
        <w:t xml:space="preserve"> bashkimit dhe s</w:t>
      </w:r>
      <w:r w:rsidR="004B197E">
        <w:t xml:space="preserve">hteteve </w:t>
      </w:r>
      <w:r w:rsidR="00B3231A">
        <w:t>a</w:t>
      </w:r>
      <w:r w:rsidR="004B197E">
        <w:t>n</w:t>
      </w:r>
      <w:r w:rsidR="00636A5F">
        <w:t>ë</w:t>
      </w:r>
      <w:r w:rsidR="004B197E">
        <w:t>tare, n</w:t>
      </w:r>
      <w:r w:rsidR="00636A5F">
        <w:t>ë</w:t>
      </w:r>
      <w:r w:rsidR="004B197E">
        <w:t xml:space="preserve"> p</w:t>
      </w:r>
      <w:r w:rsidR="00636A5F">
        <w:t>ë</w:t>
      </w:r>
      <w:r w:rsidR="00363A5D">
        <w:t>rputhje me ligjin e b</w:t>
      </w:r>
      <w:r w:rsidR="004B197E">
        <w:t xml:space="preserve">ashkimit, </w:t>
      </w:r>
      <w:r w:rsidR="00363A5D">
        <w:t>s</w:t>
      </w:r>
      <w:r w:rsidR="00657257">
        <w:t xml:space="preserve">htetet </w:t>
      </w:r>
      <w:r w:rsidR="00363A5D">
        <w:t>a</w:t>
      </w:r>
      <w:r w:rsidR="00657257">
        <w:t>n</w:t>
      </w:r>
      <w:r w:rsidR="00636A5F">
        <w:t>ë</w:t>
      </w:r>
      <w:r w:rsidR="00657257">
        <w:t xml:space="preserve">tare </w:t>
      </w:r>
      <w:r w:rsidR="00F4172D">
        <w:t>duhet t</w:t>
      </w:r>
      <w:r w:rsidR="00636A5F">
        <w:t>ë</w:t>
      </w:r>
      <w:r w:rsidR="00F4172D">
        <w:t xml:space="preserve"> njoftojn</w:t>
      </w:r>
      <w:r w:rsidR="00636A5F">
        <w:t>ë</w:t>
      </w:r>
      <w:r w:rsidR="00D21FF4">
        <w:t xml:space="preserve"> k</w:t>
      </w:r>
      <w:r w:rsidR="00F4172D">
        <w:t xml:space="preserve">omisionin </w:t>
      </w:r>
      <w:r w:rsidR="00E15A74">
        <w:t>p</w:t>
      </w:r>
      <w:r w:rsidR="00636A5F">
        <w:t>ë</w:t>
      </w:r>
      <w:r w:rsidR="00E15A74">
        <w:t>r q</w:t>
      </w:r>
      <w:r w:rsidR="00636A5F">
        <w:t>ë</w:t>
      </w:r>
      <w:r w:rsidR="00E15A74">
        <w:t>llimet e tyre p</w:t>
      </w:r>
      <w:r w:rsidR="00636A5F">
        <w:t>ë</w:t>
      </w:r>
      <w:r w:rsidR="00E15A74">
        <w:t>r t</w:t>
      </w:r>
      <w:r w:rsidR="00636A5F">
        <w:t>ë</w:t>
      </w:r>
      <w:r w:rsidR="00E15A74">
        <w:t xml:space="preserve"> hyr</w:t>
      </w:r>
      <w:r w:rsidR="00636A5F">
        <w:t>ë</w:t>
      </w:r>
      <w:r w:rsidR="00E15A74">
        <w:t xml:space="preserve"> n</w:t>
      </w:r>
      <w:r w:rsidR="00636A5F">
        <w:t>ë</w:t>
      </w:r>
      <w:r w:rsidR="00E15A74">
        <w:t xml:space="preserve"> n</w:t>
      </w:r>
      <w:r w:rsidR="00A56CB7">
        <w:t>e</w:t>
      </w:r>
      <w:r w:rsidR="00E15A74">
        <w:t xml:space="preserve">gociata, </w:t>
      </w:r>
      <w:r w:rsidR="00412D71">
        <w:t>dhe p</w:t>
      </w:r>
      <w:r w:rsidR="00636A5F">
        <w:t>ë</w:t>
      </w:r>
      <w:r w:rsidR="00412D71">
        <w:t>r t</w:t>
      </w:r>
      <w:r w:rsidR="00636A5F">
        <w:t>ë</w:t>
      </w:r>
      <w:r w:rsidR="00412D71">
        <w:t xml:space="preserve"> p</w:t>
      </w:r>
      <w:r w:rsidR="00636A5F">
        <w:t>ë</w:t>
      </w:r>
      <w:r w:rsidR="00412D71">
        <w:t>rfunduar, me marr</w:t>
      </w:r>
      <w:r w:rsidR="00636A5F">
        <w:t>ë</w:t>
      </w:r>
      <w:r w:rsidR="00412D71">
        <w:t>veshjet e reja ose t</w:t>
      </w:r>
      <w:r w:rsidR="00636A5F">
        <w:t>ë</w:t>
      </w:r>
      <w:r w:rsidR="00412D71">
        <w:t xml:space="preserve"> p</w:t>
      </w:r>
      <w:r w:rsidR="00636A5F">
        <w:t>ë</w:t>
      </w:r>
      <w:r w:rsidR="00412D71">
        <w:t>rtrira nd</w:t>
      </w:r>
      <w:r w:rsidR="00636A5F">
        <w:t>ë</w:t>
      </w:r>
      <w:r w:rsidR="00412D71">
        <w:t>rkufitare nd</w:t>
      </w:r>
      <w:r w:rsidR="00636A5F">
        <w:t>ë</w:t>
      </w:r>
      <w:r w:rsidR="00412D71">
        <w:t>rmjet Shteteve An</w:t>
      </w:r>
      <w:r w:rsidR="00636A5F">
        <w:t>ë</w:t>
      </w:r>
      <w:r w:rsidR="00412D71">
        <w:t>tare dhe vendeve t</w:t>
      </w:r>
      <w:r w:rsidR="00636A5F">
        <w:t>ë</w:t>
      </w:r>
      <w:r w:rsidR="00412D71">
        <w:t xml:space="preserve"> treta.</w:t>
      </w:r>
    </w:p>
    <w:p w:rsidR="00F92F42" w:rsidRDefault="00F92F42" w:rsidP="00F03DC9">
      <w:pPr>
        <w:pStyle w:val="ListParagraph"/>
        <w:jc w:val="both"/>
      </w:pPr>
    </w:p>
    <w:p w:rsidR="00BA28E6" w:rsidRDefault="00C33C8A" w:rsidP="00F03DC9">
      <w:pPr>
        <w:pStyle w:val="ListParagraph"/>
        <w:numPr>
          <w:ilvl w:val="0"/>
          <w:numId w:val="23"/>
        </w:numPr>
        <w:spacing w:after="0"/>
        <w:jc w:val="both"/>
      </w:pPr>
      <w:r>
        <w:t>N</w:t>
      </w:r>
      <w:r w:rsidR="00636A5F">
        <w:t>ë</w:t>
      </w:r>
      <w:r>
        <w:t xml:space="preserve"> qoft</w:t>
      </w:r>
      <w:r w:rsidR="00636A5F">
        <w:t>ë</w:t>
      </w:r>
      <w:r>
        <w:t xml:space="preserve"> se, </w:t>
      </w:r>
      <w:r w:rsidR="00B74259">
        <w:t>brenda dy muajve t</w:t>
      </w:r>
      <w:r w:rsidR="00636A5F">
        <w:t>ë</w:t>
      </w:r>
      <w:r w:rsidR="00B74259">
        <w:t xml:space="preserve"> pranimit t</w:t>
      </w:r>
      <w:r w:rsidR="00636A5F">
        <w:t>ë</w:t>
      </w:r>
      <w:r w:rsidR="00B74259">
        <w:t xml:space="preserve"> njoftimit</w:t>
      </w:r>
      <w:r w:rsidR="007F5AF6">
        <w:t xml:space="preserve"> </w:t>
      </w:r>
      <w:r w:rsidR="00061EF5">
        <w:t>t</w:t>
      </w:r>
      <w:r w:rsidR="00636A5F">
        <w:t>ë</w:t>
      </w:r>
      <w:r w:rsidR="00061EF5">
        <w:t xml:space="preserve"> nj</w:t>
      </w:r>
      <w:r w:rsidR="00636A5F">
        <w:t>ë</w:t>
      </w:r>
      <w:r w:rsidR="00061EF5">
        <w:t xml:space="preserve"> q</w:t>
      </w:r>
      <w:r w:rsidR="00636A5F">
        <w:t>ë</w:t>
      </w:r>
      <w:r w:rsidR="00061EF5">
        <w:t>llimi t</w:t>
      </w:r>
      <w:r w:rsidR="00636A5F">
        <w:t>ë</w:t>
      </w:r>
      <w:r w:rsidR="009A439A">
        <w:t xml:space="preserve"> s</w:t>
      </w:r>
      <w:r w:rsidR="00061EF5">
        <w:t xml:space="preserve">hteti </w:t>
      </w:r>
      <w:r w:rsidR="009A439A">
        <w:t>a</w:t>
      </w:r>
      <w:r w:rsidR="00061EF5">
        <w:t>n</w:t>
      </w:r>
      <w:r w:rsidR="00636A5F">
        <w:t>ë</w:t>
      </w:r>
      <w:r w:rsidR="00061EF5">
        <w:t xml:space="preserve">tar </w:t>
      </w:r>
      <w:r w:rsidR="00CC1F1B">
        <w:t>p</w:t>
      </w:r>
      <w:r w:rsidR="00636A5F">
        <w:t>ë</w:t>
      </w:r>
      <w:r w:rsidR="00CC1F1B">
        <w:t>r t</w:t>
      </w:r>
      <w:r w:rsidR="00636A5F">
        <w:t>ë</w:t>
      </w:r>
      <w:r w:rsidR="00CC1F1B">
        <w:t xml:space="preserve"> hyr</w:t>
      </w:r>
      <w:r w:rsidR="00636A5F">
        <w:t>ë</w:t>
      </w:r>
      <w:r w:rsidR="00CC1F1B">
        <w:t xml:space="preserve"> </w:t>
      </w:r>
      <w:r w:rsidR="00CF00BA">
        <w:t>n</w:t>
      </w:r>
      <w:r w:rsidR="00636A5F">
        <w:t>ë</w:t>
      </w:r>
      <w:r w:rsidR="00CF00BA">
        <w:t xml:space="preserve"> negociata t</w:t>
      </w:r>
      <w:r w:rsidR="00636A5F">
        <w:t>ë</w:t>
      </w:r>
      <w:r w:rsidR="00CF00BA">
        <w:t xml:space="preserve"> cekur n</w:t>
      </w:r>
      <w:r w:rsidR="00636A5F">
        <w:t>ë</w:t>
      </w:r>
      <w:r w:rsidR="00CF00BA">
        <w:t xml:space="preserve"> paragrafin 2, </w:t>
      </w:r>
      <w:r w:rsidR="00017CBD">
        <w:t>k</w:t>
      </w:r>
      <w:r w:rsidR="00872CAC">
        <w:t xml:space="preserve">omisioni </w:t>
      </w:r>
      <w:r w:rsidR="005066FD">
        <w:t>konstaton se</w:t>
      </w:r>
      <w:r w:rsidR="00743CB6">
        <w:t xml:space="preserve"> </w:t>
      </w:r>
      <w:r w:rsidR="000D2A02">
        <w:t>negociata</w:t>
      </w:r>
      <w:r w:rsidR="008D3628">
        <w:t>t</w:t>
      </w:r>
      <w:r w:rsidR="000D2A02">
        <w:t xml:space="preserve"> ka gjasa t</w:t>
      </w:r>
      <w:r w:rsidR="00636A5F">
        <w:t>ë</w:t>
      </w:r>
      <w:r w:rsidR="000D2A02">
        <w:t xml:space="preserve"> d</w:t>
      </w:r>
      <w:r w:rsidR="00636A5F">
        <w:t>ë</w:t>
      </w:r>
      <w:r w:rsidR="000D2A02">
        <w:t>mtojn</w:t>
      </w:r>
      <w:r w:rsidR="00636A5F">
        <w:t>ë</w:t>
      </w:r>
      <w:r w:rsidR="000D2A02">
        <w:t xml:space="preserve"> </w:t>
      </w:r>
      <w:r w:rsidR="0015072D">
        <w:t>obejktivat e negociatave t</w:t>
      </w:r>
      <w:r w:rsidR="00636A5F">
        <w:t>ë</w:t>
      </w:r>
      <w:r w:rsidR="0015072D">
        <w:t xml:space="preserve"> Bashkimit t</w:t>
      </w:r>
      <w:r w:rsidR="00636A5F">
        <w:t>ë</w:t>
      </w:r>
      <w:r w:rsidR="0015072D">
        <w:t xml:space="preserve"> zhvilluara me vendet e treta n</w:t>
      </w:r>
      <w:r w:rsidR="00636A5F">
        <w:t>ë</w:t>
      </w:r>
      <w:r w:rsidR="0015072D">
        <w:t xml:space="preserve"> fjal</w:t>
      </w:r>
      <w:r w:rsidR="00636A5F">
        <w:t>ë</w:t>
      </w:r>
      <w:r w:rsidR="0015072D">
        <w:t xml:space="preserve"> dhe/ose </w:t>
      </w:r>
      <w:r w:rsidR="0059351C">
        <w:t>t</w:t>
      </w:r>
      <w:r w:rsidR="00636A5F">
        <w:t>ë</w:t>
      </w:r>
      <w:r w:rsidR="0059351C">
        <w:t xml:space="preserve"> çojn</w:t>
      </w:r>
      <w:r w:rsidR="00636A5F">
        <w:t>ë</w:t>
      </w:r>
      <w:r w:rsidR="0059351C">
        <w:t xml:space="preserve"> n</w:t>
      </w:r>
      <w:r w:rsidR="00636A5F">
        <w:t>ë</w:t>
      </w:r>
      <w:r w:rsidR="0059351C">
        <w:t xml:space="preserve"> nj</w:t>
      </w:r>
      <w:r w:rsidR="00636A5F">
        <w:t>ë</w:t>
      </w:r>
      <w:r w:rsidR="0059351C">
        <w:t xml:space="preserve"> marr</w:t>
      </w:r>
      <w:r w:rsidR="00636A5F">
        <w:t>ë</w:t>
      </w:r>
      <w:r w:rsidR="0059351C">
        <w:t xml:space="preserve">veshje e cila  nuk </w:t>
      </w:r>
      <w:r w:rsidR="00636A5F">
        <w:t>ë</w:t>
      </w:r>
      <w:r w:rsidR="0059351C">
        <w:t>sht</w:t>
      </w:r>
      <w:r w:rsidR="00636A5F">
        <w:t>ë</w:t>
      </w:r>
      <w:r w:rsidR="0059351C">
        <w:t xml:space="preserve"> n</w:t>
      </w:r>
      <w:r w:rsidR="00636A5F">
        <w:t>ë</w:t>
      </w:r>
      <w:r w:rsidR="0059351C">
        <w:t xml:space="preserve"> </w:t>
      </w:r>
      <w:r w:rsidR="0059351C">
        <w:lastRenderedPageBreak/>
        <w:t>p</w:t>
      </w:r>
      <w:r w:rsidR="00636A5F">
        <w:t>ë</w:t>
      </w:r>
      <w:r w:rsidR="0059351C">
        <w:t xml:space="preserve">rputhje me </w:t>
      </w:r>
      <w:r w:rsidR="00AC1E77">
        <w:t>ligjin e b</w:t>
      </w:r>
      <w:r w:rsidR="00774F38">
        <w:t xml:space="preserve">ashkimit, </w:t>
      </w:r>
      <w:r w:rsidR="00994011">
        <w:t>duhet t</w:t>
      </w:r>
      <w:r w:rsidR="00636A5F">
        <w:t>ë</w:t>
      </w:r>
      <w:r w:rsidR="00AC1E77">
        <w:t xml:space="preserve"> informoj s</w:t>
      </w:r>
      <w:r w:rsidR="00994011">
        <w:t xml:space="preserve">htetin </w:t>
      </w:r>
      <w:r w:rsidR="00AC1E77">
        <w:t>a</w:t>
      </w:r>
      <w:r w:rsidR="00994011">
        <w:t>n</w:t>
      </w:r>
      <w:r w:rsidR="00636A5F">
        <w:t>ë</w:t>
      </w:r>
      <w:r w:rsidR="00994011">
        <w:t>tar n</w:t>
      </w:r>
      <w:r w:rsidR="00636A5F">
        <w:t>ë</w:t>
      </w:r>
      <w:r w:rsidR="00994011">
        <w:t xml:space="preserve"> m</w:t>
      </w:r>
      <w:r w:rsidR="00636A5F">
        <w:t>ë</w:t>
      </w:r>
      <w:r w:rsidR="00994011">
        <w:t>nyr</w:t>
      </w:r>
      <w:r w:rsidR="00636A5F">
        <w:t>ë</w:t>
      </w:r>
      <w:r w:rsidR="00994011">
        <w:t xml:space="preserve"> t</w:t>
      </w:r>
      <w:r w:rsidR="00636A5F">
        <w:t>ë</w:t>
      </w:r>
      <w:r w:rsidR="00994011">
        <w:t xml:space="preserve"> p</w:t>
      </w:r>
      <w:r w:rsidR="00636A5F">
        <w:t>ë</w:t>
      </w:r>
      <w:r w:rsidR="00994011">
        <w:t>rshtatshme.</w:t>
      </w:r>
    </w:p>
    <w:p w:rsidR="00EC3DAD" w:rsidRDefault="00EC3DAD" w:rsidP="00F03DC9">
      <w:pPr>
        <w:pStyle w:val="ListParagraph"/>
        <w:jc w:val="both"/>
      </w:pPr>
    </w:p>
    <w:p w:rsidR="00EC3DAD" w:rsidRDefault="00EC3DAD" w:rsidP="00F03DC9">
      <w:pPr>
        <w:pStyle w:val="ListParagraph"/>
        <w:spacing w:after="0"/>
        <w:jc w:val="both"/>
      </w:pPr>
      <w:r>
        <w:t>Shtetet an</w:t>
      </w:r>
      <w:r w:rsidR="006C1EC4">
        <w:t>ë</w:t>
      </w:r>
      <w:r>
        <w:t>tare duhet t</w:t>
      </w:r>
      <w:r w:rsidR="006C1EC4">
        <w:t>ë</w:t>
      </w:r>
      <w:r>
        <w:t xml:space="preserve"> </w:t>
      </w:r>
      <w:r w:rsidR="00127AF6">
        <w:t>mbajn</w:t>
      </w:r>
      <w:r w:rsidR="006C1EC4">
        <w:t>ë</w:t>
      </w:r>
      <w:r w:rsidR="00127AF6">
        <w:t xml:space="preserve"> komisionin rregullisht t</w:t>
      </w:r>
      <w:r w:rsidR="006C1EC4">
        <w:t>ë</w:t>
      </w:r>
      <w:r w:rsidR="00127AF6">
        <w:t xml:space="preserve"> informuar p</w:t>
      </w:r>
      <w:r w:rsidR="006C1EC4">
        <w:t>ë</w:t>
      </w:r>
      <w:r w:rsidR="00127AF6">
        <w:t>r ndonj</w:t>
      </w:r>
      <w:r w:rsidR="006C1EC4">
        <w:t>ë</w:t>
      </w:r>
      <w:r w:rsidR="00127AF6">
        <w:t xml:space="preserve"> negociat</w:t>
      </w:r>
      <w:r w:rsidR="006C1EC4">
        <w:t>ë</w:t>
      </w:r>
      <w:r w:rsidR="00127AF6">
        <w:t xml:space="preserve"> t</w:t>
      </w:r>
      <w:r w:rsidR="006C1EC4">
        <w:t>ë</w:t>
      </w:r>
      <w:r w:rsidR="00127AF6">
        <w:t xml:space="preserve"> till</w:t>
      </w:r>
      <w:r w:rsidR="006C1EC4">
        <w:t>ë</w:t>
      </w:r>
      <w:r w:rsidR="00127AF6">
        <w:t xml:space="preserve"> dhe, kur </w:t>
      </w:r>
      <w:r w:rsidR="006C1EC4">
        <w:t>ë</w:t>
      </w:r>
      <w:r w:rsidR="00127AF6">
        <w:t>sht</w:t>
      </w:r>
      <w:r w:rsidR="006C1EC4">
        <w:t>ë</w:t>
      </w:r>
      <w:r w:rsidR="00127AF6">
        <w:t xml:space="preserve"> e p</w:t>
      </w:r>
      <w:r w:rsidR="006C1EC4">
        <w:t>ë</w:t>
      </w:r>
      <w:r w:rsidR="00127AF6">
        <w:t xml:space="preserve">rshtatshme, </w:t>
      </w:r>
      <w:r w:rsidR="00E61770">
        <w:t>t</w:t>
      </w:r>
      <w:r w:rsidR="006C1EC4">
        <w:t>ë</w:t>
      </w:r>
      <w:r w:rsidR="00E61770">
        <w:t xml:space="preserve"> ftoj komisionin q</w:t>
      </w:r>
      <w:r w:rsidR="006C1EC4">
        <w:t>ë</w:t>
      </w:r>
      <w:r w:rsidR="00E61770">
        <w:t xml:space="preserve"> t</w:t>
      </w:r>
      <w:r w:rsidR="006C1EC4">
        <w:t>ë</w:t>
      </w:r>
      <w:r w:rsidR="00E61770">
        <w:t xml:space="preserve"> marr</w:t>
      </w:r>
      <w:r w:rsidR="006C1EC4">
        <w:t>ë</w:t>
      </w:r>
      <w:r w:rsidR="00E61770">
        <w:t xml:space="preserve"> pjes</w:t>
      </w:r>
      <w:r w:rsidR="006C1EC4">
        <w:t>ë</w:t>
      </w:r>
      <w:r w:rsidR="00E61770">
        <w:t xml:space="preserve"> si v</w:t>
      </w:r>
      <w:r w:rsidR="006C1EC4">
        <w:t>ë</w:t>
      </w:r>
      <w:r w:rsidR="00E61770">
        <w:t>zhgues.</w:t>
      </w:r>
    </w:p>
    <w:p w:rsidR="008B7A95" w:rsidRDefault="008B7A95" w:rsidP="00F03DC9">
      <w:pPr>
        <w:pStyle w:val="ListParagraph"/>
        <w:jc w:val="both"/>
      </w:pPr>
    </w:p>
    <w:p w:rsidR="004B369A" w:rsidRDefault="002C2315" w:rsidP="00F03DC9">
      <w:pPr>
        <w:pStyle w:val="ListParagraph"/>
        <w:numPr>
          <w:ilvl w:val="0"/>
          <w:numId w:val="23"/>
        </w:numPr>
        <w:spacing w:after="0"/>
        <w:jc w:val="both"/>
      </w:pPr>
      <w:r>
        <w:t>Shtetet An</w:t>
      </w:r>
      <w:r w:rsidR="00636A5F">
        <w:t>ë</w:t>
      </w:r>
      <w:r>
        <w:t xml:space="preserve">tare </w:t>
      </w:r>
      <w:r w:rsidR="00695BFD">
        <w:t>duhet t</w:t>
      </w:r>
      <w:r w:rsidR="00636A5F">
        <w:t>ë</w:t>
      </w:r>
      <w:r w:rsidR="00695BFD">
        <w:t xml:space="preserve"> autorizohen </w:t>
      </w:r>
      <w:r w:rsidR="00065D3C">
        <w:t>p</w:t>
      </w:r>
      <w:r w:rsidR="006C1EC4">
        <w:t>ë</w:t>
      </w:r>
      <w:r w:rsidR="00065D3C">
        <w:t>r t</w:t>
      </w:r>
      <w:r w:rsidR="006C1EC4">
        <w:t>ë</w:t>
      </w:r>
      <w:r w:rsidR="00065D3C">
        <w:t xml:space="preserve"> </w:t>
      </w:r>
      <w:r w:rsidR="00695BFD">
        <w:t>aplik</w:t>
      </w:r>
      <w:r w:rsidR="00065D3C">
        <w:t>uar</w:t>
      </w:r>
      <w:r w:rsidR="00695BFD">
        <w:t xml:space="preserve"> </w:t>
      </w:r>
      <w:r w:rsidR="00E403A0">
        <w:t>p</w:t>
      </w:r>
      <w:r w:rsidR="00636A5F">
        <w:t>ë</w:t>
      </w:r>
      <w:r w:rsidR="00E403A0">
        <w:t>rkoh</w:t>
      </w:r>
      <w:r w:rsidR="00636A5F">
        <w:t>ë</w:t>
      </w:r>
      <w:r w:rsidR="00E403A0">
        <w:t xml:space="preserve">sisht dhe/ose </w:t>
      </w:r>
      <w:r w:rsidR="00C1174D">
        <w:t>p</w:t>
      </w:r>
      <w:r w:rsidR="00636A5F">
        <w:t>ë</w:t>
      </w:r>
      <w:r w:rsidR="00C1174D">
        <w:t>r t</w:t>
      </w:r>
      <w:r w:rsidR="00636A5F">
        <w:t>ë</w:t>
      </w:r>
      <w:r w:rsidR="00C1174D">
        <w:t xml:space="preserve"> p</w:t>
      </w:r>
      <w:r w:rsidR="00636A5F">
        <w:t>ë</w:t>
      </w:r>
      <w:r w:rsidR="00C1174D">
        <w:t>rfunduar marr</w:t>
      </w:r>
      <w:r w:rsidR="00636A5F">
        <w:t>ë</w:t>
      </w:r>
      <w:r w:rsidR="00C1174D">
        <w:t>veshjet e reja ose t</w:t>
      </w:r>
      <w:r w:rsidR="00636A5F">
        <w:t>ë</w:t>
      </w:r>
      <w:r w:rsidR="00C1174D">
        <w:t xml:space="preserve"> p</w:t>
      </w:r>
      <w:r w:rsidR="00636A5F">
        <w:t>ë</w:t>
      </w:r>
      <w:r w:rsidR="00C1174D">
        <w:t>rtrira nd</w:t>
      </w:r>
      <w:r w:rsidR="00636A5F">
        <w:t>ë</w:t>
      </w:r>
      <w:r w:rsidR="00C1174D">
        <w:t xml:space="preserve">rkufitare me vendet e treta, </w:t>
      </w:r>
      <w:r w:rsidR="00F74891">
        <w:t>me kusht q</w:t>
      </w:r>
      <w:r w:rsidR="00636A5F">
        <w:t>ë</w:t>
      </w:r>
      <w:r w:rsidR="00F74891">
        <w:t xml:space="preserve"> ato t</w:t>
      </w:r>
      <w:r w:rsidR="00636A5F">
        <w:t>ë</w:t>
      </w:r>
      <w:r w:rsidR="00F74891">
        <w:t xml:space="preserve"> jen</w:t>
      </w:r>
      <w:r w:rsidR="00636A5F">
        <w:t>ë</w:t>
      </w:r>
      <w:r w:rsidR="00F74891">
        <w:t xml:space="preserve"> n</w:t>
      </w:r>
      <w:r w:rsidR="00636A5F">
        <w:t>ë</w:t>
      </w:r>
      <w:r w:rsidR="00F74891">
        <w:t xml:space="preserve"> p</w:t>
      </w:r>
      <w:r w:rsidR="00636A5F">
        <w:t>ë</w:t>
      </w:r>
      <w:r w:rsidR="00F74891">
        <w:t>rputhje me ligjin e Bashkimit dhe t</w:t>
      </w:r>
      <w:r w:rsidR="00636A5F">
        <w:t>ë</w:t>
      </w:r>
      <w:r w:rsidR="00F74891">
        <w:t xml:space="preserve"> mos d</w:t>
      </w:r>
      <w:r w:rsidR="00636A5F">
        <w:t>ë</w:t>
      </w:r>
      <w:r w:rsidR="00F74891">
        <w:t>mtojn</w:t>
      </w:r>
      <w:r w:rsidR="00636A5F">
        <w:t>ë</w:t>
      </w:r>
      <w:r w:rsidR="00F74891">
        <w:t xml:space="preserve"> </w:t>
      </w:r>
      <w:r w:rsidR="00CC74D7">
        <w:t>objektin dhe q</w:t>
      </w:r>
      <w:r w:rsidR="00636A5F">
        <w:t>ë</w:t>
      </w:r>
      <w:r w:rsidR="00CC74D7">
        <w:t>llimin e politik</w:t>
      </w:r>
      <w:r w:rsidR="00636A5F">
        <w:t>ë</w:t>
      </w:r>
      <w:r w:rsidR="00CC74D7">
        <w:t>s s</w:t>
      </w:r>
      <w:r w:rsidR="00636A5F">
        <w:t>ë</w:t>
      </w:r>
      <w:r w:rsidR="00CC74D7">
        <w:t xml:space="preserve"> transportit t</w:t>
      </w:r>
      <w:r w:rsidR="00636A5F">
        <w:t>ë</w:t>
      </w:r>
      <w:r w:rsidR="00CC74D7">
        <w:t xml:space="preserve"> Bashkimit. </w:t>
      </w:r>
      <w:r w:rsidR="00124246">
        <w:t>Komisioni duhet t</w:t>
      </w:r>
      <w:r w:rsidR="00636A5F">
        <w:t>ë</w:t>
      </w:r>
      <w:r w:rsidR="00124246">
        <w:t xml:space="preserve"> miratoj </w:t>
      </w:r>
      <w:r w:rsidR="00B60D3E">
        <w:t>vendime t</w:t>
      </w:r>
      <w:r w:rsidR="00636A5F">
        <w:t>ë</w:t>
      </w:r>
      <w:r w:rsidR="00B60D3E">
        <w:t xml:space="preserve"> tilla </w:t>
      </w:r>
      <w:r w:rsidR="003E66B3">
        <w:t xml:space="preserve">autorizimi. </w:t>
      </w:r>
      <w:r w:rsidR="00B2296D">
        <w:t>K</w:t>
      </w:r>
      <w:r w:rsidR="00636A5F">
        <w:t>ë</w:t>
      </w:r>
      <w:r w:rsidR="00890862">
        <w:t>to akte implementuese</w:t>
      </w:r>
      <w:r w:rsidR="00B2296D">
        <w:t xml:space="preserve"> duhet t</w:t>
      </w:r>
      <w:r w:rsidR="00636A5F">
        <w:t>ë</w:t>
      </w:r>
      <w:r w:rsidR="00B2296D">
        <w:t xml:space="preserve"> miratohen n</w:t>
      </w:r>
      <w:r w:rsidR="00636A5F">
        <w:t>ë</w:t>
      </w:r>
      <w:r w:rsidR="00B2296D">
        <w:t xml:space="preserve"> p</w:t>
      </w:r>
      <w:r w:rsidR="00636A5F">
        <w:t>ë</w:t>
      </w:r>
      <w:r w:rsidR="00B2296D">
        <w:t>rputhje me procedur</w:t>
      </w:r>
      <w:r w:rsidR="00636A5F">
        <w:t>ë</w:t>
      </w:r>
      <w:r w:rsidR="00B2296D">
        <w:t>n k</w:t>
      </w:r>
      <w:r w:rsidR="00636A5F">
        <w:t>ë</w:t>
      </w:r>
      <w:r w:rsidR="00B2296D">
        <w:t>shilluese t</w:t>
      </w:r>
      <w:r w:rsidR="00636A5F">
        <w:t>ë</w:t>
      </w:r>
      <w:r w:rsidR="00B2296D">
        <w:t xml:space="preserve"> cekur n</w:t>
      </w:r>
      <w:r w:rsidR="00636A5F">
        <w:t>ë</w:t>
      </w:r>
      <w:r w:rsidR="00B2296D">
        <w:t xml:space="preserve"> Nenin 62(2).</w:t>
      </w:r>
    </w:p>
    <w:p w:rsidR="004B369A" w:rsidRDefault="004B369A" w:rsidP="00F03DC9">
      <w:pPr>
        <w:spacing w:after="0"/>
        <w:jc w:val="both"/>
      </w:pPr>
    </w:p>
    <w:p w:rsidR="004B369A" w:rsidRDefault="004B369A" w:rsidP="00F03DC9">
      <w:pPr>
        <w:spacing w:after="0"/>
        <w:jc w:val="both"/>
      </w:pPr>
    </w:p>
    <w:p w:rsidR="009C45D9" w:rsidRDefault="009C45D9" w:rsidP="00F03DC9">
      <w:pPr>
        <w:spacing w:after="0"/>
        <w:jc w:val="both"/>
      </w:pPr>
    </w:p>
    <w:p w:rsidR="009C45D9" w:rsidRDefault="009C45D9" w:rsidP="00F03DC9">
      <w:pPr>
        <w:spacing w:after="0"/>
        <w:jc w:val="both"/>
      </w:pPr>
    </w:p>
    <w:p w:rsidR="009C45D9" w:rsidRDefault="009C45D9" w:rsidP="00F03DC9">
      <w:pPr>
        <w:spacing w:after="0"/>
        <w:jc w:val="both"/>
      </w:pPr>
    </w:p>
    <w:p w:rsidR="009C45D9" w:rsidRDefault="009C45D9" w:rsidP="00F03DC9">
      <w:pPr>
        <w:spacing w:after="0"/>
        <w:jc w:val="both"/>
      </w:pPr>
    </w:p>
    <w:p w:rsidR="004B369A" w:rsidRDefault="0041561C" w:rsidP="00EB7877">
      <w:pPr>
        <w:spacing w:after="0"/>
        <w:jc w:val="center"/>
      </w:pPr>
      <w:r>
        <w:t>PJESA 6</w:t>
      </w:r>
    </w:p>
    <w:p w:rsidR="0041561C" w:rsidRDefault="0041561C" w:rsidP="00EB7877">
      <w:pPr>
        <w:spacing w:after="0"/>
        <w:jc w:val="center"/>
      </w:pPr>
    </w:p>
    <w:p w:rsidR="0041561C" w:rsidRDefault="00C441BE" w:rsidP="00EB7877">
      <w:pPr>
        <w:spacing w:after="0"/>
        <w:jc w:val="center"/>
        <w:rPr>
          <w:b/>
          <w:i/>
        </w:rPr>
      </w:pPr>
      <w:r>
        <w:rPr>
          <w:b/>
          <w:i/>
        </w:rPr>
        <w:t>Detyrat monitoruese t</w:t>
      </w:r>
      <w:r w:rsidR="00636A5F">
        <w:rPr>
          <w:b/>
          <w:i/>
        </w:rPr>
        <w:t>ë</w:t>
      </w:r>
      <w:r>
        <w:rPr>
          <w:b/>
          <w:i/>
        </w:rPr>
        <w:t xml:space="preserve"> Komisionit</w:t>
      </w:r>
    </w:p>
    <w:p w:rsidR="00C441BE" w:rsidRDefault="00C441BE" w:rsidP="00EB7877">
      <w:pPr>
        <w:spacing w:after="0"/>
        <w:jc w:val="center"/>
        <w:rPr>
          <w:b/>
          <w:i/>
        </w:rPr>
      </w:pPr>
    </w:p>
    <w:p w:rsidR="00C441BE" w:rsidRDefault="0090147D" w:rsidP="00EB7877">
      <w:pPr>
        <w:spacing w:after="0"/>
        <w:jc w:val="center"/>
        <w:rPr>
          <w:i/>
        </w:rPr>
      </w:pPr>
      <w:r>
        <w:rPr>
          <w:i/>
        </w:rPr>
        <w:t>Neni 15</w:t>
      </w:r>
    </w:p>
    <w:p w:rsidR="0090147D" w:rsidRDefault="0090147D" w:rsidP="00EB7877">
      <w:pPr>
        <w:spacing w:after="0"/>
        <w:jc w:val="center"/>
        <w:rPr>
          <w:i/>
        </w:rPr>
      </w:pPr>
    </w:p>
    <w:p w:rsidR="0090147D" w:rsidRDefault="00CF4B73" w:rsidP="00EB7877">
      <w:pPr>
        <w:spacing w:after="0"/>
        <w:jc w:val="center"/>
        <w:rPr>
          <w:b/>
        </w:rPr>
      </w:pPr>
      <w:r>
        <w:rPr>
          <w:b/>
        </w:rPr>
        <w:t>Fush</w:t>
      </w:r>
      <w:r w:rsidR="00636A5F">
        <w:rPr>
          <w:b/>
        </w:rPr>
        <w:t>ë</w:t>
      </w:r>
      <w:r>
        <w:rPr>
          <w:b/>
        </w:rPr>
        <w:t>veprimi i monitorimit t</w:t>
      </w:r>
      <w:r w:rsidR="00636A5F">
        <w:rPr>
          <w:b/>
        </w:rPr>
        <w:t>ë</w:t>
      </w:r>
      <w:r>
        <w:rPr>
          <w:b/>
        </w:rPr>
        <w:t xml:space="preserve"> tregut</w:t>
      </w:r>
    </w:p>
    <w:p w:rsidR="00D97154" w:rsidRDefault="00D97154" w:rsidP="00F03DC9">
      <w:pPr>
        <w:spacing w:after="0"/>
        <w:jc w:val="both"/>
        <w:rPr>
          <w:b/>
        </w:rPr>
      </w:pPr>
    </w:p>
    <w:p w:rsidR="00D97154" w:rsidRDefault="00FF554B" w:rsidP="00F03DC9">
      <w:pPr>
        <w:pStyle w:val="ListParagraph"/>
        <w:numPr>
          <w:ilvl w:val="0"/>
          <w:numId w:val="24"/>
        </w:numPr>
        <w:spacing w:after="0"/>
        <w:jc w:val="both"/>
      </w:pPr>
      <w:r>
        <w:t>Komisioi duhet t</w:t>
      </w:r>
      <w:r w:rsidR="00636A5F">
        <w:t>ë</w:t>
      </w:r>
      <w:r>
        <w:t xml:space="preserve"> b</w:t>
      </w:r>
      <w:r w:rsidR="00636A5F">
        <w:t>ë</w:t>
      </w:r>
      <w:r>
        <w:t>j</w:t>
      </w:r>
      <w:r w:rsidR="00636A5F">
        <w:t>ë</w:t>
      </w:r>
      <w:r>
        <w:t xml:space="preserve"> marr</w:t>
      </w:r>
      <w:r w:rsidR="00636A5F">
        <w:t>ë</w:t>
      </w:r>
      <w:r>
        <w:t>veshje t</w:t>
      </w:r>
      <w:r w:rsidR="00636A5F">
        <w:t>ë</w:t>
      </w:r>
      <w:r>
        <w:t xml:space="preserve"> nevojshme p</w:t>
      </w:r>
      <w:r w:rsidR="00636A5F">
        <w:t>ë</w:t>
      </w:r>
      <w:r>
        <w:t>r t</w:t>
      </w:r>
      <w:r w:rsidR="00636A5F">
        <w:t>ë</w:t>
      </w:r>
      <w:r>
        <w:t xml:space="preserve"> monitoruar kushtet teknike dhe ekonomike dhe zhvillimet e tregut n</w:t>
      </w:r>
      <w:r w:rsidR="00636A5F">
        <w:t>ë</w:t>
      </w:r>
      <w:r>
        <w:t xml:space="preserve"> transportin hekurudhor t</w:t>
      </w:r>
      <w:r w:rsidR="00636A5F">
        <w:t>ë</w:t>
      </w:r>
      <w:r w:rsidR="004D2F92">
        <w:t xml:space="preserve"> b</w:t>
      </w:r>
      <w:r>
        <w:t>ashkimit.</w:t>
      </w:r>
    </w:p>
    <w:p w:rsidR="00AB48E5" w:rsidRDefault="00AB48E5" w:rsidP="00F03DC9">
      <w:pPr>
        <w:spacing w:after="0"/>
        <w:jc w:val="both"/>
      </w:pPr>
    </w:p>
    <w:p w:rsidR="00AB48E5" w:rsidRDefault="007B1B55" w:rsidP="00F03DC9">
      <w:pPr>
        <w:pStyle w:val="ListParagraph"/>
        <w:numPr>
          <w:ilvl w:val="0"/>
          <w:numId w:val="24"/>
        </w:numPr>
        <w:spacing w:after="0"/>
        <w:jc w:val="both"/>
      </w:pPr>
      <w:r>
        <w:t>N</w:t>
      </w:r>
      <w:r w:rsidR="00636A5F">
        <w:t>ë</w:t>
      </w:r>
      <w:r>
        <w:t xml:space="preserve"> k</w:t>
      </w:r>
      <w:r w:rsidR="00636A5F">
        <w:t>ë</w:t>
      </w:r>
      <w:r>
        <w:t>t</w:t>
      </w:r>
      <w:r w:rsidR="00636A5F">
        <w:t>ë</w:t>
      </w:r>
      <w:r w:rsidR="00290E9E">
        <w:t xml:space="preserve"> kontekst, k</w:t>
      </w:r>
      <w:r>
        <w:t>omisioni duhet q</w:t>
      </w:r>
      <w:r w:rsidR="00636A5F">
        <w:t>ë</w:t>
      </w:r>
      <w:r>
        <w:t xml:space="preserve"> t</w:t>
      </w:r>
      <w:r w:rsidR="00636A5F">
        <w:t>ë</w:t>
      </w:r>
      <w:r>
        <w:t xml:space="preserve"> p</w:t>
      </w:r>
      <w:r w:rsidR="00636A5F">
        <w:t>ë</w:t>
      </w:r>
      <w:r>
        <w:t>rfshij</w:t>
      </w:r>
      <w:r w:rsidR="00636A5F">
        <w:t>ë</w:t>
      </w:r>
      <w:r>
        <w:t xml:space="preserve"> drejtp</w:t>
      </w:r>
      <w:r w:rsidR="00636A5F">
        <w:t>ë</w:t>
      </w:r>
      <w:r>
        <w:t>rs</w:t>
      </w:r>
      <w:r w:rsidR="00636A5F">
        <w:t>ë</w:t>
      </w:r>
      <w:r>
        <w:t xml:space="preserve">drejti </w:t>
      </w:r>
      <w:r w:rsidR="00434EC8">
        <w:t>shtetet a</w:t>
      </w:r>
      <w:r w:rsidR="00603099">
        <w:t>n</w:t>
      </w:r>
      <w:r w:rsidR="00636A5F">
        <w:t>ë</w:t>
      </w:r>
      <w:r w:rsidR="00603099">
        <w:t xml:space="preserve">tare, </w:t>
      </w:r>
      <w:r w:rsidR="00B14AE4">
        <w:t>duke p</w:t>
      </w:r>
      <w:r w:rsidR="00636A5F">
        <w:t>ë</w:t>
      </w:r>
      <w:r w:rsidR="00B14AE4">
        <w:t>rfshir</w:t>
      </w:r>
      <w:r w:rsidR="00636A5F">
        <w:t>ë</w:t>
      </w:r>
      <w:r w:rsidR="00B14AE4">
        <w:t xml:space="preserve"> p</w:t>
      </w:r>
      <w:r w:rsidR="00636A5F">
        <w:t>ë</w:t>
      </w:r>
      <w:r w:rsidR="00B14AE4">
        <w:t>rfaq</w:t>
      </w:r>
      <w:r w:rsidR="00636A5F">
        <w:t>ë</w:t>
      </w:r>
      <w:r w:rsidR="00B14AE4">
        <w:t xml:space="preserve">suesit e organeve rregullative </w:t>
      </w:r>
      <w:r w:rsidR="0072680E">
        <w:t>t</w:t>
      </w:r>
      <w:r w:rsidR="00636A5F">
        <w:t>ë</w:t>
      </w:r>
      <w:r w:rsidR="0072680E">
        <w:t xml:space="preserve"> cekur n</w:t>
      </w:r>
      <w:r w:rsidR="00636A5F">
        <w:t>ë</w:t>
      </w:r>
      <w:r w:rsidR="0072680E">
        <w:t xml:space="preserve"> Nenin 55, </w:t>
      </w:r>
      <w:r w:rsidR="008B68E4">
        <w:t>dhe p</w:t>
      </w:r>
      <w:r w:rsidR="00636A5F">
        <w:t>ë</w:t>
      </w:r>
      <w:r w:rsidR="008B68E4">
        <w:t>rfaq</w:t>
      </w:r>
      <w:r w:rsidR="00636A5F">
        <w:t>ë</w:t>
      </w:r>
      <w:r w:rsidR="008B68E4">
        <w:t>suesit e sektore</w:t>
      </w:r>
      <w:r w:rsidR="00FB1C98">
        <w:t>ve t</w:t>
      </w:r>
      <w:r w:rsidR="00636A5F">
        <w:t>ë</w:t>
      </w:r>
      <w:r w:rsidR="00FB1C98">
        <w:t xml:space="preserve"> p</w:t>
      </w:r>
      <w:r w:rsidR="00636A5F">
        <w:t>ë</w:t>
      </w:r>
      <w:r w:rsidR="00FB1C98">
        <w:t>rfshir</w:t>
      </w:r>
      <w:r w:rsidR="00636A5F">
        <w:t>ë</w:t>
      </w:r>
      <w:r w:rsidR="00FB1C98">
        <w:t xml:space="preserve"> n</w:t>
      </w:r>
      <w:r w:rsidR="00636A5F">
        <w:t>ë</w:t>
      </w:r>
      <w:r w:rsidR="00B5441D">
        <w:t xml:space="preserve"> pun</w:t>
      </w:r>
      <w:r w:rsidR="00636A5F">
        <w:t>ë</w:t>
      </w:r>
      <w:r w:rsidR="00B5441D">
        <w:t>n e tyre, duke p</w:t>
      </w:r>
      <w:r w:rsidR="00636A5F">
        <w:t>ë</w:t>
      </w:r>
      <w:r w:rsidR="00B5441D">
        <w:t>rfshir</w:t>
      </w:r>
      <w:r w:rsidR="00636A5F">
        <w:t>ë</w:t>
      </w:r>
      <w:r w:rsidR="00B5441D">
        <w:t xml:space="preserve">, kur </w:t>
      </w:r>
      <w:r w:rsidR="00636A5F">
        <w:t>ë</w:t>
      </w:r>
      <w:r w:rsidR="00B5441D">
        <w:t>sht</w:t>
      </w:r>
      <w:r w:rsidR="00636A5F">
        <w:t>ë</w:t>
      </w:r>
      <w:r w:rsidR="00B5441D">
        <w:t xml:space="preserve"> e nevojshme, </w:t>
      </w:r>
      <w:r w:rsidR="0025568C">
        <w:t>partner</w:t>
      </w:r>
      <w:r w:rsidR="00636A5F">
        <w:t>ë</w:t>
      </w:r>
      <w:r w:rsidR="0025568C">
        <w:t>t shoq</w:t>
      </w:r>
      <w:r w:rsidR="00636A5F">
        <w:t>ë</w:t>
      </w:r>
      <w:r w:rsidR="0025568C">
        <w:t>ror</w:t>
      </w:r>
      <w:r w:rsidR="00636A5F">
        <w:t>ë</w:t>
      </w:r>
      <w:r w:rsidR="0025568C">
        <w:t xml:space="preserve"> t</w:t>
      </w:r>
      <w:r w:rsidR="00636A5F">
        <w:t>ë</w:t>
      </w:r>
      <w:r w:rsidR="0025568C">
        <w:t xml:space="preserve"> </w:t>
      </w:r>
      <w:r w:rsidR="006D4C9F">
        <w:t xml:space="preserve">sektorit hekurudhor, </w:t>
      </w:r>
      <w:r w:rsidR="00E126B2">
        <w:t>p</w:t>
      </w:r>
      <w:r w:rsidR="00636A5F">
        <w:t>ë</w:t>
      </w:r>
      <w:r w:rsidR="00E126B2">
        <w:t>rdoruesit dhe p</w:t>
      </w:r>
      <w:r w:rsidR="00636A5F">
        <w:t>ë</w:t>
      </w:r>
      <w:r w:rsidR="00E126B2">
        <w:t>rfaq</w:t>
      </w:r>
      <w:r w:rsidR="00636A5F">
        <w:t>ë</w:t>
      </w:r>
      <w:r w:rsidR="00E126B2">
        <w:t xml:space="preserve">suesit </w:t>
      </w:r>
      <w:r w:rsidR="005B2A64">
        <w:t xml:space="preserve">e autoriteteve lokale dhe rajonale, </w:t>
      </w:r>
      <w:r w:rsidR="00824193">
        <w:t>ashtu q</w:t>
      </w:r>
      <w:r w:rsidR="00636A5F">
        <w:t>ë</w:t>
      </w:r>
      <w:r w:rsidR="00824193">
        <w:t xml:space="preserve"> t</w:t>
      </w:r>
      <w:r w:rsidR="00636A5F">
        <w:t>ë</w:t>
      </w:r>
      <w:r w:rsidR="00824193">
        <w:t xml:space="preserve"> jen</w:t>
      </w:r>
      <w:r w:rsidR="00636A5F">
        <w:t>ë</w:t>
      </w:r>
      <w:r w:rsidR="00824193">
        <w:t xml:space="preserve"> m</w:t>
      </w:r>
      <w:r w:rsidR="00636A5F">
        <w:t>ë</w:t>
      </w:r>
      <w:r w:rsidR="00824193">
        <w:t xml:space="preserve"> t</w:t>
      </w:r>
      <w:r w:rsidR="00636A5F">
        <w:t>ë</w:t>
      </w:r>
      <w:r w:rsidR="00824193">
        <w:t xml:space="preserve"> aft</w:t>
      </w:r>
      <w:r w:rsidR="00636A5F">
        <w:t>ë</w:t>
      </w:r>
      <w:r w:rsidR="00824193">
        <w:t xml:space="preserve"> t</w:t>
      </w:r>
      <w:r w:rsidR="00636A5F">
        <w:t>ë</w:t>
      </w:r>
      <w:r w:rsidR="00824193">
        <w:t xml:space="preserve"> monitorojn</w:t>
      </w:r>
      <w:r w:rsidR="00636A5F">
        <w:t>ë</w:t>
      </w:r>
      <w:r w:rsidR="00824193">
        <w:t xml:space="preserve"> z</w:t>
      </w:r>
      <w:r w:rsidR="00C104A8">
        <w:t>hvillimin e sektorit hekurudhor</w:t>
      </w:r>
      <w:r w:rsidR="00824193">
        <w:t xml:space="preserve"> dhe evoluimin e tregut, </w:t>
      </w:r>
      <w:r w:rsidR="00CF3A12">
        <w:t>t</w:t>
      </w:r>
      <w:r w:rsidR="00636A5F">
        <w:t>ë</w:t>
      </w:r>
      <w:r w:rsidR="00CF3A12">
        <w:t xml:space="preserve"> vler</w:t>
      </w:r>
      <w:r w:rsidR="00636A5F">
        <w:t>ë</w:t>
      </w:r>
      <w:r w:rsidR="00CF3A12">
        <w:t>sojn</w:t>
      </w:r>
      <w:r w:rsidR="00636A5F">
        <w:t>ë</w:t>
      </w:r>
      <w:r w:rsidR="00CF3A12">
        <w:t xml:space="preserve"> efektin e masave t</w:t>
      </w:r>
      <w:r w:rsidR="00636A5F">
        <w:t>ë</w:t>
      </w:r>
      <w:r w:rsidR="00CF3A12">
        <w:t xml:space="preserve"> miratuara dhe p</w:t>
      </w:r>
      <w:r w:rsidR="00636A5F">
        <w:t>ë</w:t>
      </w:r>
      <w:r w:rsidR="00CF3A12">
        <w:t>r t</w:t>
      </w:r>
      <w:r w:rsidR="00636A5F">
        <w:t>ë</w:t>
      </w:r>
      <w:r w:rsidR="00CF3A12">
        <w:t xml:space="preserve"> </w:t>
      </w:r>
      <w:r w:rsidR="00383B55">
        <w:t>analizuar ndikimin e masave t</w:t>
      </w:r>
      <w:r w:rsidR="00636A5F">
        <w:t>ë</w:t>
      </w:r>
      <w:r w:rsidR="00F1268F">
        <w:t xml:space="preserve"> planifikuara nga k</w:t>
      </w:r>
      <w:r w:rsidR="00383B55">
        <w:t xml:space="preserve">omisioni. </w:t>
      </w:r>
      <w:r w:rsidR="00724EC7">
        <w:t xml:space="preserve">Kur </w:t>
      </w:r>
      <w:r w:rsidR="00636A5F">
        <w:t>ë</w:t>
      </w:r>
      <w:r w:rsidR="00724EC7">
        <w:t>sht</w:t>
      </w:r>
      <w:r w:rsidR="00636A5F">
        <w:t>ë</w:t>
      </w:r>
      <w:r w:rsidR="00724EC7">
        <w:t xml:space="preserve"> e p</w:t>
      </w:r>
      <w:r w:rsidR="00636A5F">
        <w:t>ë</w:t>
      </w:r>
      <w:r w:rsidR="00724EC7">
        <w:t xml:space="preserve">rshtatshme, </w:t>
      </w:r>
      <w:r w:rsidR="007B6897">
        <w:t>k</w:t>
      </w:r>
      <w:r w:rsidR="00D7277C">
        <w:t>omisioni duhet q</w:t>
      </w:r>
      <w:r w:rsidR="00636A5F">
        <w:t>ë</w:t>
      </w:r>
      <w:r w:rsidR="00D7277C">
        <w:t xml:space="preserve"> gjithashtu t</w:t>
      </w:r>
      <w:r w:rsidR="00636A5F">
        <w:t>ë</w:t>
      </w:r>
      <w:r w:rsidR="00D7277C">
        <w:t xml:space="preserve"> p</w:t>
      </w:r>
      <w:r w:rsidR="00636A5F">
        <w:t>ë</w:t>
      </w:r>
      <w:r w:rsidR="00D7277C">
        <w:t>rfshij</w:t>
      </w:r>
      <w:r w:rsidR="00636A5F">
        <w:t>ë</w:t>
      </w:r>
      <w:r w:rsidR="00D7277C">
        <w:t xml:space="preserve"> </w:t>
      </w:r>
      <w:r w:rsidR="00AB6843">
        <w:t>A</w:t>
      </w:r>
      <w:r w:rsidR="00E81355">
        <w:t xml:space="preserve">gjencionin </w:t>
      </w:r>
      <w:r w:rsidR="00AB6843">
        <w:t>E</w:t>
      </w:r>
      <w:r w:rsidR="00E81355">
        <w:t xml:space="preserve">vropian Hekurudhor, </w:t>
      </w:r>
      <w:r w:rsidR="008600E1">
        <w:t>n</w:t>
      </w:r>
      <w:r w:rsidR="00636A5F">
        <w:t>ë</w:t>
      </w:r>
      <w:r w:rsidR="008600E1">
        <w:t xml:space="preserve"> p</w:t>
      </w:r>
      <w:r w:rsidR="00636A5F">
        <w:t>ë</w:t>
      </w:r>
      <w:r w:rsidR="008600E1">
        <w:t xml:space="preserve">rputhje me </w:t>
      </w:r>
      <w:r w:rsidR="004B7AEA">
        <w:t xml:space="preserve">funksionet e saj </w:t>
      </w:r>
      <w:r w:rsidR="00CA3EB2">
        <w:t xml:space="preserve">siç parashikohet </w:t>
      </w:r>
      <w:r w:rsidR="0099696C">
        <w:t>n</w:t>
      </w:r>
      <w:r w:rsidR="00636A5F">
        <w:t>ë</w:t>
      </w:r>
      <w:r w:rsidR="0099696C">
        <w:t xml:space="preserve"> Rregulloren (EC) Nr. </w:t>
      </w:r>
      <w:r w:rsidR="004C30E8">
        <w:t>881/2004 t</w:t>
      </w:r>
      <w:r w:rsidR="00636A5F">
        <w:t>ë</w:t>
      </w:r>
      <w:r w:rsidR="004C30E8">
        <w:t xml:space="preserve"> Parlamentit Evropian </w:t>
      </w:r>
      <w:r w:rsidR="00D4690C">
        <w:t>dhe t</w:t>
      </w:r>
      <w:r w:rsidR="00636A5F">
        <w:t>ë</w:t>
      </w:r>
      <w:r w:rsidR="00D4690C">
        <w:t xml:space="preserve"> K</w:t>
      </w:r>
      <w:r w:rsidR="00636A5F">
        <w:t>ë</w:t>
      </w:r>
      <w:r w:rsidR="00D4690C">
        <w:t xml:space="preserve">shillit </w:t>
      </w:r>
      <w:r w:rsidR="00E547B8">
        <w:t>t</w:t>
      </w:r>
      <w:r w:rsidR="00636A5F">
        <w:t>ë</w:t>
      </w:r>
      <w:r w:rsidR="00E547B8">
        <w:t xml:space="preserve"> 29 Prillit t</w:t>
      </w:r>
      <w:r w:rsidR="00636A5F">
        <w:t>ë</w:t>
      </w:r>
      <w:r w:rsidR="00E547B8">
        <w:t xml:space="preserve"> vitit 2004 p</w:t>
      </w:r>
      <w:r w:rsidR="00636A5F">
        <w:t>ë</w:t>
      </w:r>
      <w:r w:rsidR="00E547B8">
        <w:t>r krijimin e nj</w:t>
      </w:r>
      <w:r w:rsidR="00636A5F">
        <w:t>ë</w:t>
      </w:r>
      <w:r w:rsidR="00E547B8">
        <w:t xml:space="preserve"> Agjencioni Evropian t</w:t>
      </w:r>
      <w:r w:rsidR="00636A5F">
        <w:t>ë</w:t>
      </w:r>
      <w:r w:rsidR="00E547B8">
        <w:t xml:space="preserve"> Hekurudhave (Rregullorja e Agjencionit) (</w:t>
      </w:r>
      <w:r w:rsidR="00E547B8">
        <w:rPr>
          <w:vertAlign w:val="superscript"/>
        </w:rPr>
        <w:t>1</w:t>
      </w:r>
      <w:r w:rsidR="00E547B8">
        <w:t>).</w:t>
      </w:r>
    </w:p>
    <w:p w:rsidR="0047747A" w:rsidRDefault="0047747A" w:rsidP="00F03DC9">
      <w:pPr>
        <w:pStyle w:val="ListParagraph"/>
        <w:jc w:val="both"/>
      </w:pPr>
    </w:p>
    <w:p w:rsidR="0047747A" w:rsidRDefault="004F2545" w:rsidP="00F03DC9">
      <w:pPr>
        <w:pStyle w:val="ListParagraph"/>
        <w:numPr>
          <w:ilvl w:val="0"/>
          <w:numId w:val="24"/>
        </w:numPr>
        <w:spacing w:after="0"/>
        <w:jc w:val="both"/>
      </w:pPr>
      <w:r>
        <w:t>Komisioni duhet t</w:t>
      </w:r>
      <w:r w:rsidR="00636A5F">
        <w:t>ë</w:t>
      </w:r>
      <w:r>
        <w:t xml:space="preserve"> monitoroj </w:t>
      </w:r>
      <w:r w:rsidR="00592777">
        <w:t>p</w:t>
      </w:r>
      <w:r w:rsidR="00636A5F">
        <w:t>ë</w:t>
      </w:r>
      <w:r w:rsidR="00592777">
        <w:t xml:space="preserve">rdorimin e rrjeteve </w:t>
      </w:r>
      <w:r w:rsidR="00795C49">
        <w:t xml:space="preserve">dhe zhvillimin </w:t>
      </w:r>
      <w:r w:rsidR="00834C2F">
        <w:t>e kushteve t</w:t>
      </w:r>
      <w:r w:rsidR="00636A5F">
        <w:t>ë</w:t>
      </w:r>
      <w:r w:rsidR="00834C2F">
        <w:t xml:space="preserve"> fush</w:t>
      </w:r>
      <w:r w:rsidR="00636A5F">
        <w:t>ë</w:t>
      </w:r>
      <w:r w:rsidR="00834C2F">
        <w:t xml:space="preserve">veprimit </w:t>
      </w:r>
      <w:r w:rsidR="006D5D71">
        <w:t>n</w:t>
      </w:r>
      <w:r w:rsidR="00636A5F">
        <w:t>ë</w:t>
      </w:r>
      <w:r w:rsidR="006D5D71">
        <w:t xml:space="preserve"> sektorin hekurudhor, </w:t>
      </w:r>
      <w:r w:rsidR="00B16C4A">
        <w:t>n</w:t>
      </w:r>
      <w:r w:rsidR="00636A5F">
        <w:t>ë</w:t>
      </w:r>
      <w:r w:rsidR="00B16C4A">
        <w:t xml:space="preserve"> veçanti </w:t>
      </w:r>
      <w:r w:rsidR="00DC2822">
        <w:t xml:space="preserve">tarifat infrastrukturore, </w:t>
      </w:r>
      <w:r w:rsidR="00C5436A">
        <w:t xml:space="preserve">alokimin e kapacitetit, </w:t>
      </w:r>
      <w:r w:rsidR="00E31624">
        <w:t>investimet e b</w:t>
      </w:r>
      <w:r w:rsidR="00636A5F">
        <w:t>ë</w:t>
      </w:r>
      <w:r w:rsidR="00E31624">
        <w:t>ra n</w:t>
      </w:r>
      <w:r w:rsidR="00636A5F">
        <w:t>ë</w:t>
      </w:r>
      <w:r w:rsidR="00E31624">
        <w:t xml:space="preserve"> infrastruktur</w:t>
      </w:r>
      <w:r w:rsidR="00636A5F">
        <w:t>ë</w:t>
      </w:r>
      <w:r w:rsidR="00E31624">
        <w:t xml:space="preserve">n hekurudhore, </w:t>
      </w:r>
      <w:r w:rsidR="002D367C">
        <w:t>zh</w:t>
      </w:r>
      <w:r w:rsidR="003B7535">
        <w:t>villimet sa i p</w:t>
      </w:r>
      <w:r w:rsidR="00636A5F">
        <w:t>ë</w:t>
      </w:r>
      <w:r w:rsidR="003B7535">
        <w:t>rket çmimeve dhe cil</w:t>
      </w:r>
      <w:r w:rsidR="00636A5F">
        <w:t>ë</w:t>
      </w:r>
      <w:r w:rsidR="003B7535">
        <w:t>sis</w:t>
      </w:r>
      <w:r w:rsidR="00636A5F">
        <w:t>ë</w:t>
      </w:r>
      <w:r w:rsidR="003B7535">
        <w:t xml:space="preserve"> s</w:t>
      </w:r>
      <w:r w:rsidR="00636A5F">
        <w:t>ë</w:t>
      </w:r>
      <w:r w:rsidR="003B7535">
        <w:t xml:space="preserve"> sh</w:t>
      </w:r>
      <w:r w:rsidR="00636A5F">
        <w:t>ë</w:t>
      </w:r>
      <w:r w:rsidR="003B7535">
        <w:t>rbimeve t</w:t>
      </w:r>
      <w:r w:rsidR="00636A5F">
        <w:t>ë</w:t>
      </w:r>
      <w:r w:rsidR="003B7535">
        <w:t xml:space="preserve"> transporit hekurudhor, </w:t>
      </w:r>
      <w:r w:rsidR="00EF68A1">
        <w:t>sh</w:t>
      </w:r>
      <w:r w:rsidR="00636A5F">
        <w:t>ë</w:t>
      </w:r>
      <w:r w:rsidR="00EF68A1">
        <w:t>rbimet e transportit hekurudhor t</w:t>
      </w:r>
      <w:r w:rsidR="00636A5F">
        <w:t>ë</w:t>
      </w:r>
      <w:r w:rsidR="00EF68A1">
        <w:t xml:space="preserve"> mbuluara nga kontratat p</w:t>
      </w:r>
      <w:r w:rsidR="00636A5F">
        <w:t>ë</w:t>
      </w:r>
      <w:r w:rsidR="00EF68A1">
        <w:t>r sh</w:t>
      </w:r>
      <w:r w:rsidR="00636A5F">
        <w:t>ë</w:t>
      </w:r>
      <w:r w:rsidR="00EF68A1">
        <w:t xml:space="preserve">rbime publike, </w:t>
      </w:r>
      <w:r w:rsidR="005858C9">
        <w:t>licensimi dhe shkalla e hapjes s</w:t>
      </w:r>
      <w:r w:rsidR="00636A5F">
        <w:t>ë</w:t>
      </w:r>
      <w:r w:rsidR="005858C9">
        <w:t xml:space="preserve"> tregut dhe harmoni</w:t>
      </w:r>
      <w:r w:rsidR="00562B5C">
        <w:t>zimit nd</w:t>
      </w:r>
      <w:r w:rsidR="00636A5F">
        <w:t>ë</w:t>
      </w:r>
      <w:r w:rsidR="00562B5C">
        <w:t>rmjet Shteteve An</w:t>
      </w:r>
      <w:r w:rsidR="00636A5F">
        <w:t>ë</w:t>
      </w:r>
      <w:r w:rsidR="00562B5C">
        <w:t xml:space="preserve">tare, </w:t>
      </w:r>
      <w:r w:rsidR="00DC3487">
        <w:t xml:space="preserve">zhvillimi </w:t>
      </w:r>
      <w:r w:rsidR="009B56BD">
        <w:t>i pun</w:t>
      </w:r>
      <w:r w:rsidR="00636A5F">
        <w:t>ë</w:t>
      </w:r>
      <w:r w:rsidR="009B56BD">
        <w:t xml:space="preserve">simit </w:t>
      </w:r>
      <w:r w:rsidR="009B56BD">
        <w:lastRenderedPageBreak/>
        <w:t xml:space="preserve">dhe kushtet e </w:t>
      </w:r>
      <w:r w:rsidR="00776F5B">
        <w:t>ngjajshme sociale n</w:t>
      </w:r>
      <w:r w:rsidR="00636A5F">
        <w:t>ë</w:t>
      </w:r>
      <w:r w:rsidR="00776F5B">
        <w:t xml:space="preserve"> sektorin hekurudhor. </w:t>
      </w:r>
      <w:r w:rsidR="00211630">
        <w:t>K</w:t>
      </w:r>
      <w:r w:rsidR="00636A5F">
        <w:t>ë</w:t>
      </w:r>
      <w:r w:rsidR="00211630">
        <w:t xml:space="preserve">to aktivitete monitoruse </w:t>
      </w:r>
      <w:r w:rsidR="00C87065">
        <w:t xml:space="preserve">nuk </w:t>
      </w:r>
      <w:r w:rsidR="00F42E09">
        <w:t>bien ndesh me</w:t>
      </w:r>
      <w:r w:rsidR="00C87065">
        <w:t xml:space="preserve"> aktivitetet </w:t>
      </w:r>
      <w:r w:rsidR="003252A2">
        <w:t>e ngjajshme n</w:t>
      </w:r>
      <w:r w:rsidR="00636A5F">
        <w:t>ë</w:t>
      </w:r>
      <w:r w:rsidR="003252A2">
        <w:t xml:space="preserve"> </w:t>
      </w:r>
      <w:r w:rsidR="00A24759">
        <w:t>s</w:t>
      </w:r>
      <w:r w:rsidR="003252A2">
        <w:t>hte</w:t>
      </w:r>
      <w:r w:rsidR="00A24759">
        <w:t>tet a</w:t>
      </w:r>
      <w:r w:rsidR="003252A2">
        <w:t>n</w:t>
      </w:r>
      <w:r w:rsidR="00636A5F">
        <w:t>ë</w:t>
      </w:r>
      <w:r w:rsidR="003252A2">
        <w:t xml:space="preserve">tare dhe </w:t>
      </w:r>
      <w:r w:rsidR="003A64D5">
        <w:t>p</w:t>
      </w:r>
      <w:r w:rsidR="00636A5F">
        <w:t>ë</w:t>
      </w:r>
      <w:r w:rsidR="003A64D5">
        <w:t>r rolin e partner</w:t>
      </w:r>
      <w:r w:rsidR="00636A5F">
        <w:t>ë</w:t>
      </w:r>
      <w:r w:rsidR="003A64D5">
        <w:t>ve social.</w:t>
      </w:r>
    </w:p>
    <w:p w:rsidR="00975877" w:rsidRDefault="00975877" w:rsidP="00F03DC9">
      <w:pPr>
        <w:pStyle w:val="ListParagraph"/>
        <w:jc w:val="both"/>
      </w:pPr>
    </w:p>
    <w:p w:rsidR="00975877" w:rsidRDefault="001851E5" w:rsidP="00F03DC9">
      <w:pPr>
        <w:pStyle w:val="ListParagraph"/>
        <w:numPr>
          <w:ilvl w:val="0"/>
          <w:numId w:val="24"/>
        </w:numPr>
        <w:spacing w:after="0"/>
        <w:jc w:val="both"/>
      </w:pPr>
      <w:r>
        <w:t xml:space="preserve">Komisioni </w:t>
      </w:r>
      <w:r w:rsidR="00903424">
        <w:t>duhet t’i</w:t>
      </w:r>
      <w:r w:rsidR="00914135">
        <w:t xml:space="preserve"> raportoj çdo dy vite </w:t>
      </w:r>
      <w:r w:rsidR="008C34CE">
        <w:t>Parlamentit dhe K</w:t>
      </w:r>
      <w:r w:rsidR="00636A5F">
        <w:t>ë</w:t>
      </w:r>
      <w:r w:rsidR="008C34CE">
        <w:t>shillit Evropian reth:</w:t>
      </w:r>
    </w:p>
    <w:p w:rsidR="007B6A56" w:rsidRDefault="007B6A56" w:rsidP="00F03DC9">
      <w:pPr>
        <w:pStyle w:val="ListParagraph"/>
        <w:jc w:val="both"/>
      </w:pPr>
    </w:p>
    <w:p w:rsidR="007B6A56" w:rsidRDefault="002B68D1" w:rsidP="00F03DC9">
      <w:pPr>
        <w:pStyle w:val="ListParagraph"/>
        <w:numPr>
          <w:ilvl w:val="0"/>
          <w:numId w:val="25"/>
        </w:numPr>
        <w:spacing w:after="0"/>
        <w:jc w:val="both"/>
      </w:pPr>
      <w:r>
        <w:t xml:space="preserve">Zhvillimit </w:t>
      </w:r>
      <w:r w:rsidR="00CD50ED">
        <w:t>t</w:t>
      </w:r>
      <w:r w:rsidR="00636A5F">
        <w:t>ë</w:t>
      </w:r>
      <w:r w:rsidR="00CD50ED">
        <w:t xml:space="preserve"> tregut t</w:t>
      </w:r>
      <w:r w:rsidR="00636A5F">
        <w:t>ë</w:t>
      </w:r>
      <w:r w:rsidR="00CD50ED">
        <w:t xml:space="preserve"> brendsh</w:t>
      </w:r>
      <w:r w:rsidR="00636A5F">
        <w:t>ë</w:t>
      </w:r>
      <w:r w:rsidR="00CD50ED">
        <w:t xml:space="preserve">m </w:t>
      </w:r>
      <w:r w:rsidR="00FD0910">
        <w:t>rreth sh</w:t>
      </w:r>
      <w:r w:rsidR="00636A5F">
        <w:t>ë</w:t>
      </w:r>
      <w:r w:rsidR="00FD0910">
        <w:t xml:space="preserve">rbimeve hekurudhore </w:t>
      </w:r>
      <w:r w:rsidR="00E71063">
        <w:t>dhe sh</w:t>
      </w:r>
      <w:r w:rsidR="00636A5F">
        <w:t>ë</w:t>
      </w:r>
      <w:r w:rsidR="00E71063">
        <w:t xml:space="preserve">rbimeve </w:t>
      </w:r>
      <w:r w:rsidR="00212287">
        <w:t>q</w:t>
      </w:r>
      <w:r w:rsidR="00636A5F">
        <w:t>ë</w:t>
      </w:r>
      <w:r w:rsidR="00212287">
        <w:t xml:space="preserve"> duhet t</w:t>
      </w:r>
      <w:r w:rsidR="00636A5F">
        <w:t>ë</w:t>
      </w:r>
      <w:r w:rsidR="00212287">
        <w:t xml:space="preserve"> </w:t>
      </w:r>
      <w:r w:rsidR="001C728F">
        <w:t>ofro</w:t>
      </w:r>
      <w:r w:rsidR="003D7499">
        <w:t>hen p</w:t>
      </w:r>
      <w:r w:rsidR="00636A5F">
        <w:t>ë</w:t>
      </w:r>
      <w:r w:rsidR="003D7499">
        <w:t>r nd</w:t>
      </w:r>
      <w:r w:rsidR="00636A5F">
        <w:t>ë</w:t>
      </w:r>
      <w:r w:rsidR="003D7499">
        <w:t>rmarrjet hekurudhore, siç ceket n</w:t>
      </w:r>
      <w:r w:rsidR="00636A5F">
        <w:t>ë</w:t>
      </w:r>
      <w:r w:rsidR="003D7499">
        <w:t xml:space="preserve"> </w:t>
      </w:r>
      <w:r w:rsidR="00BF1D1B">
        <w:t>Aneksin</w:t>
      </w:r>
      <w:r w:rsidR="003D7499">
        <w:t xml:space="preserve"> II;</w:t>
      </w:r>
    </w:p>
    <w:p w:rsidR="00D9515D" w:rsidRDefault="00D9515D" w:rsidP="00F03DC9">
      <w:pPr>
        <w:spacing w:after="0"/>
        <w:ind w:left="720"/>
        <w:jc w:val="both"/>
      </w:pPr>
    </w:p>
    <w:p w:rsidR="00E53FB1" w:rsidRDefault="005372B9" w:rsidP="00F03DC9">
      <w:pPr>
        <w:pStyle w:val="ListParagraph"/>
        <w:numPr>
          <w:ilvl w:val="0"/>
          <w:numId w:val="25"/>
        </w:numPr>
        <w:spacing w:after="0"/>
        <w:jc w:val="both"/>
      </w:pPr>
      <w:r>
        <w:t>Struktura e kushteve</w:t>
      </w:r>
      <w:r w:rsidR="003B2432">
        <w:t xml:space="preserve"> </w:t>
      </w:r>
      <w:r w:rsidR="002B4B36">
        <w:t>e cekur</w:t>
      </w:r>
      <w:r w:rsidR="003F43D6">
        <w:t xml:space="preserve"> n</w:t>
      </w:r>
      <w:r w:rsidR="00636A5F">
        <w:t>ë</w:t>
      </w:r>
      <w:r w:rsidR="003F43D6">
        <w:t xml:space="preserve"> </w:t>
      </w:r>
      <w:r w:rsidR="00B80B7B">
        <w:t xml:space="preserve">paragrafin 3, </w:t>
      </w:r>
      <w:r w:rsidR="0089418E">
        <w:t>duke p</w:t>
      </w:r>
      <w:r w:rsidR="00636A5F">
        <w:t>ë</w:t>
      </w:r>
      <w:r w:rsidR="0089418E">
        <w:t>rfshir</w:t>
      </w:r>
      <w:r w:rsidR="00636A5F">
        <w:t>ë</w:t>
      </w:r>
      <w:r w:rsidR="0089418E">
        <w:t xml:space="preserve"> </w:t>
      </w:r>
      <w:r w:rsidR="00350172">
        <w:t>sh</w:t>
      </w:r>
      <w:r w:rsidR="00636A5F">
        <w:t>ë</w:t>
      </w:r>
      <w:r w:rsidR="00350172">
        <w:t>rbimet publike t</w:t>
      </w:r>
      <w:r w:rsidR="00636A5F">
        <w:t>ë</w:t>
      </w:r>
      <w:r w:rsidR="00350172">
        <w:t xml:space="preserve"> pasagjer</w:t>
      </w:r>
      <w:r w:rsidR="00636A5F">
        <w:t>ë</w:t>
      </w:r>
      <w:r w:rsidR="00350172">
        <w:t xml:space="preserve">ve </w:t>
      </w:r>
      <w:r w:rsidR="00AD4C1C">
        <w:t>n</w:t>
      </w:r>
      <w:r w:rsidR="006C1EC4">
        <w:t>ë</w:t>
      </w:r>
      <w:r w:rsidR="00AD4C1C">
        <w:t>p</w:t>
      </w:r>
      <w:r w:rsidR="006C1EC4">
        <w:t>ë</w:t>
      </w:r>
      <w:r w:rsidR="00AD4C1C">
        <w:t>rmjet</w:t>
      </w:r>
      <w:r w:rsidR="00350172">
        <w:t xml:space="preserve"> hekurudh</w:t>
      </w:r>
      <w:r w:rsidR="00636A5F">
        <w:t>ë</w:t>
      </w:r>
      <w:r w:rsidR="00AD4C1C">
        <w:t>s</w:t>
      </w:r>
      <w:r w:rsidR="00350172">
        <w:t>;</w:t>
      </w:r>
    </w:p>
    <w:p w:rsidR="006A4B7F" w:rsidRDefault="006A4B7F" w:rsidP="00F03DC9">
      <w:pPr>
        <w:pStyle w:val="ListParagraph"/>
        <w:jc w:val="both"/>
      </w:pPr>
    </w:p>
    <w:p w:rsidR="006A4B7F" w:rsidRDefault="00BE6F78" w:rsidP="00F03DC9">
      <w:pPr>
        <w:pStyle w:val="ListParagraph"/>
        <w:numPr>
          <w:ilvl w:val="0"/>
          <w:numId w:val="25"/>
        </w:numPr>
        <w:spacing w:after="0"/>
        <w:jc w:val="both"/>
      </w:pPr>
      <w:r>
        <w:t>Gjendja e rrjetit hekurudhor t</w:t>
      </w:r>
      <w:r w:rsidR="00636A5F">
        <w:t>ë</w:t>
      </w:r>
      <w:r w:rsidR="006F5E34">
        <w:t xml:space="preserve"> b</w:t>
      </w:r>
      <w:r>
        <w:t>ashkimit;</w:t>
      </w:r>
    </w:p>
    <w:p w:rsidR="007A33A7" w:rsidRDefault="007A33A7" w:rsidP="00F03DC9">
      <w:pPr>
        <w:pStyle w:val="ListParagraph"/>
        <w:jc w:val="both"/>
      </w:pPr>
    </w:p>
    <w:p w:rsidR="007A33A7" w:rsidRDefault="00D72456" w:rsidP="00F03DC9">
      <w:pPr>
        <w:pStyle w:val="ListParagraph"/>
        <w:numPr>
          <w:ilvl w:val="0"/>
          <w:numId w:val="25"/>
        </w:numPr>
        <w:spacing w:after="0"/>
        <w:jc w:val="both"/>
      </w:pPr>
      <w:r>
        <w:t>Shfryt</w:t>
      </w:r>
      <w:r w:rsidR="00636A5F">
        <w:t>ë</w:t>
      </w:r>
      <w:r>
        <w:t>zimi i</w:t>
      </w:r>
      <w:r w:rsidR="00D1451C">
        <w:t xml:space="preserve"> </w:t>
      </w:r>
      <w:r>
        <w:t>t</w:t>
      </w:r>
      <w:r w:rsidR="00636A5F">
        <w:t>ë</w:t>
      </w:r>
      <w:r>
        <w:t xml:space="preserve"> drejt</w:t>
      </w:r>
      <w:r w:rsidR="00D1451C">
        <w:t>ave</w:t>
      </w:r>
      <w:r>
        <w:t xml:space="preserve"> p</w:t>
      </w:r>
      <w:r w:rsidR="00636A5F">
        <w:t>ë</w:t>
      </w:r>
      <w:r>
        <w:t>r qasje;</w:t>
      </w:r>
    </w:p>
    <w:p w:rsidR="00D1451C" w:rsidRDefault="00D1451C" w:rsidP="00F03DC9">
      <w:pPr>
        <w:pStyle w:val="ListParagraph"/>
        <w:jc w:val="both"/>
      </w:pPr>
    </w:p>
    <w:p w:rsidR="00D1451C" w:rsidRDefault="00A50FEC" w:rsidP="00F03DC9">
      <w:pPr>
        <w:pStyle w:val="ListParagraph"/>
        <w:numPr>
          <w:ilvl w:val="0"/>
          <w:numId w:val="25"/>
        </w:numPr>
        <w:spacing w:after="0"/>
        <w:jc w:val="both"/>
      </w:pPr>
      <w:r>
        <w:t>Pengesat n</w:t>
      </w:r>
      <w:r w:rsidR="00636A5F">
        <w:t>ë</w:t>
      </w:r>
      <w:r>
        <w:t xml:space="preserve"> sh</w:t>
      </w:r>
      <w:r w:rsidR="00636A5F">
        <w:t>ë</w:t>
      </w:r>
      <w:r>
        <w:t>rbime m</w:t>
      </w:r>
      <w:r w:rsidR="00636A5F">
        <w:t>ë</w:t>
      </w:r>
      <w:r>
        <w:t xml:space="preserve"> efektive hekurudhore;</w:t>
      </w:r>
    </w:p>
    <w:p w:rsidR="00E4068E" w:rsidRDefault="00E4068E" w:rsidP="00F03DC9">
      <w:pPr>
        <w:pStyle w:val="ListParagraph"/>
        <w:jc w:val="both"/>
      </w:pPr>
    </w:p>
    <w:p w:rsidR="00E4068E" w:rsidRDefault="00A24A66" w:rsidP="00F03DC9">
      <w:pPr>
        <w:pStyle w:val="ListParagraph"/>
        <w:numPr>
          <w:ilvl w:val="0"/>
          <w:numId w:val="25"/>
        </w:numPr>
        <w:spacing w:after="0"/>
        <w:jc w:val="both"/>
      </w:pPr>
      <w:r>
        <w:t>Kufizimet infrastrukturore;</w:t>
      </w:r>
    </w:p>
    <w:p w:rsidR="00CA2344" w:rsidRDefault="00CA2344" w:rsidP="00F03DC9">
      <w:pPr>
        <w:pStyle w:val="ListParagraph"/>
        <w:jc w:val="both"/>
      </w:pPr>
    </w:p>
    <w:p w:rsidR="00CA2344" w:rsidRDefault="00E13218" w:rsidP="00F03DC9">
      <w:pPr>
        <w:pStyle w:val="ListParagraph"/>
        <w:numPr>
          <w:ilvl w:val="0"/>
          <w:numId w:val="25"/>
        </w:numPr>
        <w:spacing w:after="0"/>
        <w:jc w:val="both"/>
      </w:pPr>
      <w:r>
        <w:t>Nevoja p</w:t>
      </w:r>
      <w:r w:rsidR="00636A5F">
        <w:t>ë</w:t>
      </w:r>
      <w:r>
        <w:t>r legjislacion.</w:t>
      </w:r>
    </w:p>
    <w:p w:rsidR="001301E3" w:rsidRDefault="001301E3" w:rsidP="00F03DC9">
      <w:pPr>
        <w:pStyle w:val="ListParagraph"/>
        <w:jc w:val="both"/>
      </w:pPr>
    </w:p>
    <w:p w:rsidR="001301E3" w:rsidRDefault="001301E3" w:rsidP="00F03DC9">
      <w:pPr>
        <w:spacing w:after="0"/>
        <w:jc w:val="both"/>
      </w:pPr>
    </w:p>
    <w:p w:rsidR="00106C79" w:rsidRDefault="000A4C0D" w:rsidP="00F03DC9">
      <w:pPr>
        <w:pStyle w:val="ListParagraph"/>
        <w:numPr>
          <w:ilvl w:val="0"/>
          <w:numId w:val="24"/>
        </w:numPr>
        <w:spacing w:after="0"/>
        <w:jc w:val="both"/>
      </w:pPr>
      <w:r>
        <w:t>P</w:t>
      </w:r>
      <w:r w:rsidR="00636A5F">
        <w:t>ë</w:t>
      </w:r>
      <w:r>
        <w:t>r q</w:t>
      </w:r>
      <w:r w:rsidR="00636A5F">
        <w:t>ë</w:t>
      </w:r>
      <w:r>
        <w:t>llime t</w:t>
      </w:r>
      <w:r w:rsidR="00636A5F">
        <w:t>ë</w:t>
      </w:r>
      <w:r>
        <w:t xml:space="preserve"> monitorimit t</w:t>
      </w:r>
      <w:r w:rsidR="00636A5F">
        <w:t>ë</w:t>
      </w:r>
      <w:r>
        <w:t xml:space="preserve"> tregut</w:t>
      </w:r>
      <w:r w:rsidR="009A0529">
        <w:t xml:space="preserve"> nga k</w:t>
      </w:r>
      <w:r w:rsidR="00FB2A2D">
        <w:t xml:space="preserve">omisioni, </w:t>
      </w:r>
      <w:r w:rsidR="009A0529">
        <w:t>s</w:t>
      </w:r>
      <w:r w:rsidR="00FB2A2D">
        <w:t xml:space="preserve">htetet </w:t>
      </w:r>
      <w:r w:rsidR="009A0529">
        <w:t>a</w:t>
      </w:r>
      <w:r w:rsidR="00FB2A2D">
        <w:t>n</w:t>
      </w:r>
      <w:r w:rsidR="00636A5F">
        <w:t>ë</w:t>
      </w:r>
      <w:r w:rsidR="00F46398">
        <w:t>tare</w:t>
      </w:r>
      <w:r w:rsidR="002E3657">
        <w:t xml:space="preserve">, </w:t>
      </w:r>
      <w:r w:rsidR="002E0412">
        <w:t xml:space="preserve">duke respektuar </w:t>
      </w:r>
      <w:r w:rsidR="00C10DD4">
        <w:t>rolin e partner</w:t>
      </w:r>
      <w:r w:rsidR="00636A5F">
        <w:t>ë</w:t>
      </w:r>
      <w:r w:rsidR="00C10DD4">
        <w:t xml:space="preserve">ve social, </w:t>
      </w:r>
      <w:r w:rsidR="00900DF3">
        <w:t>duhet t’i ofrojn</w:t>
      </w:r>
      <w:r w:rsidR="006C1EC4">
        <w:t>ë</w:t>
      </w:r>
      <w:r w:rsidR="004A5196">
        <w:t xml:space="preserve"> </w:t>
      </w:r>
      <w:r w:rsidR="00E478E1">
        <w:t>k</w:t>
      </w:r>
      <w:r w:rsidR="004A5196">
        <w:t xml:space="preserve">omisionit </w:t>
      </w:r>
      <w:r w:rsidR="00607625">
        <w:t>çdo vit</w:t>
      </w:r>
      <w:r w:rsidR="00F344E5">
        <w:t xml:space="preserve"> informacion t</w:t>
      </w:r>
      <w:r w:rsidR="00636A5F">
        <w:t>ë</w:t>
      </w:r>
      <w:r w:rsidR="00F344E5">
        <w:t xml:space="preserve"> nevojsh</w:t>
      </w:r>
      <w:r w:rsidR="00636A5F">
        <w:t>ë</w:t>
      </w:r>
      <w:r w:rsidR="00F344E5">
        <w:t>m mbi p</w:t>
      </w:r>
      <w:r w:rsidR="00636A5F">
        <w:t>ë</w:t>
      </w:r>
      <w:r w:rsidR="00F344E5">
        <w:t xml:space="preserve">rdorimin e rrjeteve dhe evoluimin e </w:t>
      </w:r>
      <w:r w:rsidR="00F344E5">
        <w:lastRenderedPageBreak/>
        <w:t xml:space="preserve">kushteve </w:t>
      </w:r>
      <w:r w:rsidR="00E35DFB">
        <w:t>n</w:t>
      </w:r>
      <w:r w:rsidR="006C1EC4">
        <w:t>ë</w:t>
      </w:r>
      <w:r w:rsidR="00BD1439">
        <w:t xml:space="preserve"> kuad</w:t>
      </w:r>
      <w:r w:rsidR="006C1EC4">
        <w:t>ë</w:t>
      </w:r>
      <w:r w:rsidR="00E35DFB">
        <w:t>r</w:t>
      </w:r>
      <w:r w:rsidR="00BD1439">
        <w:t xml:space="preserve"> </w:t>
      </w:r>
      <w:r w:rsidR="00E35DFB">
        <w:t>t</w:t>
      </w:r>
      <w:r w:rsidR="00636A5F">
        <w:t>ë</w:t>
      </w:r>
      <w:r w:rsidR="00BD1439">
        <w:t xml:space="preserve"> sektorin hekurudhor.</w:t>
      </w:r>
    </w:p>
    <w:p w:rsidR="00106C79" w:rsidRDefault="00106C79" w:rsidP="00F03DC9">
      <w:pPr>
        <w:spacing w:after="0"/>
        <w:jc w:val="both"/>
      </w:pPr>
    </w:p>
    <w:p w:rsidR="009F78F5" w:rsidRDefault="009F78F5" w:rsidP="00F03DC9">
      <w:pPr>
        <w:spacing w:after="0"/>
        <w:jc w:val="both"/>
      </w:pPr>
    </w:p>
    <w:p w:rsidR="009F78F5" w:rsidRDefault="00C44662" w:rsidP="00F03DC9">
      <w:pPr>
        <w:pStyle w:val="ListParagraph"/>
        <w:numPr>
          <w:ilvl w:val="0"/>
          <w:numId w:val="24"/>
        </w:numPr>
        <w:spacing w:after="0"/>
        <w:jc w:val="both"/>
      </w:pPr>
      <w:r>
        <w:t>Komisioni mund t</w:t>
      </w:r>
      <w:r w:rsidR="00636A5F">
        <w:t>ë</w:t>
      </w:r>
      <w:r>
        <w:t xml:space="preserve"> miratoj</w:t>
      </w:r>
      <w:r w:rsidR="00705CBA">
        <w:t xml:space="preserve"> masa p</w:t>
      </w:r>
      <w:r w:rsidR="00636A5F">
        <w:t>ë</w:t>
      </w:r>
      <w:r w:rsidR="00705CBA">
        <w:t>r t</w:t>
      </w:r>
      <w:r w:rsidR="00636A5F">
        <w:t>ë</w:t>
      </w:r>
      <w:r w:rsidR="00705CBA">
        <w:t xml:space="preserve"> siguruar p</w:t>
      </w:r>
      <w:r w:rsidR="00636A5F">
        <w:t>ë</w:t>
      </w:r>
      <w:r w:rsidR="00705CBA">
        <w:t>rputhshm</w:t>
      </w:r>
      <w:r w:rsidR="00636A5F">
        <w:t>ë</w:t>
      </w:r>
      <w:r w:rsidR="00705CBA">
        <w:t xml:space="preserve">ri </w:t>
      </w:r>
      <w:r w:rsidR="000030E4">
        <w:t>n</w:t>
      </w:r>
      <w:r w:rsidR="00636A5F">
        <w:t>ë</w:t>
      </w:r>
      <w:r w:rsidR="000030E4">
        <w:t xml:space="preserve"> obligimet raportuese </w:t>
      </w:r>
      <w:r w:rsidR="00461ECC">
        <w:t>t</w:t>
      </w:r>
      <w:r w:rsidR="00636A5F">
        <w:t>ë</w:t>
      </w:r>
      <w:r w:rsidR="003B0D81">
        <w:t xml:space="preserve"> shteteve a</w:t>
      </w:r>
      <w:r w:rsidR="00461ECC">
        <w:t>n</w:t>
      </w:r>
      <w:r w:rsidR="00636A5F">
        <w:t>ë</w:t>
      </w:r>
      <w:r w:rsidR="00461ECC">
        <w:t>tare.</w:t>
      </w:r>
      <w:r w:rsidR="00106C79">
        <w:t xml:space="preserve"> K</w:t>
      </w:r>
      <w:r w:rsidR="00636A5F">
        <w:t>ë</w:t>
      </w:r>
      <w:r w:rsidR="00106C79">
        <w:t>to akte implementuese duhet t</w:t>
      </w:r>
      <w:r w:rsidR="00636A5F">
        <w:t>ë</w:t>
      </w:r>
      <w:r w:rsidR="00106C79">
        <w:t xml:space="preserve"> miratohen n</w:t>
      </w:r>
      <w:r w:rsidR="00636A5F">
        <w:t>ë</w:t>
      </w:r>
      <w:r w:rsidR="00106C79">
        <w:t xml:space="preserve"> p</w:t>
      </w:r>
      <w:r w:rsidR="00636A5F">
        <w:t>ë</w:t>
      </w:r>
      <w:r w:rsidR="00106C79">
        <w:t xml:space="preserve">rputhje me </w:t>
      </w:r>
      <w:r w:rsidR="008A62D3">
        <w:t>procedur</w:t>
      </w:r>
      <w:r w:rsidR="00636A5F">
        <w:t>ë</w:t>
      </w:r>
      <w:r w:rsidR="008A62D3">
        <w:t>n kontrolluese t</w:t>
      </w:r>
      <w:r w:rsidR="00636A5F">
        <w:t>ë</w:t>
      </w:r>
      <w:r w:rsidR="008A62D3">
        <w:t xml:space="preserve"> cekur n</w:t>
      </w:r>
      <w:r w:rsidR="00636A5F">
        <w:t>ë</w:t>
      </w:r>
      <w:r w:rsidR="008A62D3">
        <w:t xml:space="preserve"> Nenin 62(3).</w:t>
      </w:r>
    </w:p>
    <w:p w:rsidR="00C7676E" w:rsidRDefault="00C7676E" w:rsidP="00F03DC9">
      <w:pPr>
        <w:spacing w:after="0"/>
        <w:jc w:val="both"/>
      </w:pPr>
    </w:p>
    <w:p w:rsidR="00C7676E" w:rsidRDefault="00C7676E" w:rsidP="00F03DC9">
      <w:pPr>
        <w:spacing w:after="0"/>
        <w:jc w:val="both"/>
      </w:pPr>
    </w:p>
    <w:p w:rsidR="00C7676E" w:rsidRDefault="00C7676E" w:rsidP="00EB7877">
      <w:pPr>
        <w:spacing w:after="0"/>
        <w:jc w:val="center"/>
      </w:pPr>
      <w:r>
        <w:t>KAPITULLI III</w:t>
      </w:r>
    </w:p>
    <w:p w:rsidR="00C7676E" w:rsidRDefault="00C7676E" w:rsidP="00EB7877">
      <w:pPr>
        <w:spacing w:after="0"/>
        <w:jc w:val="center"/>
      </w:pPr>
    </w:p>
    <w:p w:rsidR="00C7676E" w:rsidRDefault="00A307B9" w:rsidP="00EB7877">
      <w:pPr>
        <w:spacing w:after="0"/>
        <w:jc w:val="center"/>
        <w:rPr>
          <w:b/>
        </w:rPr>
      </w:pPr>
      <w:r>
        <w:rPr>
          <w:b/>
        </w:rPr>
        <w:t>LICENCIMI I ND</w:t>
      </w:r>
      <w:r w:rsidR="00636A5F">
        <w:rPr>
          <w:b/>
        </w:rPr>
        <w:t>Ë</w:t>
      </w:r>
      <w:r>
        <w:rPr>
          <w:b/>
        </w:rPr>
        <w:t>RMARRJEVE HEKURUDHORE</w:t>
      </w:r>
    </w:p>
    <w:p w:rsidR="00A307B9" w:rsidRDefault="00A307B9" w:rsidP="00EB7877">
      <w:pPr>
        <w:spacing w:after="0"/>
        <w:jc w:val="center"/>
        <w:rPr>
          <w:b/>
        </w:rPr>
      </w:pPr>
    </w:p>
    <w:p w:rsidR="00A307B9" w:rsidRDefault="009C03D5" w:rsidP="00EB7877">
      <w:pPr>
        <w:spacing w:after="0"/>
        <w:jc w:val="center"/>
      </w:pPr>
      <w:r>
        <w:t>PJESA 1</w:t>
      </w:r>
    </w:p>
    <w:p w:rsidR="009C03D5" w:rsidRDefault="009C03D5" w:rsidP="00EB7877">
      <w:pPr>
        <w:spacing w:after="0"/>
        <w:jc w:val="center"/>
      </w:pPr>
    </w:p>
    <w:p w:rsidR="009C03D5" w:rsidRDefault="00EE0EEC" w:rsidP="00EB7877">
      <w:pPr>
        <w:spacing w:after="0"/>
        <w:jc w:val="center"/>
        <w:rPr>
          <w:b/>
          <w:i/>
        </w:rPr>
      </w:pPr>
      <w:r>
        <w:rPr>
          <w:b/>
          <w:i/>
        </w:rPr>
        <w:t xml:space="preserve">Autriteti </w:t>
      </w:r>
      <w:r w:rsidR="005843CD">
        <w:rPr>
          <w:b/>
          <w:i/>
        </w:rPr>
        <w:t>licensues</w:t>
      </w:r>
    </w:p>
    <w:p w:rsidR="005843CD" w:rsidRDefault="005843CD" w:rsidP="00EB7877">
      <w:pPr>
        <w:spacing w:after="0"/>
        <w:jc w:val="center"/>
        <w:rPr>
          <w:b/>
          <w:i/>
        </w:rPr>
      </w:pPr>
    </w:p>
    <w:p w:rsidR="005843CD" w:rsidRDefault="00955E49" w:rsidP="00EB7877">
      <w:pPr>
        <w:spacing w:after="0"/>
        <w:jc w:val="center"/>
        <w:rPr>
          <w:i/>
        </w:rPr>
      </w:pPr>
      <w:r>
        <w:rPr>
          <w:i/>
        </w:rPr>
        <w:t>Neni 16</w:t>
      </w:r>
    </w:p>
    <w:p w:rsidR="00955E49" w:rsidRDefault="00955E49" w:rsidP="00EB7877">
      <w:pPr>
        <w:spacing w:after="0"/>
        <w:jc w:val="center"/>
        <w:rPr>
          <w:i/>
        </w:rPr>
      </w:pPr>
    </w:p>
    <w:p w:rsidR="00955E49" w:rsidRDefault="00952D56" w:rsidP="00EB7877">
      <w:pPr>
        <w:spacing w:after="0"/>
        <w:jc w:val="center"/>
        <w:rPr>
          <w:b/>
        </w:rPr>
      </w:pPr>
      <w:r>
        <w:rPr>
          <w:b/>
        </w:rPr>
        <w:t>Autoriteti licensues</w:t>
      </w:r>
    </w:p>
    <w:p w:rsidR="00952D56" w:rsidRDefault="00952D56" w:rsidP="00F03DC9">
      <w:pPr>
        <w:spacing w:after="0"/>
        <w:jc w:val="both"/>
        <w:rPr>
          <w:b/>
        </w:rPr>
      </w:pPr>
    </w:p>
    <w:p w:rsidR="00DB48F1" w:rsidRDefault="00DB48F1" w:rsidP="00F03DC9">
      <w:pPr>
        <w:spacing w:after="0"/>
        <w:jc w:val="both"/>
      </w:pPr>
      <w:r>
        <w:t xml:space="preserve">Secili </w:t>
      </w:r>
      <w:r w:rsidR="00AF62DD">
        <w:t>shtet a</w:t>
      </w:r>
      <w:r w:rsidR="009D5670">
        <w:t>n</w:t>
      </w:r>
      <w:r w:rsidR="00636A5F">
        <w:t>ë</w:t>
      </w:r>
      <w:r w:rsidR="009D5670">
        <w:t xml:space="preserve">tar </w:t>
      </w:r>
      <w:r w:rsidR="00020301">
        <w:t>duhet q</w:t>
      </w:r>
      <w:r w:rsidR="00636A5F">
        <w:t>ë</w:t>
      </w:r>
      <w:r w:rsidR="00020301">
        <w:t xml:space="preserve"> t</w:t>
      </w:r>
      <w:r w:rsidR="00636A5F">
        <w:t>ë</w:t>
      </w:r>
      <w:r w:rsidR="00020301">
        <w:t xml:space="preserve"> </w:t>
      </w:r>
      <w:r w:rsidR="00283F04">
        <w:t xml:space="preserve">caktoj </w:t>
      </w:r>
      <w:r w:rsidR="00020301">
        <w:t>nj</w:t>
      </w:r>
      <w:r w:rsidR="00636A5F">
        <w:t>ë</w:t>
      </w:r>
      <w:r w:rsidR="00020301">
        <w:t xml:space="preserve"> </w:t>
      </w:r>
      <w:r w:rsidR="00356C6A">
        <w:t>autoritet licensues i cili duhet t</w:t>
      </w:r>
      <w:r w:rsidR="00636A5F">
        <w:t>ë</w:t>
      </w:r>
      <w:r w:rsidR="00356C6A">
        <w:t xml:space="preserve"> jet</w:t>
      </w:r>
      <w:r w:rsidR="00636A5F">
        <w:t>ë</w:t>
      </w:r>
      <w:r w:rsidR="00356C6A">
        <w:t xml:space="preserve"> p</w:t>
      </w:r>
      <w:r w:rsidR="00636A5F">
        <w:t>ë</w:t>
      </w:r>
      <w:r w:rsidR="00356C6A">
        <w:t>rgjegj</w:t>
      </w:r>
      <w:r w:rsidR="00636A5F">
        <w:t>ë</w:t>
      </w:r>
      <w:r w:rsidR="00356C6A">
        <w:t>s p</w:t>
      </w:r>
      <w:r w:rsidR="00636A5F">
        <w:t>ë</w:t>
      </w:r>
      <w:r w:rsidR="00356C6A">
        <w:t>r l</w:t>
      </w:r>
      <w:r w:rsidR="00636A5F">
        <w:t>ë</w:t>
      </w:r>
      <w:r w:rsidR="00356C6A">
        <w:t>shimin e licensave dhe p</w:t>
      </w:r>
      <w:r w:rsidR="00636A5F">
        <w:t>ë</w:t>
      </w:r>
      <w:r w:rsidR="00356C6A">
        <w:t xml:space="preserve">r kryerjen e obligimeve </w:t>
      </w:r>
      <w:r w:rsidR="00094101">
        <w:t>t</w:t>
      </w:r>
      <w:r w:rsidR="00636A5F">
        <w:t>ë</w:t>
      </w:r>
      <w:r w:rsidR="00094101">
        <w:t xml:space="preserve"> vendosura nga ky Kapitull.</w:t>
      </w:r>
    </w:p>
    <w:p w:rsidR="00AF76E6" w:rsidRDefault="00AF76E6" w:rsidP="00F03DC9">
      <w:pPr>
        <w:spacing w:after="0"/>
        <w:jc w:val="both"/>
      </w:pPr>
    </w:p>
    <w:p w:rsidR="00041389" w:rsidRDefault="005D690D" w:rsidP="00F03DC9">
      <w:pPr>
        <w:spacing w:after="0"/>
        <w:jc w:val="both"/>
      </w:pPr>
      <w:r>
        <w:t>Autoriteti licensues nuk duhet t</w:t>
      </w:r>
      <w:r w:rsidR="00636A5F">
        <w:t>ë</w:t>
      </w:r>
      <w:r>
        <w:t xml:space="preserve"> ofroj vet</w:t>
      </w:r>
      <w:r w:rsidR="00636A5F">
        <w:t>ë</w:t>
      </w:r>
      <w:r>
        <w:t xml:space="preserve"> sh</w:t>
      </w:r>
      <w:r w:rsidR="00636A5F">
        <w:t>ë</w:t>
      </w:r>
      <w:r>
        <w:t>rbime t</w:t>
      </w:r>
      <w:r w:rsidR="00636A5F">
        <w:t>ë</w:t>
      </w:r>
      <w:r>
        <w:t xml:space="preserve"> transportit hekurudhor </w:t>
      </w:r>
      <w:r w:rsidR="00BF7479">
        <w:t>dhe duhet t</w:t>
      </w:r>
      <w:r w:rsidR="00636A5F">
        <w:t>ë</w:t>
      </w:r>
      <w:r w:rsidR="00BF7479">
        <w:t xml:space="preserve"> jet</w:t>
      </w:r>
      <w:r w:rsidR="00636A5F">
        <w:t>ë</w:t>
      </w:r>
      <w:r w:rsidR="00BF7479">
        <w:t xml:space="preserve"> i pavarur </w:t>
      </w:r>
      <w:r w:rsidR="00DA7805">
        <w:t>nga kompanit</w:t>
      </w:r>
      <w:r w:rsidR="00636A5F">
        <w:t>ë</w:t>
      </w:r>
      <w:r w:rsidR="00DA7805">
        <w:t xml:space="preserve"> ose subjektet t</w:t>
      </w:r>
      <w:r w:rsidR="00636A5F">
        <w:t>ë</w:t>
      </w:r>
      <w:r w:rsidR="00DA7805">
        <w:t xml:space="preserve"> cilat veprojn</w:t>
      </w:r>
      <w:r w:rsidR="00636A5F">
        <w:t>ë</w:t>
      </w:r>
      <w:r w:rsidR="00DA7805">
        <w:t xml:space="preserve"> k</w:t>
      </w:r>
      <w:r w:rsidR="00636A5F">
        <w:t>ë</w:t>
      </w:r>
      <w:r w:rsidR="00DA7805">
        <w:t>shtu.</w:t>
      </w:r>
    </w:p>
    <w:p w:rsidR="00041389" w:rsidRDefault="00041389" w:rsidP="00F03DC9">
      <w:pPr>
        <w:spacing w:after="0"/>
        <w:jc w:val="both"/>
      </w:pPr>
    </w:p>
    <w:p w:rsidR="00041389" w:rsidRDefault="003C6FBC" w:rsidP="0053309C">
      <w:pPr>
        <w:spacing w:after="0"/>
        <w:jc w:val="center"/>
      </w:pPr>
      <w:r>
        <w:t>PJESA 2</w:t>
      </w:r>
    </w:p>
    <w:p w:rsidR="003C6FBC" w:rsidRDefault="003C6FBC" w:rsidP="0053309C">
      <w:pPr>
        <w:spacing w:after="0"/>
        <w:jc w:val="center"/>
      </w:pPr>
    </w:p>
    <w:p w:rsidR="003C6FBC" w:rsidRDefault="009813B8" w:rsidP="0053309C">
      <w:pPr>
        <w:spacing w:after="0"/>
        <w:jc w:val="center"/>
        <w:rPr>
          <w:b/>
          <w:i/>
        </w:rPr>
      </w:pPr>
      <w:r>
        <w:rPr>
          <w:b/>
          <w:i/>
        </w:rPr>
        <w:t xml:space="preserve">Kushtet </w:t>
      </w:r>
      <w:r w:rsidR="00F0377E">
        <w:rPr>
          <w:b/>
          <w:i/>
        </w:rPr>
        <w:t>p</w:t>
      </w:r>
      <w:r w:rsidR="00636A5F">
        <w:rPr>
          <w:b/>
          <w:i/>
        </w:rPr>
        <w:t>ë</w:t>
      </w:r>
      <w:r w:rsidR="00F0377E">
        <w:rPr>
          <w:b/>
          <w:i/>
        </w:rPr>
        <w:t xml:space="preserve">r </w:t>
      </w:r>
      <w:r w:rsidR="00C7190E">
        <w:rPr>
          <w:b/>
          <w:i/>
        </w:rPr>
        <w:t>marrjen e licenc</w:t>
      </w:r>
      <w:r w:rsidR="00636A5F">
        <w:rPr>
          <w:b/>
          <w:i/>
        </w:rPr>
        <w:t>ë</w:t>
      </w:r>
      <w:r w:rsidR="00C7190E">
        <w:rPr>
          <w:b/>
          <w:i/>
        </w:rPr>
        <w:t>s</w:t>
      </w:r>
    </w:p>
    <w:p w:rsidR="00C7190E" w:rsidRDefault="00C7190E" w:rsidP="0053309C">
      <w:pPr>
        <w:spacing w:after="0"/>
        <w:jc w:val="center"/>
        <w:rPr>
          <w:b/>
          <w:i/>
        </w:rPr>
      </w:pPr>
    </w:p>
    <w:p w:rsidR="00C7190E" w:rsidRDefault="00C7190E" w:rsidP="0053309C">
      <w:pPr>
        <w:spacing w:after="0"/>
        <w:jc w:val="center"/>
        <w:rPr>
          <w:i/>
        </w:rPr>
      </w:pPr>
      <w:r w:rsidRPr="00C7190E">
        <w:rPr>
          <w:i/>
        </w:rPr>
        <w:t xml:space="preserve">Neni </w:t>
      </w:r>
      <w:r w:rsidR="00DB4480">
        <w:rPr>
          <w:i/>
        </w:rPr>
        <w:t>17</w:t>
      </w:r>
    </w:p>
    <w:p w:rsidR="00DB4480" w:rsidRDefault="00DB4480" w:rsidP="0053309C">
      <w:pPr>
        <w:spacing w:after="0"/>
        <w:jc w:val="center"/>
        <w:rPr>
          <w:i/>
        </w:rPr>
      </w:pPr>
    </w:p>
    <w:p w:rsidR="00DB4480" w:rsidRPr="00C7615F" w:rsidRDefault="00C7615F" w:rsidP="0053309C">
      <w:pPr>
        <w:spacing w:after="0"/>
        <w:jc w:val="center"/>
        <w:rPr>
          <w:b/>
        </w:rPr>
      </w:pPr>
      <w:r>
        <w:rPr>
          <w:b/>
        </w:rPr>
        <w:t>K</w:t>
      </w:r>
      <w:r w:rsidR="00636A5F">
        <w:rPr>
          <w:b/>
        </w:rPr>
        <w:t>ë</w:t>
      </w:r>
      <w:r>
        <w:rPr>
          <w:b/>
        </w:rPr>
        <w:t>rkesat e p</w:t>
      </w:r>
      <w:r w:rsidR="00636A5F">
        <w:rPr>
          <w:b/>
        </w:rPr>
        <w:t>ë</w:t>
      </w:r>
      <w:r>
        <w:rPr>
          <w:b/>
        </w:rPr>
        <w:t>rgjithshme</w:t>
      </w:r>
    </w:p>
    <w:p w:rsidR="00283F04" w:rsidRDefault="00283F04" w:rsidP="00F03DC9">
      <w:pPr>
        <w:spacing w:after="0"/>
        <w:jc w:val="both"/>
      </w:pPr>
    </w:p>
    <w:p w:rsidR="00283F04" w:rsidRDefault="00105EA7" w:rsidP="00F03DC9">
      <w:pPr>
        <w:pStyle w:val="ListParagraph"/>
        <w:numPr>
          <w:ilvl w:val="0"/>
          <w:numId w:val="26"/>
        </w:numPr>
        <w:spacing w:after="0"/>
        <w:jc w:val="both"/>
      </w:pPr>
      <w:r>
        <w:lastRenderedPageBreak/>
        <w:t>Nj</w:t>
      </w:r>
      <w:r w:rsidR="00636A5F">
        <w:t>ë</w:t>
      </w:r>
      <w:r>
        <w:t xml:space="preserve"> nd</w:t>
      </w:r>
      <w:r w:rsidR="00636A5F">
        <w:t>ë</w:t>
      </w:r>
      <w:r>
        <w:t>rmarrje duhet t</w:t>
      </w:r>
      <w:r w:rsidR="00636A5F">
        <w:t>ë</w:t>
      </w:r>
      <w:r>
        <w:t xml:space="preserve"> ket</w:t>
      </w:r>
      <w:r w:rsidR="00636A5F">
        <w:t>ë</w:t>
      </w:r>
      <w:r>
        <w:t xml:space="preserve"> t</w:t>
      </w:r>
      <w:r w:rsidR="00636A5F">
        <w:t>ë</w:t>
      </w:r>
      <w:r>
        <w:t xml:space="preserve"> drejt</w:t>
      </w:r>
      <w:r w:rsidR="00636A5F">
        <w:t>ë</w:t>
      </w:r>
      <w:r>
        <w:t xml:space="preserve"> </w:t>
      </w:r>
      <w:r w:rsidR="006171AC">
        <w:t>q</w:t>
      </w:r>
      <w:r w:rsidR="00636A5F">
        <w:t>ë</w:t>
      </w:r>
      <w:r w:rsidR="006171AC">
        <w:t xml:space="preserve"> t</w:t>
      </w:r>
      <w:r w:rsidR="00636A5F">
        <w:t>ë</w:t>
      </w:r>
      <w:r w:rsidR="006171AC">
        <w:t xml:space="preserve"> aplikoj </w:t>
      </w:r>
      <w:r w:rsidR="00610F77">
        <w:t>p</w:t>
      </w:r>
      <w:r w:rsidR="00636A5F">
        <w:t>ë</w:t>
      </w:r>
      <w:r w:rsidR="00610F77">
        <w:t>r nj</w:t>
      </w:r>
      <w:r w:rsidR="00636A5F">
        <w:t>ë</w:t>
      </w:r>
      <w:r w:rsidR="00610F77">
        <w:t xml:space="preserve"> licenc</w:t>
      </w:r>
      <w:r w:rsidR="00636A5F">
        <w:t>ë</w:t>
      </w:r>
      <w:r w:rsidR="00610F77">
        <w:t xml:space="preserve"> n</w:t>
      </w:r>
      <w:r w:rsidR="00636A5F">
        <w:t>ë</w:t>
      </w:r>
      <w:r w:rsidR="00CF3EBA">
        <w:t xml:space="preserve"> s</w:t>
      </w:r>
      <w:r w:rsidR="00610F77">
        <w:t xml:space="preserve">htetin </w:t>
      </w:r>
      <w:r w:rsidR="00CF3EBA">
        <w:t>a</w:t>
      </w:r>
      <w:r w:rsidR="00610F77">
        <w:t>n</w:t>
      </w:r>
      <w:r w:rsidR="00636A5F">
        <w:t>ë</w:t>
      </w:r>
      <w:r w:rsidR="00610F77">
        <w:t>tar n</w:t>
      </w:r>
      <w:r w:rsidR="00636A5F">
        <w:t>ë</w:t>
      </w:r>
      <w:r w:rsidR="00610F77">
        <w:t xml:space="preserve"> t</w:t>
      </w:r>
      <w:r w:rsidR="00636A5F">
        <w:t>ë</w:t>
      </w:r>
      <w:r w:rsidR="00610F77">
        <w:t xml:space="preserve"> cilin </w:t>
      </w:r>
      <w:r w:rsidR="00636A5F">
        <w:t>ë</w:t>
      </w:r>
      <w:r w:rsidR="00610F77">
        <w:t>sht</w:t>
      </w:r>
      <w:r w:rsidR="00636A5F">
        <w:t>ë</w:t>
      </w:r>
      <w:r w:rsidR="00610F77">
        <w:t xml:space="preserve"> krijuar.</w:t>
      </w:r>
    </w:p>
    <w:p w:rsidR="00863C69" w:rsidRDefault="00863C69" w:rsidP="00F03DC9">
      <w:pPr>
        <w:spacing w:after="0"/>
        <w:jc w:val="both"/>
      </w:pPr>
    </w:p>
    <w:p w:rsidR="00863C69" w:rsidRDefault="00303F10" w:rsidP="00F03DC9">
      <w:pPr>
        <w:pStyle w:val="ListParagraph"/>
        <w:numPr>
          <w:ilvl w:val="0"/>
          <w:numId w:val="26"/>
        </w:numPr>
        <w:spacing w:after="0"/>
        <w:jc w:val="both"/>
      </w:pPr>
      <w:r>
        <w:t>Shtetet a</w:t>
      </w:r>
      <w:r w:rsidR="00472CDA">
        <w:t>n</w:t>
      </w:r>
      <w:r w:rsidR="00636A5F">
        <w:t>ë</w:t>
      </w:r>
      <w:r w:rsidR="00472CDA">
        <w:t xml:space="preserve">tare </w:t>
      </w:r>
      <w:r w:rsidR="00B41657">
        <w:t>nuk duhet t</w:t>
      </w:r>
      <w:r w:rsidR="00636A5F">
        <w:t>ë</w:t>
      </w:r>
      <w:r w:rsidR="00B41657">
        <w:t xml:space="preserve"> l</w:t>
      </w:r>
      <w:r w:rsidR="00636A5F">
        <w:t>ë</w:t>
      </w:r>
      <w:r w:rsidR="00B41657">
        <w:t>shojn</w:t>
      </w:r>
      <w:r w:rsidR="00636A5F">
        <w:t>ë</w:t>
      </w:r>
      <w:r w:rsidR="00B41657">
        <w:t xml:space="preserve"> </w:t>
      </w:r>
      <w:r w:rsidR="00D669CC">
        <w:t>licence ose zgjasin vlefshm</w:t>
      </w:r>
      <w:r w:rsidR="00636A5F">
        <w:t>ë</w:t>
      </w:r>
      <w:r w:rsidR="00D669CC">
        <w:t>rin</w:t>
      </w:r>
      <w:r w:rsidR="00636A5F">
        <w:t>ë</w:t>
      </w:r>
      <w:r w:rsidR="00D669CC">
        <w:t xml:space="preserve"> e tyre </w:t>
      </w:r>
      <w:r w:rsidR="002000B9">
        <w:t>kur k</w:t>
      </w:r>
      <w:r w:rsidR="00636A5F">
        <w:t>ë</w:t>
      </w:r>
      <w:r w:rsidR="002000B9">
        <w:t>rkesat e k</w:t>
      </w:r>
      <w:r w:rsidR="00636A5F">
        <w:t>ë</w:t>
      </w:r>
      <w:r w:rsidR="00820AA6">
        <w:t>tij k</w:t>
      </w:r>
      <w:r w:rsidR="002000B9">
        <w:t>apitulli nuk nuk p</w:t>
      </w:r>
      <w:r w:rsidR="00636A5F">
        <w:t>ë</w:t>
      </w:r>
      <w:r w:rsidR="002000B9">
        <w:t>rputhen.</w:t>
      </w:r>
    </w:p>
    <w:p w:rsidR="005F330C" w:rsidRDefault="005F330C" w:rsidP="00F03DC9">
      <w:pPr>
        <w:pStyle w:val="ListParagraph"/>
        <w:jc w:val="both"/>
      </w:pPr>
    </w:p>
    <w:p w:rsidR="005F330C" w:rsidRDefault="005F330C" w:rsidP="00F03DC9">
      <w:pPr>
        <w:pStyle w:val="ListParagraph"/>
        <w:numPr>
          <w:ilvl w:val="0"/>
          <w:numId w:val="26"/>
        </w:numPr>
        <w:spacing w:after="0"/>
        <w:jc w:val="both"/>
      </w:pPr>
      <w:r>
        <w:t>Nj</w:t>
      </w:r>
      <w:r w:rsidR="00636A5F">
        <w:t>ë</w:t>
      </w:r>
      <w:r>
        <w:t xml:space="preserve"> nd</w:t>
      </w:r>
      <w:r w:rsidR="00636A5F">
        <w:t>ë</w:t>
      </w:r>
      <w:r>
        <w:t>rmarrje e cila p</w:t>
      </w:r>
      <w:r w:rsidR="00636A5F">
        <w:t>ë</w:t>
      </w:r>
      <w:r>
        <w:t>rpmbush kushtet e p</w:t>
      </w:r>
      <w:r w:rsidR="00636A5F">
        <w:t>ë</w:t>
      </w:r>
      <w:r>
        <w:t>rcaktuara n</w:t>
      </w:r>
      <w:r w:rsidR="00636A5F">
        <w:t>ë</w:t>
      </w:r>
      <w:r>
        <w:t xml:space="preserve"> k</w:t>
      </w:r>
      <w:r w:rsidR="00636A5F">
        <w:t>ë</w:t>
      </w:r>
      <w:r>
        <w:t>t</w:t>
      </w:r>
      <w:r w:rsidR="00636A5F">
        <w:t>ë</w:t>
      </w:r>
      <w:r w:rsidR="00EC1C37">
        <w:t xml:space="preserve"> k</w:t>
      </w:r>
      <w:r>
        <w:t>apitull duhet t</w:t>
      </w:r>
      <w:r w:rsidR="00636A5F">
        <w:t>ë</w:t>
      </w:r>
      <w:r>
        <w:t xml:space="preserve"> autorizohet q</w:t>
      </w:r>
      <w:r w:rsidR="00636A5F">
        <w:t>ë</w:t>
      </w:r>
      <w:r>
        <w:t xml:space="preserve"> t</w:t>
      </w:r>
      <w:r w:rsidR="00636A5F">
        <w:t>ë</w:t>
      </w:r>
      <w:r>
        <w:t xml:space="preserve"> pranoj nj</w:t>
      </w:r>
      <w:r w:rsidR="00636A5F">
        <w:t>ë</w:t>
      </w:r>
      <w:r>
        <w:t xml:space="preserve"> licenc</w:t>
      </w:r>
      <w:r w:rsidR="00636A5F">
        <w:t>ë</w:t>
      </w:r>
      <w:r>
        <w:t>.</w:t>
      </w:r>
    </w:p>
    <w:p w:rsidR="003B6D16" w:rsidRDefault="003B6D16" w:rsidP="00F03DC9">
      <w:pPr>
        <w:pStyle w:val="ListParagraph"/>
        <w:jc w:val="both"/>
      </w:pPr>
    </w:p>
    <w:p w:rsidR="003B6D16" w:rsidRDefault="00DC1475" w:rsidP="00F03DC9">
      <w:pPr>
        <w:pStyle w:val="ListParagraph"/>
        <w:numPr>
          <w:ilvl w:val="0"/>
          <w:numId w:val="26"/>
        </w:numPr>
        <w:spacing w:after="0"/>
        <w:jc w:val="both"/>
      </w:pPr>
      <w:r>
        <w:t>Asnj</w:t>
      </w:r>
      <w:r w:rsidR="00636A5F">
        <w:t>ë</w:t>
      </w:r>
      <w:r>
        <w:t xml:space="preserve"> nd</w:t>
      </w:r>
      <w:r w:rsidR="00636A5F">
        <w:t>ë</w:t>
      </w:r>
      <w:r>
        <w:t>rmarrje nuk duhet t</w:t>
      </w:r>
      <w:r w:rsidR="00636A5F">
        <w:t>ë</w:t>
      </w:r>
      <w:r>
        <w:t xml:space="preserve"> lejohet q</w:t>
      </w:r>
      <w:r w:rsidR="00636A5F">
        <w:t>ë</w:t>
      </w:r>
      <w:r>
        <w:t xml:space="preserve"> t</w:t>
      </w:r>
      <w:r w:rsidR="00636A5F">
        <w:t>ë</w:t>
      </w:r>
      <w:r>
        <w:t xml:space="preserve"> ofroj sh</w:t>
      </w:r>
      <w:r w:rsidR="00636A5F">
        <w:t>ë</w:t>
      </w:r>
      <w:r>
        <w:t>rbime t</w:t>
      </w:r>
      <w:r w:rsidR="00636A5F">
        <w:t>ë</w:t>
      </w:r>
      <w:r>
        <w:t xml:space="preserve"> transportit hekurudhor t</w:t>
      </w:r>
      <w:r w:rsidR="00636A5F">
        <w:t>ë</w:t>
      </w:r>
      <w:r>
        <w:t xml:space="preserve"> p</w:t>
      </w:r>
      <w:r w:rsidR="00636A5F">
        <w:t>ë</w:t>
      </w:r>
      <w:r w:rsidR="00993F50">
        <w:t>rfshira nga ky k</w:t>
      </w:r>
      <w:r>
        <w:t>apitull p</w:t>
      </w:r>
      <w:r w:rsidR="00636A5F">
        <w:t>ë</w:t>
      </w:r>
      <w:r>
        <w:t>rveç n</w:t>
      </w:r>
      <w:r w:rsidR="00636A5F">
        <w:t>ë</w:t>
      </w:r>
      <w:r>
        <w:t xml:space="preserve">se </w:t>
      </w:r>
      <w:r w:rsidR="00A66D66">
        <w:t xml:space="preserve">u </w:t>
      </w:r>
      <w:r w:rsidR="00636A5F">
        <w:t>ë</w:t>
      </w:r>
      <w:r w:rsidR="00A66D66">
        <w:t>sht</w:t>
      </w:r>
      <w:r w:rsidR="00636A5F">
        <w:t>ë</w:t>
      </w:r>
      <w:r w:rsidR="00A66D66">
        <w:t xml:space="preserve"> dh</w:t>
      </w:r>
      <w:r w:rsidR="00636A5F">
        <w:t>ë</w:t>
      </w:r>
      <w:r w:rsidR="00A66D66">
        <w:t>n</w:t>
      </w:r>
      <w:r w:rsidR="00636A5F">
        <w:t>ë</w:t>
      </w:r>
      <w:r w:rsidR="00C80920">
        <w:t xml:space="preserve"> licenc</w:t>
      </w:r>
      <w:r w:rsidR="006C1EC4">
        <w:t>ë</w:t>
      </w:r>
      <w:r w:rsidR="00A66D66">
        <w:t xml:space="preserve"> e duhur p</w:t>
      </w:r>
      <w:r w:rsidR="00636A5F">
        <w:t>ë</w:t>
      </w:r>
      <w:r w:rsidR="00A66D66">
        <w:t>r sh</w:t>
      </w:r>
      <w:r w:rsidR="00636A5F">
        <w:t>ë</w:t>
      </w:r>
      <w:r w:rsidR="00A66D66">
        <w:t>rbimet q</w:t>
      </w:r>
      <w:r w:rsidR="00636A5F">
        <w:t>ë</w:t>
      </w:r>
      <w:r w:rsidR="00A66D66">
        <w:t xml:space="preserve"> duhet t</w:t>
      </w:r>
      <w:r w:rsidR="00636A5F">
        <w:t>ë</w:t>
      </w:r>
      <w:r w:rsidR="00A66D66">
        <w:t xml:space="preserve"> ofrohen.</w:t>
      </w:r>
    </w:p>
    <w:p w:rsidR="009A1E6D" w:rsidRDefault="009A1E6D" w:rsidP="00F03DC9">
      <w:pPr>
        <w:pStyle w:val="ListParagraph"/>
        <w:jc w:val="both"/>
      </w:pPr>
    </w:p>
    <w:p w:rsidR="009A1E6D" w:rsidRDefault="009A1E6D" w:rsidP="00F03DC9">
      <w:pPr>
        <w:pStyle w:val="ListParagraph"/>
        <w:spacing w:after="0"/>
        <w:jc w:val="both"/>
      </w:pPr>
      <w:r>
        <w:t>Sidoqoft</w:t>
      </w:r>
      <w:r w:rsidR="00636A5F">
        <w:t>ë</w:t>
      </w:r>
      <w:r>
        <w:t xml:space="preserve">, </w:t>
      </w:r>
      <w:r w:rsidR="00947751">
        <w:t>nj</w:t>
      </w:r>
      <w:r w:rsidR="00636A5F">
        <w:t>ë</w:t>
      </w:r>
      <w:r w:rsidR="00947751">
        <w:t xml:space="preserve"> licenc</w:t>
      </w:r>
      <w:r w:rsidR="00636A5F">
        <w:t>ë</w:t>
      </w:r>
      <w:r w:rsidR="00947751">
        <w:t xml:space="preserve"> e till</w:t>
      </w:r>
      <w:r w:rsidR="00636A5F">
        <w:t>ë</w:t>
      </w:r>
      <w:r w:rsidR="004A75FE">
        <w:t>,</w:t>
      </w:r>
      <w:r w:rsidR="00947751">
        <w:t xml:space="preserve"> </w:t>
      </w:r>
      <w:r w:rsidR="004A75FE">
        <w:t xml:space="preserve">në përmbajtjen e saj, </w:t>
      </w:r>
      <w:r w:rsidR="00947751">
        <w:t>nuk duhet t’i jap t</w:t>
      </w:r>
      <w:r w:rsidR="00636A5F">
        <w:t>ë</w:t>
      </w:r>
      <w:r w:rsidR="00947751">
        <w:t xml:space="preserve"> drejt</w:t>
      </w:r>
      <w:r w:rsidR="00636A5F">
        <w:t>ë</w:t>
      </w:r>
      <w:r w:rsidR="00947751">
        <w:t xml:space="preserve">n </w:t>
      </w:r>
      <w:r w:rsidR="00840BAA">
        <w:t>p</w:t>
      </w:r>
      <w:r w:rsidR="00636A5F">
        <w:t>ë</w:t>
      </w:r>
      <w:r w:rsidR="00840BAA">
        <w:t xml:space="preserve">rdoruesit </w:t>
      </w:r>
      <w:r w:rsidR="002A6CE5">
        <w:t>q</w:t>
      </w:r>
      <w:r w:rsidR="00636A5F">
        <w:t>ë</w:t>
      </w:r>
      <w:r w:rsidR="002A6CE5">
        <w:t xml:space="preserve"> t</w:t>
      </w:r>
      <w:r w:rsidR="00636A5F">
        <w:t>ë</w:t>
      </w:r>
      <w:r w:rsidR="002A6CE5">
        <w:t xml:space="preserve"> ket</w:t>
      </w:r>
      <w:r w:rsidR="00636A5F">
        <w:t>ë</w:t>
      </w:r>
      <w:r w:rsidR="002A6CE5">
        <w:t xml:space="preserve"> qasje n</w:t>
      </w:r>
      <w:r w:rsidR="00636A5F">
        <w:t>ë</w:t>
      </w:r>
      <w:r w:rsidR="002A6CE5">
        <w:t xml:space="preserve"> infrastruktur</w:t>
      </w:r>
      <w:r w:rsidR="00636A5F">
        <w:t>ë</w:t>
      </w:r>
      <w:r w:rsidR="002A6CE5">
        <w:t>n hekurudhore.</w:t>
      </w:r>
    </w:p>
    <w:p w:rsidR="006932AC" w:rsidRDefault="006932AC" w:rsidP="00F03DC9">
      <w:pPr>
        <w:spacing w:after="0"/>
        <w:jc w:val="both"/>
      </w:pPr>
    </w:p>
    <w:p w:rsidR="006932AC" w:rsidRDefault="003E0260" w:rsidP="00F03DC9">
      <w:pPr>
        <w:pStyle w:val="ListParagraph"/>
        <w:numPr>
          <w:ilvl w:val="0"/>
          <w:numId w:val="26"/>
        </w:numPr>
        <w:spacing w:after="0"/>
        <w:jc w:val="both"/>
      </w:pPr>
      <w:r>
        <w:t>Komisioni duhet t</w:t>
      </w:r>
      <w:r w:rsidR="00636A5F">
        <w:t>ë</w:t>
      </w:r>
      <w:r>
        <w:t xml:space="preserve"> miratoj </w:t>
      </w:r>
      <w:r w:rsidR="00271A87">
        <w:t>masa t</w:t>
      </w:r>
      <w:r w:rsidR="00636A5F">
        <w:t>ë</w:t>
      </w:r>
      <w:r w:rsidR="00271A87">
        <w:t xml:space="preserve"> cilat p</w:t>
      </w:r>
      <w:r w:rsidR="00636A5F">
        <w:t>ë</w:t>
      </w:r>
      <w:r w:rsidR="00271A87">
        <w:t>rcaktojn</w:t>
      </w:r>
      <w:r w:rsidR="00636A5F">
        <w:t>ë</w:t>
      </w:r>
      <w:r w:rsidR="00271A87">
        <w:t xml:space="preserve"> </w:t>
      </w:r>
      <w:r w:rsidR="00F71311">
        <w:t>detaje p</w:t>
      </w:r>
      <w:r w:rsidR="00636A5F">
        <w:t>ë</w:t>
      </w:r>
      <w:r w:rsidR="00F71311">
        <w:t>r p</w:t>
      </w:r>
      <w:r w:rsidR="00636A5F">
        <w:t>ë</w:t>
      </w:r>
      <w:r w:rsidR="00F71311">
        <w:t>rdorimin e nj</w:t>
      </w:r>
      <w:r w:rsidR="00636A5F">
        <w:t>ë</w:t>
      </w:r>
      <w:r w:rsidR="00F71311">
        <w:t xml:space="preserve"> modeli t</w:t>
      </w:r>
      <w:r w:rsidR="00636A5F">
        <w:t>ë</w:t>
      </w:r>
      <w:r w:rsidR="00F71311">
        <w:t xml:space="preserve"> p</w:t>
      </w:r>
      <w:r w:rsidR="00636A5F">
        <w:t>ë</w:t>
      </w:r>
      <w:r w:rsidR="00F71311">
        <w:t>rbashk</w:t>
      </w:r>
      <w:r w:rsidR="00636A5F">
        <w:t>ë</w:t>
      </w:r>
      <w:r w:rsidR="00F71311">
        <w:t xml:space="preserve">t </w:t>
      </w:r>
      <w:r w:rsidR="006E56A5">
        <w:t>p</w:t>
      </w:r>
      <w:r w:rsidR="00636A5F">
        <w:t>ë</w:t>
      </w:r>
      <w:r w:rsidR="006E56A5">
        <w:t>r licenc</w:t>
      </w:r>
      <w:r w:rsidR="00636A5F">
        <w:t>ë</w:t>
      </w:r>
      <w:r w:rsidR="006E56A5">
        <w:t xml:space="preserve"> dhe, n</w:t>
      </w:r>
      <w:r w:rsidR="00636A5F">
        <w:t>ë</w:t>
      </w:r>
      <w:r w:rsidR="006E56A5">
        <w:t xml:space="preserve"> qoft</w:t>
      </w:r>
      <w:r w:rsidR="00636A5F">
        <w:t>ë</w:t>
      </w:r>
      <w:r w:rsidR="006E56A5">
        <w:t xml:space="preserve"> se </w:t>
      </w:r>
      <w:r w:rsidR="00636A5F">
        <w:t>ë</w:t>
      </w:r>
      <w:r w:rsidR="006E56A5">
        <w:t>sht</w:t>
      </w:r>
      <w:r w:rsidR="00636A5F">
        <w:t>ë</w:t>
      </w:r>
      <w:r w:rsidR="006E56A5">
        <w:t xml:space="preserve"> e nevojshme q</w:t>
      </w:r>
      <w:r w:rsidR="00636A5F">
        <w:t>ë</w:t>
      </w:r>
      <w:r w:rsidR="006E56A5">
        <w:t xml:space="preserve"> t</w:t>
      </w:r>
      <w:r w:rsidR="00636A5F">
        <w:t>ë</w:t>
      </w:r>
      <w:r w:rsidR="006E56A5">
        <w:t xml:space="preserve"> </w:t>
      </w:r>
      <w:r w:rsidR="00BF3FEE">
        <w:t>ofroj</w:t>
      </w:r>
      <w:r w:rsidR="006E56A5">
        <w:t xml:space="preserve"> konkurrenc</w:t>
      </w:r>
      <w:r w:rsidR="00636A5F">
        <w:t>ë</w:t>
      </w:r>
      <w:r w:rsidR="006E56A5">
        <w:t xml:space="preserve"> t</w:t>
      </w:r>
      <w:r w:rsidR="00636A5F">
        <w:t>ë</w:t>
      </w:r>
      <w:r w:rsidR="006E56A5">
        <w:t xml:space="preserve"> drejt</w:t>
      </w:r>
      <w:r w:rsidR="00636A5F">
        <w:t>ë</w:t>
      </w:r>
      <w:r w:rsidR="006E56A5">
        <w:t xml:space="preserve"> dhe efikase </w:t>
      </w:r>
      <w:r w:rsidR="00E437AA">
        <w:t>n</w:t>
      </w:r>
      <w:r w:rsidR="00636A5F">
        <w:t>ë</w:t>
      </w:r>
      <w:r w:rsidR="00E437AA">
        <w:t xml:space="preserve"> tr</w:t>
      </w:r>
      <w:r w:rsidR="003F20D0">
        <w:t xml:space="preserve">egjet e  transportit </w:t>
      </w:r>
      <w:r w:rsidR="00E75968">
        <w:t>hekurudhor, detaje</w:t>
      </w:r>
      <w:r w:rsidR="003F20D0">
        <w:t xml:space="preserve"> rreth procedur</w:t>
      </w:r>
      <w:r w:rsidR="00636A5F">
        <w:t>ë</w:t>
      </w:r>
      <w:r w:rsidR="003F20D0">
        <w:t xml:space="preserve">s </w:t>
      </w:r>
      <w:r w:rsidR="00BA7011">
        <w:t>e cila duhet t</w:t>
      </w:r>
      <w:r w:rsidR="00636A5F">
        <w:t>ë</w:t>
      </w:r>
      <w:r w:rsidR="00BA7011">
        <w:t xml:space="preserve"> ndiqet </w:t>
      </w:r>
      <w:r w:rsidR="00BB5136">
        <w:t>p</w:t>
      </w:r>
      <w:r w:rsidR="00636A5F">
        <w:t>ë</w:t>
      </w:r>
      <w:r w:rsidR="00BB5136">
        <w:t>r aplikimin e k</w:t>
      </w:r>
      <w:r w:rsidR="00636A5F">
        <w:t>ë</w:t>
      </w:r>
      <w:r w:rsidR="00BB5136">
        <w:t xml:space="preserve">tij Neni. </w:t>
      </w:r>
      <w:r w:rsidR="00150117">
        <w:t>K</w:t>
      </w:r>
      <w:r w:rsidR="00636A5F">
        <w:t>ë</w:t>
      </w:r>
      <w:r w:rsidR="00150117">
        <w:t xml:space="preserve">to akte implementuese </w:t>
      </w:r>
      <w:r w:rsidR="00650DF8">
        <w:t>duhet t</w:t>
      </w:r>
      <w:r w:rsidR="00636A5F">
        <w:t>ë</w:t>
      </w:r>
      <w:r w:rsidR="00650DF8">
        <w:t xml:space="preserve"> miratohen n</w:t>
      </w:r>
      <w:r w:rsidR="00636A5F">
        <w:t>ë</w:t>
      </w:r>
      <w:r w:rsidR="00650DF8">
        <w:t xml:space="preserve"> p</w:t>
      </w:r>
      <w:r w:rsidR="00636A5F">
        <w:t>ë</w:t>
      </w:r>
      <w:r w:rsidR="00650DF8">
        <w:t>rputhje me procedur</w:t>
      </w:r>
      <w:r w:rsidR="00636A5F">
        <w:t>ë</w:t>
      </w:r>
      <w:r w:rsidR="00650DF8">
        <w:t>n kontrolluese t</w:t>
      </w:r>
      <w:r w:rsidR="00636A5F">
        <w:t>ë</w:t>
      </w:r>
      <w:r w:rsidR="00650DF8">
        <w:t xml:space="preserve"> cekur n</w:t>
      </w:r>
      <w:r w:rsidR="00636A5F">
        <w:t>ë</w:t>
      </w:r>
      <w:r w:rsidR="00650DF8">
        <w:t xml:space="preserve"> Nenin 62(3).</w:t>
      </w:r>
    </w:p>
    <w:p w:rsidR="006434D3" w:rsidRDefault="006434D3" w:rsidP="00F03DC9">
      <w:pPr>
        <w:spacing w:after="0"/>
        <w:jc w:val="both"/>
      </w:pPr>
    </w:p>
    <w:p w:rsidR="006434D3" w:rsidRDefault="006434D3" w:rsidP="00F03DC9">
      <w:pPr>
        <w:spacing w:after="0"/>
        <w:jc w:val="both"/>
      </w:pPr>
    </w:p>
    <w:p w:rsidR="006434D3" w:rsidRDefault="006434D3" w:rsidP="00F03DC9">
      <w:pPr>
        <w:spacing w:after="0"/>
        <w:jc w:val="both"/>
      </w:pPr>
    </w:p>
    <w:p w:rsidR="006434D3" w:rsidRPr="006434D3" w:rsidRDefault="006434D3" w:rsidP="0053309C">
      <w:pPr>
        <w:spacing w:after="0"/>
        <w:jc w:val="center"/>
        <w:rPr>
          <w:i/>
        </w:rPr>
      </w:pPr>
      <w:r>
        <w:rPr>
          <w:i/>
        </w:rPr>
        <w:t>Neni 18</w:t>
      </w:r>
    </w:p>
    <w:p w:rsidR="00952D56" w:rsidRDefault="00952D56" w:rsidP="0053309C">
      <w:pPr>
        <w:spacing w:after="0"/>
        <w:jc w:val="center"/>
        <w:rPr>
          <w:b/>
        </w:rPr>
      </w:pPr>
    </w:p>
    <w:p w:rsidR="006434D3" w:rsidRDefault="00B06C40" w:rsidP="0053309C">
      <w:pPr>
        <w:spacing w:after="0"/>
        <w:jc w:val="center"/>
        <w:rPr>
          <w:b/>
        </w:rPr>
      </w:pPr>
      <w:r>
        <w:rPr>
          <w:b/>
        </w:rPr>
        <w:lastRenderedPageBreak/>
        <w:t>Kushtet p</w:t>
      </w:r>
      <w:r w:rsidR="00636A5F">
        <w:rPr>
          <w:b/>
        </w:rPr>
        <w:t>ë</w:t>
      </w:r>
      <w:r>
        <w:rPr>
          <w:b/>
        </w:rPr>
        <w:t>r marrjen e nj</w:t>
      </w:r>
      <w:r w:rsidR="00636A5F">
        <w:rPr>
          <w:b/>
        </w:rPr>
        <w:t>ë</w:t>
      </w:r>
      <w:r>
        <w:rPr>
          <w:b/>
        </w:rPr>
        <w:t xml:space="preserve"> licence</w:t>
      </w:r>
    </w:p>
    <w:p w:rsidR="00B06C40" w:rsidRDefault="00B06C40" w:rsidP="00F03DC9">
      <w:pPr>
        <w:spacing w:after="0"/>
        <w:jc w:val="both"/>
        <w:rPr>
          <w:b/>
        </w:rPr>
      </w:pPr>
    </w:p>
    <w:p w:rsidR="00B06C40" w:rsidRDefault="00A107AB" w:rsidP="00F03DC9">
      <w:pPr>
        <w:spacing w:after="0"/>
        <w:jc w:val="both"/>
      </w:pPr>
      <w:r>
        <w:t>N</w:t>
      </w:r>
      <w:r w:rsidR="00F97AB0">
        <w:t>d</w:t>
      </w:r>
      <w:r w:rsidR="00636A5F">
        <w:t>ë</w:t>
      </w:r>
      <w:r w:rsidR="00F97AB0">
        <w:t>rmarrje</w:t>
      </w:r>
      <w:r>
        <w:t>s</w:t>
      </w:r>
      <w:r w:rsidR="00F97AB0">
        <w:t xml:space="preserve"> e cila aplikon p</w:t>
      </w:r>
      <w:r w:rsidR="00636A5F">
        <w:t>ë</w:t>
      </w:r>
      <w:r w:rsidR="00F97AB0">
        <w:t>r nj</w:t>
      </w:r>
      <w:r w:rsidR="00636A5F">
        <w:t>ë</w:t>
      </w:r>
      <w:r w:rsidR="00F97AB0">
        <w:t xml:space="preserve"> licenc</w:t>
      </w:r>
      <w:r w:rsidR="00636A5F">
        <w:t>ë</w:t>
      </w:r>
      <w:r w:rsidR="00F97AB0">
        <w:t xml:space="preserve"> duhet t’i k</w:t>
      </w:r>
      <w:r w:rsidR="00636A5F">
        <w:t>ë</w:t>
      </w:r>
      <w:r w:rsidR="00F97AB0">
        <w:t xml:space="preserve">rkohet </w:t>
      </w:r>
      <w:r w:rsidR="00B2331E">
        <w:t>q</w:t>
      </w:r>
      <w:r w:rsidR="00636A5F">
        <w:t>ë</w:t>
      </w:r>
      <w:r w:rsidR="00B2331E">
        <w:t xml:space="preserve"> t</w:t>
      </w:r>
      <w:r w:rsidR="00636A5F">
        <w:t>ë</w:t>
      </w:r>
      <w:r w:rsidR="00B2331E">
        <w:t xml:space="preserve"> jet</w:t>
      </w:r>
      <w:r w:rsidR="00636A5F">
        <w:t>ë</w:t>
      </w:r>
      <w:r w:rsidR="00B2331E">
        <w:t xml:space="preserve"> n</w:t>
      </w:r>
      <w:r w:rsidR="00636A5F">
        <w:t>ë</w:t>
      </w:r>
      <w:r w:rsidR="00B2331E">
        <w:t xml:space="preserve"> gjendje </w:t>
      </w:r>
      <w:r w:rsidR="002A59A4">
        <w:t xml:space="preserve">t’i demostroj autoriteteve licencuese </w:t>
      </w:r>
      <w:r w:rsidR="00967276">
        <w:t>t</w:t>
      </w:r>
      <w:r w:rsidR="00636A5F">
        <w:t>ë</w:t>
      </w:r>
      <w:r w:rsidR="00BC7378">
        <w:t xml:space="preserve"> s</w:t>
      </w:r>
      <w:r w:rsidR="00967276">
        <w:t>hteteve</w:t>
      </w:r>
      <w:r w:rsidR="00BB35E2">
        <w:t xml:space="preserve"> t</w:t>
      </w:r>
      <w:r w:rsidR="00636A5F">
        <w:t>ë</w:t>
      </w:r>
      <w:r w:rsidR="00BB35E2">
        <w:t xml:space="preserve"> p</w:t>
      </w:r>
      <w:r w:rsidR="00636A5F">
        <w:t>ë</w:t>
      </w:r>
      <w:r w:rsidR="00BB35E2">
        <w:t>rfshira</w:t>
      </w:r>
      <w:r w:rsidR="00967276">
        <w:t xml:space="preserve"> </w:t>
      </w:r>
      <w:r w:rsidR="00BC7378">
        <w:t>a</w:t>
      </w:r>
      <w:r w:rsidR="00967276">
        <w:t>n</w:t>
      </w:r>
      <w:r w:rsidR="00636A5F">
        <w:t>ë</w:t>
      </w:r>
      <w:r w:rsidR="00967276">
        <w:t xml:space="preserve">tare </w:t>
      </w:r>
      <w:r w:rsidR="001D5116">
        <w:t>para fillimit t</w:t>
      </w:r>
      <w:r w:rsidR="00636A5F">
        <w:t>ë</w:t>
      </w:r>
      <w:r w:rsidR="001D5116">
        <w:t xml:space="preserve"> aktiviteteve t</w:t>
      </w:r>
      <w:r w:rsidR="00636A5F">
        <w:t>ë</w:t>
      </w:r>
      <w:r w:rsidR="001D5116">
        <w:t xml:space="preserve"> saj q</w:t>
      </w:r>
      <w:r w:rsidR="00636A5F">
        <w:t>ë</w:t>
      </w:r>
      <w:r w:rsidR="001D5116">
        <w:t xml:space="preserve"> mundet n</w:t>
      </w:r>
      <w:r w:rsidR="00636A5F">
        <w:t>ë</w:t>
      </w:r>
      <w:r w:rsidR="001D5116">
        <w:t xml:space="preserve"> çdo koh</w:t>
      </w:r>
      <w:r w:rsidR="00636A5F">
        <w:t>ë</w:t>
      </w:r>
      <w:r w:rsidR="001D5116">
        <w:t xml:space="preserve"> t</w:t>
      </w:r>
      <w:r w:rsidR="00636A5F">
        <w:t>ë</w:t>
      </w:r>
      <w:r w:rsidR="001D5116">
        <w:t xml:space="preserve"> jet</w:t>
      </w:r>
      <w:r w:rsidR="00636A5F">
        <w:t>ë</w:t>
      </w:r>
      <w:r w:rsidR="001D5116">
        <w:t xml:space="preserve"> n</w:t>
      </w:r>
      <w:r w:rsidR="00636A5F">
        <w:t>ë</w:t>
      </w:r>
      <w:r w:rsidR="001D5116">
        <w:t xml:space="preserve"> gjendje t’i p</w:t>
      </w:r>
      <w:r w:rsidR="00636A5F">
        <w:t>ë</w:t>
      </w:r>
      <w:r w:rsidR="001D5116">
        <w:t>rmbush</w:t>
      </w:r>
      <w:r w:rsidR="00636A5F">
        <w:t>ë</w:t>
      </w:r>
      <w:r w:rsidR="001D5116">
        <w:t xml:space="preserve"> kushtet q</w:t>
      </w:r>
      <w:r w:rsidR="00636A5F">
        <w:t>ë</w:t>
      </w:r>
      <w:r w:rsidR="001D5116">
        <w:t xml:space="preserve"> kan</w:t>
      </w:r>
      <w:r w:rsidR="00636A5F">
        <w:t>ë</w:t>
      </w:r>
      <w:r w:rsidR="001D5116">
        <w:t xml:space="preserve"> t</w:t>
      </w:r>
      <w:r w:rsidR="00636A5F">
        <w:t>ë</w:t>
      </w:r>
      <w:r w:rsidR="001D5116">
        <w:t xml:space="preserve"> b</w:t>
      </w:r>
      <w:r w:rsidR="00636A5F">
        <w:t>ë</w:t>
      </w:r>
      <w:r w:rsidR="001D5116">
        <w:t>jn</w:t>
      </w:r>
      <w:r w:rsidR="00636A5F">
        <w:t>ë</w:t>
      </w:r>
      <w:r w:rsidR="001D5116">
        <w:t xml:space="preserve"> me reputacionin e mir</w:t>
      </w:r>
      <w:r w:rsidR="00636A5F">
        <w:t>ë</w:t>
      </w:r>
      <w:r w:rsidR="001D5116">
        <w:t>, p</w:t>
      </w:r>
      <w:r w:rsidR="00636A5F">
        <w:t>ë</w:t>
      </w:r>
      <w:r w:rsidR="001D5116">
        <w:t>rshtatshm</w:t>
      </w:r>
      <w:r w:rsidR="00636A5F">
        <w:t>ë</w:t>
      </w:r>
      <w:r w:rsidR="001D5116">
        <w:t>rin</w:t>
      </w:r>
      <w:r w:rsidR="00636A5F">
        <w:t>ë</w:t>
      </w:r>
      <w:r w:rsidR="001D5116">
        <w:t xml:space="preserve"> financiare, </w:t>
      </w:r>
      <w:r w:rsidR="00F565FA">
        <w:t>kompetenc</w:t>
      </w:r>
      <w:r w:rsidR="00636A5F">
        <w:t>ë</w:t>
      </w:r>
      <w:r w:rsidR="00F565FA">
        <w:t>n profesionale dhe t</w:t>
      </w:r>
      <w:r w:rsidR="00636A5F">
        <w:t>ë</w:t>
      </w:r>
      <w:r w:rsidR="00F565FA">
        <w:t xml:space="preserve"> mbuloj p</w:t>
      </w:r>
      <w:r w:rsidR="00636A5F">
        <w:t>ë</w:t>
      </w:r>
      <w:r w:rsidR="00F565FA">
        <w:t>rgjegj</w:t>
      </w:r>
      <w:r w:rsidR="00636A5F">
        <w:t>ë</w:t>
      </w:r>
      <w:r w:rsidR="00F565FA">
        <w:t>sin</w:t>
      </w:r>
      <w:r w:rsidR="00636A5F">
        <w:t>ë</w:t>
      </w:r>
      <w:r w:rsidR="00F565FA">
        <w:t xml:space="preserve"> e saj civile t</w:t>
      </w:r>
      <w:r w:rsidR="00636A5F">
        <w:t>ë</w:t>
      </w:r>
      <w:r w:rsidR="00F565FA">
        <w:t xml:space="preserve"> </w:t>
      </w:r>
      <w:r w:rsidR="00AA7CD4">
        <w:t>cekur</w:t>
      </w:r>
      <w:r w:rsidR="00F565FA">
        <w:t xml:space="preserve"> n</w:t>
      </w:r>
      <w:r w:rsidR="00636A5F">
        <w:t>ë</w:t>
      </w:r>
      <w:r w:rsidR="00F565FA">
        <w:t xml:space="preserve"> Nenet 19 deri n</w:t>
      </w:r>
      <w:r w:rsidR="00636A5F">
        <w:t>ë</w:t>
      </w:r>
      <w:r w:rsidR="00F565FA">
        <w:t xml:space="preserve"> 22.</w:t>
      </w:r>
    </w:p>
    <w:p w:rsidR="00EA2F59" w:rsidRDefault="00EA2F59" w:rsidP="00F03DC9">
      <w:pPr>
        <w:spacing w:after="0"/>
        <w:jc w:val="both"/>
      </w:pPr>
      <w:r>
        <w:t>P</w:t>
      </w:r>
      <w:r w:rsidR="00636A5F">
        <w:t>ë</w:t>
      </w:r>
      <w:r>
        <w:t>r k</w:t>
      </w:r>
      <w:r w:rsidR="00636A5F">
        <w:t>ë</w:t>
      </w:r>
      <w:r>
        <w:t>to q</w:t>
      </w:r>
      <w:r w:rsidR="00636A5F">
        <w:t>ë</w:t>
      </w:r>
      <w:r>
        <w:t>llime, secila nd</w:t>
      </w:r>
      <w:r w:rsidR="00636A5F">
        <w:t>ë</w:t>
      </w:r>
      <w:r>
        <w:t>rmarrje e cila aplikon p</w:t>
      </w:r>
      <w:r w:rsidR="00636A5F">
        <w:t>ë</w:t>
      </w:r>
      <w:r>
        <w:t>r nj</w:t>
      </w:r>
      <w:r w:rsidR="00636A5F">
        <w:t>ë</w:t>
      </w:r>
      <w:r>
        <w:t xml:space="preserve"> licenc</w:t>
      </w:r>
      <w:r w:rsidR="00636A5F">
        <w:t>ë</w:t>
      </w:r>
      <w:r>
        <w:t xml:space="preserve"> duhet t</w:t>
      </w:r>
      <w:r w:rsidR="00636A5F">
        <w:t>ë</w:t>
      </w:r>
      <w:r>
        <w:t xml:space="preserve"> ofroj t</w:t>
      </w:r>
      <w:r w:rsidR="00636A5F">
        <w:t>ë</w:t>
      </w:r>
      <w:r>
        <w:t xml:space="preserve"> gjith</w:t>
      </w:r>
      <w:r w:rsidR="00636A5F">
        <w:t>ë</w:t>
      </w:r>
      <w:r>
        <w:t xml:space="preserve"> informacionin p</w:t>
      </w:r>
      <w:r w:rsidR="00636A5F">
        <w:t>ë</w:t>
      </w:r>
      <w:r>
        <w:t>rkat</w:t>
      </w:r>
      <w:r w:rsidR="00636A5F">
        <w:t>ë</w:t>
      </w:r>
      <w:r>
        <w:t>s.</w:t>
      </w:r>
    </w:p>
    <w:p w:rsidR="00DC128E" w:rsidRDefault="00DC128E" w:rsidP="00F03DC9">
      <w:pPr>
        <w:spacing w:after="0"/>
        <w:jc w:val="both"/>
      </w:pPr>
    </w:p>
    <w:p w:rsidR="00DC128E" w:rsidRDefault="00DC128E" w:rsidP="0053309C">
      <w:pPr>
        <w:spacing w:after="0"/>
        <w:jc w:val="center"/>
      </w:pPr>
    </w:p>
    <w:p w:rsidR="00DC128E" w:rsidRDefault="00DC128E" w:rsidP="0053309C">
      <w:pPr>
        <w:spacing w:after="0"/>
        <w:jc w:val="center"/>
        <w:rPr>
          <w:i/>
        </w:rPr>
      </w:pPr>
      <w:r>
        <w:rPr>
          <w:i/>
        </w:rPr>
        <w:t>Neni 19</w:t>
      </w:r>
    </w:p>
    <w:p w:rsidR="00DC128E" w:rsidRDefault="00DC128E" w:rsidP="0053309C">
      <w:pPr>
        <w:spacing w:after="0"/>
        <w:jc w:val="center"/>
        <w:rPr>
          <w:i/>
        </w:rPr>
      </w:pPr>
    </w:p>
    <w:p w:rsidR="00DC128E" w:rsidRDefault="00DC128E" w:rsidP="0053309C">
      <w:pPr>
        <w:spacing w:after="0"/>
        <w:jc w:val="center"/>
        <w:rPr>
          <w:b/>
        </w:rPr>
      </w:pPr>
      <w:r>
        <w:rPr>
          <w:b/>
        </w:rPr>
        <w:t>K</w:t>
      </w:r>
      <w:r w:rsidR="00636A5F">
        <w:rPr>
          <w:b/>
        </w:rPr>
        <w:t>ë</w:t>
      </w:r>
      <w:r>
        <w:rPr>
          <w:b/>
        </w:rPr>
        <w:t>rkesat n</w:t>
      </w:r>
      <w:r w:rsidR="00636A5F">
        <w:rPr>
          <w:b/>
        </w:rPr>
        <w:t>ë</w:t>
      </w:r>
      <w:r>
        <w:rPr>
          <w:b/>
        </w:rPr>
        <w:t xml:space="preserve"> lidhje me reputacionin e mir</w:t>
      </w:r>
      <w:r w:rsidR="00636A5F">
        <w:rPr>
          <w:b/>
        </w:rPr>
        <w:t>ë</w:t>
      </w:r>
    </w:p>
    <w:p w:rsidR="00DC128E" w:rsidRDefault="00DC128E" w:rsidP="00F03DC9">
      <w:pPr>
        <w:spacing w:after="0"/>
        <w:jc w:val="both"/>
        <w:rPr>
          <w:b/>
        </w:rPr>
      </w:pPr>
    </w:p>
    <w:p w:rsidR="00C51E75" w:rsidRDefault="00CC6975" w:rsidP="00F03DC9">
      <w:pPr>
        <w:spacing w:after="0"/>
        <w:jc w:val="both"/>
      </w:pPr>
      <w:r>
        <w:t>Shtetet a</w:t>
      </w:r>
      <w:r w:rsidR="00DC128E">
        <w:t>n</w:t>
      </w:r>
      <w:r w:rsidR="00636A5F">
        <w:t>ë</w:t>
      </w:r>
      <w:r w:rsidR="00DC128E">
        <w:t xml:space="preserve">tare </w:t>
      </w:r>
      <w:r w:rsidR="008F1290">
        <w:t>duhet t</w:t>
      </w:r>
      <w:r w:rsidR="00636A5F">
        <w:t>ë</w:t>
      </w:r>
      <w:r w:rsidR="008F1290">
        <w:t xml:space="preserve"> p</w:t>
      </w:r>
      <w:r w:rsidR="00636A5F">
        <w:t>ë</w:t>
      </w:r>
      <w:r w:rsidR="008F1290">
        <w:t>rcaktojn</w:t>
      </w:r>
      <w:r w:rsidR="00636A5F">
        <w:t>ë</w:t>
      </w:r>
      <w:r w:rsidR="008F1290">
        <w:t xml:space="preserve"> kushtet </w:t>
      </w:r>
      <w:r w:rsidR="0015609D">
        <w:t>n</w:t>
      </w:r>
      <w:r w:rsidR="006C1EC4">
        <w:t>ë</w:t>
      </w:r>
      <w:r w:rsidR="0015609D">
        <w:t xml:space="preserve"> baz</w:t>
      </w:r>
      <w:r w:rsidR="006C1EC4">
        <w:t>ë</w:t>
      </w:r>
      <w:r w:rsidR="008F1290">
        <w:t xml:space="preserve"> t</w:t>
      </w:r>
      <w:r w:rsidR="00636A5F">
        <w:t>ë</w:t>
      </w:r>
      <w:r w:rsidR="008F1290">
        <w:t xml:space="preserve"> cilave k</w:t>
      </w:r>
      <w:r w:rsidR="00636A5F">
        <w:t>ë</w:t>
      </w:r>
      <w:r w:rsidR="0015609D">
        <w:t>rkesa</w:t>
      </w:r>
      <w:r w:rsidR="008F1290">
        <w:t xml:space="preserve"> </w:t>
      </w:r>
      <w:r w:rsidR="0015609D">
        <w:t>p</w:t>
      </w:r>
      <w:r w:rsidR="006C1EC4">
        <w:t>ë</w:t>
      </w:r>
      <w:r w:rsidR="0015609D">
        <w:t>r</w:t>
      </w:r>
      <w:r w:rsidR="008F1290">
        <w:t xml:space="preserve"> reputacion t</w:t>
      </w:r>
      <w:r w:rsidR="00636A5F">
        <w:t>ë</w:t>
      </w:r>
      <w:r w:rsidR="008F1290">
        <w:t xml:space="preserve"> mir</w:t>
      </w:r>
      <w:r w:rsidR="00636A5F">
        <w:t>ë</w:t>
      </w:r>
      <w:r w:rsidR="008F1290">
        <w:t xml:space="preserve"> </w:t>
      </w:r>
      <w:r w:rsidR="00636A5F">
        <w:t>ë</w:t>
      </w:r>
      <w:r w:rsidR="008F1290">
        <w:t>sht</w:t>
      </w:r>
      <w:r w:rsidR="00636A5F">
        <w:t>ë</w:t>
      </w:r>
      <w:r w:rsidR="008F1290">
        <w:t xml:space="preserve"> p</w:t>
      </w:r>
      <w:r w:rsidR="00636A5F">
        <w:t>ë</w:t>
      </w:r>
      <w:r w:rsidR="008F1290">
        <w:t xml:space="preserve">rmbushur </w:t>
      </w:r>
      <w:r w:rsidR="00BD60A6">
        <w:t>q</w:t>
      </w:r>
      <w:r w:rsidR="00636A5F">
        <w:t>ë</w:t>
      </w:r>
      <w:r w:rsidR="00BD60A6">
        <w:t xml:space="preserve"> t</w:t>
      </w:r>
      <w:r w:rsidR="00636A5F">
        <w:t>ë</w:t>
      </w:r>
      <w:r w:rsidR="00BD60A6">
        <w:t xml:space="preserve"> siguroj </w:t>
      </w:r>
      <w:r w:rsidR="002B4700">
        <w:t>se</w:t>
      </w:r>
      <w:r w:rsidR="00BD60A6">
        <w:t xml:space="preserve"> nj</w:t>
      </w:r>
      <w:r w:rsidR="00636A5F">
        <w:t>ë</w:t>
      </w:r>
      <w:r w:rsidR="00BD60A6">
        <w:t xml:space="preserve"> nd</w:t>
      </w:r>
      <w:r w:rsidR="00636A5F">
        <w:t>ë</w:t>
      </w:r>
      <w:r w:rsidR="00BD60A6">
        <w:t>rmarrje e cila aplikon p</w:t>
      </w:r>
      <w:r w:rsidR="00636A5F">
        <w:t>ë</w:t>
      </w:r>
      <w:r w:rsidR="00BD60A6">
        <w:t>r nj</w:t>
      </w:r>
      <w:r w:rsidR="00636A5F">
        <w:t>ë</w:t>
      </w:r>
      <w:r w:rsidR="00BD60A6">
        <w:t xml:space="preserve"> licenc</w:t>
      </w:r>
      <w:r w:rsidR="00636A5F">
        <w:t>ë</w:t>
      </w:r>
      <w:r w:rsidR="00BD60A6">
        <w:t xml:space="preserve"> ose personat p</w:t>
      </w:r>
      <w:r w:rsidR="00636A5F">
        <w:t>ë</w:t>
      </w:r>
      <w:r w:rsidR="00BD60A6">
        <w:t>rgjegj</w:t>
      </w:r>
      <w:r w:rsidR="00636A5F">
        <w:t>ë</w:t>
      </w:r>
      <w:r w:rsidR="00BD60A6">
        <w:t>s p</w:t>
      </w:r>
      <w:r w:rsidR="00636A5F">
        <w:t>ë</w:t>
      </w:r>
      <w:r w:rsidR="00BD60A6">
        <w:t>r menaxhimin e tij:</w:t>
      </w:r>
    </w:p>
    <w:p w:rsidR="00C51E75" w:rsidRDefault="00C51E75" w:rsidP="00F03DC9">
      <w:pPr>
        <w:spacing w:after="0"/>
        <w:jc w:val="both"/>
      </w:pPr>
    </w:p>
    <w:p w:rsidR="00C51E75" w:rsidRDefault="00CC7608" w:rsidP="00F03DC9">
      <w:pPr>
        <w:pStyle w:val="ListParagraph"/>
        <w:numPr>
          <w:ilvl w:val="0"/>
          <w:numId w:val="27"/>
        </w:numPr>
        <w:spacing w:after="0"/>
        <w:jc w:val="both"/>
      </w:pPr>
      <w:r>
        <w:t xml:space="preserve">Nuk </w:t>
      </w:r>
      <w:r w:rsidR="00B920D2">
        <w:t>kan</w:t>
      </w:r>
      <w:r w:rsidR="00636A5F">
        <w:t>ë</w:t>
      </w:r>
      <w:r w:rsidR="00B920D2">
        <w:t xml:space="preserve"> qen</w:t>
      </w:r>
      <w:r w:rsidR="00636A5F">
        <w:t>ë</w:t>
      </w:r>
      <w:r w:rsidR="00B920D2">
        <w:t xml:space="preserve"> t</w:t>
      </w:r>
      <w:r w:rsidR="00636A5F">
        <w:t>ë</w:t>
      </w:r>
      <w:r w:rsidR="00B920D2">
        <w:t xml:space="preserve"> d</w:t>
      </w:r>
      <w:r w:rsidR="00636A5F">
        <w:t>ë</w:t>
      </w:r>
      <w:r w:rsidR="00B920D2">
        <w:t>nuar p</w:t>
      </w:r>
      <w:r w:rsidR="00636A5F">
        <w:t>ë</w:t>
      </w:r>
      <w:r w:rsidR="00B920D2">
        <w:t>r vepra t</w:t>
      </w:r>
      <w:r w:rsidR="00636A5F">
        <w:t>ë</w:t>
      </w:r>
      <w:r w:rsidR="00B920D2">
        <w:t xml:space="preserve"> r</w:t>
      </w:r>
      <w:r w:rsidR="00636A5F">
        <w:t>ë</w:t>
      </w:r>
      <w:r w:rsidR="00B920D2">
        <w:t>nda penale, duke p</w:t>
      </w:r>
      <w:r w:rsidR="00636A5F">
        <w:t>ë</w:t>
      </w:r>
      <w:r w:rsidR="00B920D2">
        <w:t>rfshir</w:t>
      </w:r>
      <w:r w:rsidR="00636A5F">
        <w:t>ë</w:t>
      </w:r>
      <w:r w:rsidR="00B920D2">
        <w:t xml:space="preserve"> edhe veprat e natyr</w:t>
      </w:r>
      <w:r w:rsidR="00636A5F">
        <w:t>ë</w:t>
      </w:r>
      <w:r w:rsidR="00B920D2">
        <w:t>s komerciale;</w:t>
      </w:r>
    </w:p>
    <w:p w:rsidR="00D40832" w:rsidRDefault="00D40832" w:rsidP="00F03DC9">
      <w:pPr>
        <w:spacing w:after="0"/>
        <w:ind w:left="360"/>
        <w:jc w:val="both"/>
      </w:pPr>
    </w:p>
    <w:p w:rsidR="00D40832" w:rsidRDefault="00131FB1" w:rsidP="00F03DC9">
      <w:pPr>
        <w:pStyle w:val="ListParagraph"/>
        <w:numPr>
          <w:ilvl w:val="0"/>
          <w:numId w:val="27"/>
        </w:numPr>
        <w:spacing w:after="0"/>
        <w:jc w:val="both"/>
      </w:pPr>
      <w:r>
        <w:t>Nuk e kan</w:t>
      </w:r>
      <w:r w:rsidR="00636A5F">
        <w:t>ë</w:t>
      </w:r>
      <w:r>
        <w:t xml:space="preserve"> deklaruar falimentimin;</w:t>
      </w:r>
    </w:p>
    <w:p w:rsidR="009112FD" w:rsidRDefault="009112FD" w:rsidP="00F03DC9">
      <w:pPr>
        <w:pStyle w:val="ListParagraph"/>
        <w:jc w:val="both"/>
      </w:pPr>
    </w:p>
    <w:p w:rsidR="009112FD" w:rsidRDefault="007E4763" w:rsidP="00F03DC9">
      <w:pPr>
        <w:pStyle w:val="ListParagraph"/>
        <w:numPr>
          <w:ilvl w:val="0"/>
          <w:numId w:val="27"/>
        </w:numPr>
        <w:spacing w:after="0"/>
        <w:jc w:val="both"/>
      </w:pPr>
      <w:r>
        <w:t>Nuk kan</w:t>
      </w:r>
      <w:r w:rsidR="00636A5F">
        <w:t>ë</w:t>
      </w:r>
      <w:r>
        <w:t xml:space="preserve"> qen</w:t>
      </w:r>
      <w:r w:rsidR="00636A5F">
        <w:t>ë</w:t>
      </w:r>
      <w:r>
        <w:t xml:space="preserve"> t</w:t>
      </w:r>
      <w:r w:rsidR="00636A5F">
        <w:t>ë</w:t>
      </w:r>
      <w:r>
        <w:t xml:space="preserve"> d</w:t>
      </w:r>
      <w:r w:rsidR="00636A5F">
        <w:t>ë</w:t>
      </w:r>
      <w:r>
        <w:t>nuar p</w:t>
      </w:r>
      <w:r w:rsidR="00636A5F">
        <w:t>ë</w:t>
      </w:r>
      <w:r>
        <w:t>r vepra penale t</w:t>
      </w:r>
      <w:r w:rsidR="00636A5F">
        <w:t>ë</w:t>
      </w:r>
      <w:r>
        <w:t xml:space="preserve"> r</w:t>
      </w:r>
      <w:r w:rsidR="00636A5F">
        <w:t>ë</w:t>
      </w:r>
      <w:r>
        <w:t>nda t</w:t>
      </w:r>
      <w:r w:rsidR="00636A5F">
        <w:t>ë</w:t>
      </w:r>
      <w:r>
        <w:t xml:space="preserve"> p</w:t>
      </w:r>
      <w:r w:rsidR="00636A5F">
        <w:t>ë</w:t>
      </w:r>
      <w:r>
        <w:t>rcaktuara n</w:t>
      </w:r>
      <w:r w:rsidR="00636A5F">
        <w:t>ë</w:t>
      </w:r>
      <w:r>
        <w:t xml:space="preserve"> legjislacionin specific t</w:t>
      </w:r>
      <w:r w:rsidR="00636A5F">
        <w:t>ë</w:t>
      </w:r>
      <w:r>
        <w:t xml:space="preserve"> zbatueshme p</w:t>
      </w:r>
      <w:r w:rsidR="00636A5F">
        <w:t>ë</w:t>
      </w:r>
      <w:r>
        <w:t>r t</w:t>
      </w:r>
      <w:r w:rsidR="00636A5F">
        <w:t>ë</w:t>
      </w:r>
      <w:r w:rsidR="002204AE">
        <w:t xml:space="preserve"> transportim</w:t>
      </w:r>
      <w:r>
        <w:t>;</w:t>
      </w:r>
    </w:p>
    <w:p w:rsidR="00172CB6" w:rsidRDefault="00172CB6" w:rsidP="00F03DC9">
      <w:pPr>
        <w:pStyle w:val="ListParagraph"/>
        <w:jc w:val="both"/>
      </w:pPr>
    </w:p>
    <w:p w:rsidR="00172CB6" w:rsidRDefault="001B657B" w:rsidP="00F03DC9">
      <w:pPr>
        <w:pStyle w:val="ListParagraph"/>
        <w:numPr>
          <w:ilvl w:val="0"/>
          <w:numId w:val="27"/>
        </w:numPr>
        <w:spacing w:after="0"/>
        <w:jc w:val="both"/>
      </w:pPr>
      <w:r>
        <w:t>Nuk kan</w:t>
      </w:r>
      <w:r w:rsidR="00636A5F">
        <w:t>ë</w:t>
      </w:r>
      <w:r>
        <w:t xml:space="preserve"> qen</w:t>
      </w:r>
      <w:r w:rsidR="00636A5F">
        <w:t>ë</w:t>
      </w:r>
      <w:r>
        <w:t xml:space="preserve"> t</w:t>
      </w:r>
      <w:r w:rsidR="00636A5F">
        <w:t>ë</w:t>
      </w:r>
      <w:r>
        <w:t xml:space="preserve"> d</w:t>
      </w:r>
      <w:r w:rsidR="00636A5F">
        <w:t>ë</w:t>
      </w:r>
      <w:r>
        <w:t>nuar p</w:t>
      </w:r>
      <w:r w:rsidR="00636A5F">
        <w:t>ë</w:t>
      </w:r>
      <w:r>
        <w:t>r d</w:t>
      </w:r>
      <w:r w:rsidR="00636A5F">
        <w:t>ë</w:t>
      </w:r>
      <w:r>
        <w:t>shtime t</w:t>
      </w:r>
      <w:r w:rsidR="00636A5F">
        <w:t>ë</w:t>
      </w:r>
      <w:r>
        <w:t xml:space="preserve"> r</w:t>
      </w:r>
      <w:r w:rsidR="00636A5F">
        <w:t>ë</w:t>
      </w:r>
      <w:r>
        <w:t>nd</w:t>
      </w:r>
      <w:r w:rsidR="00636A5F">
        <w:t>ë</w:t>
      </w:r>
      <w:r>
        <w:t xml:space="preserve"> ose t</w:t>
      </w:r>
      <w:r w:rsidR="00636A5F">
        <w:t>ë</w:t>
      </w:r>
      <w:r>
        <w:t xml:space="preserve"> p</w:t>
      </w:r>
      <w:r w:rsidR="00636A5F">
        <w:t>ë</w:t>
      </w:r>
      <w:r>
        <w:t>rs</w:t>
      </w:r>
      <w:r w:rsidR="00636A5F">
        <w:t>ë</w:t>
      </w:r>
      <w:r>
        <w:t>ritur p</w:t>
      </w:r>
      <w:r w:rsidR="00636A5F">
        <w:t>ë</w:t>
      </w:r>
      <w:r>
        <w:t>r t</w:t>
      </w:r>
      <w:r w:rsidR="00636A5F">
        <w:t>ë</w:t>
      </w:r>
      <w:r>
        <w:t xml:space="preserve"> p</w:t>
      </w:r>
      <w:r w:rsidR="00636A5F">
        <w:t>ë</w:t>
      </w:r>
      <w:r>
        <w:t>rmbushur detyrimet sociale ose t</w:t>
      </w:r>
      <w:r w:rsidR="00636A5F">
        <w:t>ë</w:t>
      </w:r>
      <w:r>
        <w:t xml:space="preserve"> pun</w:t>
      </w:r>
      <w:r w:rsidR="00636A5F">
        <w:t>ë</w:t>
      </w:r>
      <w:r>
        <w:t>s t</w:t>
      </w:r>
      <w:r w:rsidR="00636A5F">
        <w:t>ë</w:t>
      </w:r>
      <w:r>
        <w:t xml:space="preserve"> ligjit, </w:t>
      </w:r>
      <w:r w:rsidR="00C83433">
        <w:t>duke p</w:t>
      </w:r>
      <w:r w:rsidR="00636A5F">
        <w:t>ë</w:t>
      </w:r>
      <w:r w:rsidR="00C83433">
        <w:t>rfshir</w:t>
      </w:r>
      <w:r w:rsidR="00636A5F">
        <w:t>ë</w:t>
      </w:r>
      <w:r w:rsidR="00C83433">
        <w:t xml:space="preserve"> obligimet p</w:t>
      </w:r>
      <w:r w:rsidR="00636A5F">
        <w:t>ë</w:t>
      </w:r>
      <w:r w:rsidR="00C83433">
        <w:t>r sigurin</w:t>
      </w:r>
      <w:r w:rsidR="00636A5F">
        <w:t>ë</w:t>
      </w:r>
      <w:r w:rsidR="00C83433">
        <w:t xml:space="preserve"> n</w:t>
      </w:r>
      <w:r w:rsidR="00636A5F">
        <w:t>ë</w:t>
      </w:r>
      <w:r w:rsidR="00C83433">
        <w:t xml:space="preserve"> pun</w:t>
      </w:r>
      <w:r w:rsidR="00636A5F">
        <w:t>ë</w:t>
      </w:r>
      <w:r w:rsidR="00C83433">
        <w:t xml:space="preserve"> </w:t>
      </w:r>
      <w:r w:rsidR="00E65F27">
        <w:t>dhe legjislacionin sh</w:t>
      </w:r>
      <w:r w:rsidR="00636A5F">
        <w:t>ë</w:t>
      </w:r>
      <w:r w:rsidR="00E65F27">
        <w:t>ndet</w:t>
      </w:r>
      <w:r w:rsidR="00636A5F">
        <w:t>ë</w:t>
      </w:r>
      <w:r w:rsidR="00E65F27">
        <w:t xml:space="preserve">sor, </w:t>
      </w:r>
      <w:r w:rsidR="00B4759F">
        <w:t xml:space="preserve">dhe ligji </w:t>
      </w:r>
      <w:r w:rsidR="00B4759F">
        <w:lastRenderedPageBreak/>
        <w:t>p</w:t>
      </w:r>
      <w:r w:rsidR="00636A5F">
        <w:t>ë</w:t>
      </w:r>
      <w:r w:rsidR="00B4759F">
        <w:t>r detyrimet doganore n</w:t>
      </w:r>
      <w:r w:rsidR="00636A5F">
        <w:t>ë</w:t>
      </w:r>
      <w:r w:rsidR="00B4759F">
        <w:t xml:space="preserve"> rast t</w:t>
      </w:r>
      <w:r w:rsidR="00636A5F">
        <w:t>ë</w:t>
      </w:r>
      <w:r w:rsidR="00B4759F">
        <w:t xml:space="preserve"> ndonj</w:t>
      </w:r>
      <w:r w:rsidR="00636A5F">
        <w:t>ë</w:t>
      </w:r>
      <w:r w:rsidR="00B4759F">
        <w:t xml:space="preserve"> kompanie q</w:t>
      </w:r>
      <w:r w:rsidR="00636A5F">
        <w:t>ë</w:t>
      </w:r>
      <w:r w:rsidR="00B4759F">
        <w:t xml:space="preserve"> k</w:t>
      </w:r>
      <w:r w:rsidR="00636A5F">
        <w:t>ë</w:t>
      </w:r>
      <w:r w:rsidR="00B4759F">
        <w:t>rkon t</w:t>
      </w:r>
      <w:r w:rsidR="00636A5F">
        <w:t>ë</w:t>
      </w:r>
      <w:r w:rsidR="00B4759F">
        <w:t xml:space="preserve"> operoj transport nd</w:t>
      </w:r>
      <w:r w:rsidR="00636A5F">
        <w:t>ë</w:t>
      </w:r>
      <w:r w:rsidR="00B4759F">
        <w:t>rkufitar t</w:t>
      </w:r>
      <w:r w:rsidR="00636A5F">
        <w:t>ë</w:t>
      </w:r>
      <w:r w:rsidR="00B4759F">
        <w:t xml:space="preserve"> mallrave q</w:t>
      </w:r>
      <w:r w:rsidR="00636A5F">
        <w:t>ë</w:t>
      </w:r>
      <w:r w:rsidR="00B4759F">
        <w:t xml:space="preserve"> </w:t>
      </w:r>
      <w:r w:rsidR="00636A5F">
        <w:t>ë</w:t>
      </w:r>
      <w:r w:rsidR="00B4759F">
        <w:t>sht</w:t>
      </w:r>
      <w:r w:rsidR="00636A5F">
        <w:t>ë</w:t>
      </w:r>
      <w:r w:rsidR="00B4759F">
        <w:t xml:space="preserve"> subjekt i procedurave doganore.</w:t>
      </w:r>
    </w:p>
    <w:p w:rsidR="004512AE" w:rsidRDefault="004512AE" w:rsidP="00F03DC9">
      <w:pPr>
        <w:pStyle w:val="ListParagraph"/>
        <w:jc w:val="both"/>
      </w:pPr>
    </w:p>
    <w:p w:rsidR="004512AE" w:rsidRDefault="004512AE" w:rsidP="00F03DC9">
      <w:pPr>
        <w:spacing w:after="0"/>
        <w:jc w:val="both"/>
      </w:pPr>
    </w:p>
    <w:p w:rsidR="004512AE" w:rsidRDefault="004512AE" w:rsidP="0053309C">
      <w:pPr>
        <w:spacing w:after="0"/>
        <w:jc w:val="center"/>
        <w:rPr>
          <w:i/>
        </w:rPr>
      </w:pPr>
      <w:r>
        <w:rPr>
          <w:i/>
        </w:rPr>
        <w:t>Neni 20</w:t>
      </w:r>
    </w:p>
    <w:p w:rsidR="004512AE" w:rsidRDefault="004512AE" w:rsidP="0053309C">
      <w:pPr>
        <w:spacing w:after="0"/>
        <w:jc w:val="center"/>
        <w:rPr>
          <w:i/>
        </w:rPr>
      </w:pPr>
    </w:p>
    <w:p w:rsidR="004512AE" w:rsidRDefault="004512AE" w:rsidP="0053309C">
      <w:pPr>
        <w:spacing w:after="0"/>
        <w:jc w:val="center"/>
        <w:rPr>
          <w:b/>
        </w:rPr>
      </w:pPr>
      <w:r>
        <w:rPr>
          <w:b/>
        </w:rPr>
        <w:t>K</w:t>
      </w:r>
      <w:r w:rsidR="00636A5F">
        <w:rPr>
          <w:b/>
        </w:rPr>
        <w:t>ë</w:t>
      </w:r>
      <w:r>
        <w:rPr>
          <w:b/>
        </w:rPr>
        <w:t>rkesat q</w:t>
      </w:r>
      <w:r w:rsidR="00636A5F">
        <w:rPr>
          <w:b/>
        </w:rPr>
        <w:t>ë</w:t>
      </w:r>
      <w:r>
        <w:rPr>
          <w:b/>
        </w:rPr>
        <w:t xml:space="preserve"> kan</w:t>
      </w:r>
      <w:r w:rsidR="00636A5F">
        <w:rPr>
          <w:b/>
        </w:rPr>
        <w:t>ë</w:t>
      </w:r>
      <w:r>
        <w:rPr>
          <w:b/>
        </w:rPr>
        <w:t xml:space="preserve"> t</w:t>
      </w:r>
      <w:r w:rsidR="00636A5F">
        <w:rPr>
          <w:b/>
        </w:rPr>
        <w:t>ë</w:t>
      </w:r>
      <w:r>
        <w:rPr>
          <w:b/>
        </w:rPr>
        <w:t xml:space="preserve"> b</w:t>
      </w:r>
      <w:r w:rsidR="00636A5F">
        <w:rPr>
          <w:b/>
        </w:rPr>
        <w:t>ë</w:t>
      </w:r>
      <w:r>
        <w:rPr>
          <w:b/>
        </w:rPr>
        <w:t>jn</w:t>
      </w:r>
      <w:r w:rsidR="00636A5F">
        <w:rPr>
          <w:b/>
        </w:rPr>
        <w:t>ë</w:t>
      </w:r>
      <w:r>
        <w:rPr>
          <w:b/>
        </w:rPr>
        <w:t xml:space="preserve"> me p</w:t>
      </w:r>
      <w:r w:rsidR="00636A5F">
        <w:rPr>
          <w:b/>
        </w:rPr>
        <w:t>ë</w:t>
      </w:r>
      <w:r>
        <w:rPr>
          <w:b/>
        </w:rPr>
        <w:t>rputhshm</w:t>
      </w:r>
      <w:r w:rsidR="00636A5F">
        <w:rPr>
          <w:b/>
        </w:rPr>
        <w:t>ë</w:t>
      </w:r>
      <w:r>
        <w:rPr>
          <w:b/>
        </w:rPr>
        <w:t>rin</w:t>
      </w:r>
      <w:r w:rsidR="00636A5F">
        <w:rPr>
          <w:b/>
        </w:rPr>
        <w:t>ë</w:t>
      </w:r>
      <w:r>
        <w:rPr>
          <w:b/>
        </w:rPr>
        <w:t xml:space="preserve"> financiare</w:t>
      </w:r>
    </w:p>
    <w:p w:rsidR="004512AE" w:rsidRDefault="004512AE" w:rsidP="00F03DC9">
      <w:pPr>
        <w:spacing w:after="0"/>
        <w:jc w:val="both"/>
        <w:rPr>
          <w:b/>
        </w:rPr>
      </w:pPr>
    </w:p>
    <w:p w:rsidR="004512AE" w:rsidRDefault="00047BA0" w:rsidP="00F03DC9">
      <w:pPr>
        <w:pStyle w:val="ListParagraph"/>
        <w:numPr>
          <w:ilvl w:val="0"/>
          <w:numId w:val="28"/>
        </w:numPr>
        <w:spacing w:after="0"/>
        <w:jc w:val="both"/>
      </w:pPr>
      <w:r>
        <w:t>K</w:t>
      </w:r>
      <w:r w:rsidR="00636A5F">
        <w:t>ë</w:t>
      </w:r>
      <w:r>
        <w:t>rkesat q</w:t>
      </w:r>
      <w:r w:rsidR="00636A5F">
        <w:t>ë</w:t>
      </w:r>
      <w:r>
        <w:t xml:space="preserve"> kan</w:t>
      </w:r>
      <w:r w:rsidR="00636A5F">
        <w:t>ë</w:t>
      </w:r>
      <w:r>
        <w:t xml:space="preserve"> t</w:t>
      </w:r>
      <w:r w:rsidR="00636A5F">
        <w:t>ë</w:t>
      </w:r>
      <w:r>
        <w:t xml:space="preserve"> b</w:t>
      </w:r>
      <w:r w:rsidR="00636A5F">
        <w:t>ë</w:t>
      </w:r>
      <w:r>
        <w:t>jn</w:t>
      </w:r>
      <w:r w:rsidR="00636A5F">
        <w:t>ë</w:t>
      </w:r>
      <w:r>
        <w:t xml:space="preserve"> me p</w:t>
      </w:r>
      <w:r w:rsidR="00636A5F">
        <w:t>ë</w:t>
      </w:r>
      <w:r>
        <w:t>rputhshm</w:t>
      </w:r>
      <w:r w:rsidR="00636A5F">
        <w:t>ë</w:t>
      </w:r>
      <w:r>
        <w:t>rin</w:t>
      </w:r>
      <w:r w:rsidR="00636A5F">
        <w:t>ë</w:t>
      </w:r>
      <w:r>
        <w:t xml:space="preserve"> financiare duhet t</w:t>
      </w:r>
      <w:r w:rsidR="00636A5F">
        <w:t>ë</w:t>
      </w:r>
      <w:r>
        <w:t xml:space="preserve"> p</w:t>
      </w:r>
      <w:r w:rsidR="00636A5F">
        <w:t>ë</w:t>
      </w:r>
      <w:r>
        <w:t>rmbushen kur nj</w:t>
      </w:r>
      <w:r w:rsidR="00636A5F">
        <w:t>ë</w:t>
      </w:r>
      <w:r>
        <w:t xml:space="preserve"> nd</w:t>
      </w:r>
      <w:r w:rsidR="00636A5F">
        <w:t>ë</w:t>
      </w:r>
      <w:r>
        <w:t>rmarrje e cila aplikon p</w:t>
      </w:r>
      <w:r w:rsidR="00636A5F">
        <w:t>ë</w:t>
      </w:r>
      <w:r>
        <w:t>r nj</w:t>
      </w:r>
      <w:r w:rsidR="00636A5F">
        <w:t>ë</w:t>
      </w:r>
      <w:r>
        <w:t xml:space="preserve"> licenc</w:t>
      </w:r>
      <w:r w:rsidR="00636A5F">
        <w:t>ë</w:t>
      </w:r>
      <w:r>
        <w:t xml:space="preserve"> mund t</w:t>
      </w:r>
      <w:r w:rsidR="00636A5F">
        <w:t>ë</w:t>
      </w:r>
      <w:r>
        <w:t xml:space="preserve"> demostroj q</w:t>
      </w:r>
      <w:r w:rsidR="00636A5F">
        <w:t>ë</w:t>
      </w:r>
      <w:r>
        <w:t xml:space="preserve"> do t</w:t>
      </w:r>
      <w:r w:rsidR="00636A5F">
        <w:t>ë</w:t>
      </w:r>
      <w:r>
        <w:t xml:space="preserve"> jet</w:t>
      </w:r>
      <w:r w:rsidR="00636A5F">
        <w:t>ë</w:t>
      </w:r>
      <w:r>
        <w:t xml:space="preserve"> n</w:t>
      </w:r>
      <w:r w:rsidR="00636A5F">
        <w:t>ë</w:t>
      </w:r>
      <w:r>
        <w:t xml:space="preserve"> gjendje t</w:t>
      </w:r>
      <w:r w:rsidR="00636A5F">
        <w:t>ë</w:t>
      </w:r>
      <w:r>
        <w:t xml:space="preserve"> p</w:t>
      </w:r>
      <w:r w:rsidR="00636A5F">
        <w:t>ë</w:t>
      </w:r>
      <w:r>
        <w:t>rmbush obligimet e saja aktuale dhe potenciale, t</w:t>
      </w:r>
      <w:r w:rsidR="00636A5F">
        <w:t>ë</w:t>
      </w:r>
      <w:r>
        <w:t xml:space="preserve"> krijuara sipas supozimeve reale, p</w:t>
      </w:r>
      <w:r w:rsidR="00636A5F">
        <w:t>ë</w:t>
      </w:r>
      <w:r>
        <w:t>r nj</w:t>
      </w:r>
      <w:r w:rsidR="00636A5F">
        <w:t>ë</w:t>
      </w:r>
      <w:r>
        <w:t xml:space="preserve"> periudh</w:t>
      </w:r>
      <w:r w:rsidR="00636A5F">
        <w:t>ë</w:t>
      </w:r>
      <w:r>
        <w:t xml:space="preserve"> prej 12 muajve.</w:t>
      </w:r>
    </w:p>
    <w:p w:rsidR="00B82FFA" w:rsidRDefault="00B82FFA" w:rsidP="00F03DC9">
      <w:pPr>
        <w:spacing w:after="0"/>
        <w:jc w:val="both"/>
      </w:pPr>
    </w:p>
    <w:p w:rsidR="00796140" w:rsidRDefault="00A364DF" w:rsidP="00F03DC9">
      <w:pPr>
        <w:pStyle w:val="ListParagraph"/>
        <w:numPr>
          <w:ilvl w:val="0"/>
          <w:numId w:val="28"/>
        </w:numPr>
        <w:spacing w:after="0"/>
        <w:jc w:val="both"/>
      </w:pPr>
      <w:r>
        <w:t>Autoriteti licencues duhet t</w:t>
      </w:r>
      <w:r w:rsidR="00636A5F">
        <w:t>ë</w:t>
      </w:r>
      <w:r>
        <w:t xml:space="preserve"> verifikoj p</w:t>
      </w:r>
      <w:r w:rsidR="00636A5F">
        <w:t>ë</w:t>
      </w:r>
      <w:r>
        <w:t>rshtatshm</w:t>
      </w:r>
      <w:r w:rsidR="00636A5F">
        <w:t>ë</w:t>
      </w:r>
      <w:r>
        <w:t>rin</w:t>
      </w:r>
      <w:r w:rsidR="00636A5F">
        <w:t>ë</w:t>
      </w:r>
      <w:r>
        <w:t xml:space="preserve"> financiare posaq</w:t>
      </w:r>
      <w:r w:rsidR="00636A5F">
        <w:t>ë</w:t>
      </w:r>
      <w:r>
        <w:t>risht me</w:t>
      </w:r>
      <w:r w:rsidR="00991DF0">
        <w:t xml:space="preserve"> an</w:t>
      </w:r>
      <w:r w:rsidR="00636A5F">
        <w:t>ë</w:t>
      </w:r>
      <w:r w:rsidR="00991DF0">
        <w:t xml:space="preserve"> t</w:t>
      </w:r>
      <w:r w:rsidR="00636A5F">
        <w:t>ë</w:t>
      </w:r>
      <w:r w:rsidR="00991DF0">
        <w:t xml:space="preserve"> llogarive vjetore t</w:t>
      </w:r>
      <w:r w:rsidR="00636A5F">
        <w:t>ë</w:t>
      </w:r>
      <w:r w:rsidR="00991DF0">
        <w:t xml:space="preserve"> nj</w:t>
      </w:r>
      <w:r w:rsidR="00636A5F">
        <w:t>ë</w:t>
      </w:r>
      <w:r w:rsidR="00991DF0">
        <w:t xml:space="preserve"> nd</w:t>
      </w:r>
      <w:r w:rsidR="00636A5F">
        <w:t>ë</w:t>
      </w:r>
      <w:r w:rsidR="00991DF0">
        <w:t xml:space="preserve">rmarrje hekurudhore ose, </w:t>
      </w:r>
      <w:r w:rsidR="00C352A9">
        <w:t>n</w:t>
      </w:r>
      <w:r w:rsidR="00636A5F">
        <w:t>ë</w:t>
      </w:r>
      <w:r w:rsidR="00C352A9">
        <w:t xml:space="preserve"> rastin e nd</w:t>
      </w:r>
      <w:r w:rsidR="00636A5F">
        <w:t>ë</w:t>
      </w:r>
      <w:r w:rsidR="00C352A9">
        <w:t>rmarrjeve t</w:t>
      </w:r>
      <w:r w:rsidR="00636A5F">
        <w:t>ë</w:t>
      </w:r>
      <w:r w:rsidR="00C352A9">
        <w:t xml:space="preserve"> cilat aplikojn</w:t>
      </w:r>
      <w:r w:rsidR="00636A5F">
        <w:t>ë</w:t>
      </w:r>
      <w:r w:rsidR="00C352A9">
        <w:t xml:space="preserve"> p</w:t>
      </w:r>
      <w:r w:rsidR="00636A5F">
        <w:t>ë</w:t>
      </w:r>
      <w:r w:rsidR="00C352A9">
        <w:t>r nj</w:t>
      </w:r>
      <w:r w:rsidR="00636A5F">
        <w:t>ë</w:t>
      </w:r>
      <w:r w:rsidR="00C352A9">
        <w:t xml:space="preserve"> licenc</w:t>
      </w:r>
      <w:r w:rsidR="00636A5F">
        <w:t>ë</w:t>
      </w:r>
      <w:r w:rsidR="00C352A9">
        <w:t xml:space="preserve"> t</w:t>
      </w:r>
      <w:r w:rsidR="00636A5F">
        <w:t>ë</w:t>
      </w:r>
      <w:r w:rsidR="00C352A9">
        <w:t xml:space="preserve"> cilat nuk jan</w:t>
      </w:r>
      <w:r w:rsidR="00636A5F">
        <w:t>ë</w:t>
      </w:r>
      <w:r w:rsidR="00C352A9">
        <w:t xml:space="preserve"> n</w:t>
      </w:r>
      <w:r w:rsidR="00636A5F">
        <w:t>ë</w:t>
      </w:r>
      <w:r w:rsidR="00C352A9">
        <w:t xml:space="preserve"> gjendje </w:t>
      </w:r>
      <w:r w:rsidR="00271B7F">
        <w:t>q</w:t>
      </w:r>
      <w:r w:rsidR="00636A5F">
        <w:t>ë</w:t>
      </w:r>
      <w:r w:rsidR="00271B7F">
        <w:t xml:space="preserve"> t</w:t>
      </w:r>
      <w:r w:rsidR="00636A5F">
        <w:t>ë</w:t>
      </w:r>
      <w:r w:rsidR="00271B7F">
        <w:t xml:space="preserve"> prezentojn</w:t>
      </w:r>
      <w:r w:rsidR="00636A5F">
        <w:t>ë</w:t>
      </w:r>
      <w:r w:rsidR="00271B7F">
        <w:t xml:space="preserve"> llogarit</w:t>
      </w:r>
      <w:r w:rsidR="00636A5F">
        <w:t>ë</w:t>
      </w:r>
      <w:r w:rsidR="00271B7F">
        <w:t xml:space="preserve"> vjetore, nj</w:t>
      </w:r>
      <w:r w:rsidR="00636A5F">
        <w:t>ë</w:t>
      </w:r>
      <w:r w:rsidR="00271B7F">
        <w:t xml:space="preserve"> bilanc t</w:t>
      </w:r>
      <w:r w:rsidR="00636A5F">
        <w:t>ë</w:t>
      </w:r>
      <w:r w:rsidR="00271B7F">
        <w:t xml:space="preserve"> gjendjes</w:t>
      </w:r>
      <w:r w:rsidR="00CD0397">
        <w:t>.</w:t>
      </w:r>
      <w:r w:rsidR="009614B4">
        <w:t xml:space="preserve"> Secila nd</w:t>
      </w:r>
      <w:r w:rsidR="00636A5F">
        <w:t>ë</w:t>
      </w:r>
      <w:r w:rsidR="009614B4">
        <w:t>rmarrje e cila aplikon p</w:t>
      </w:r>
      <w:r w:rsidR="00636A5F">
        <w:t>ë</w:t>
      </w:r>
      <w:r w:rsidR="009614B4">
        <w:t>r nj</w:t>
      </w:r>
      <w:r w:rsidR="00636A5F">
        <w:t>ë</w:t>
      </w:r>
      <w:r w:rsidR="009614B4">
        <w:t xml:space="preserve"> licenc</w:t>
      </w:r>
      <w:r w:rsidR="00636A5F">
        <w:t>ë</w:t>
      </w:r>
      <w:r w:rsidR="009614B4">
        <w:t xml:space="preserve"> duhet t</w:t>
      </w:r>
      <w:r w:rsidR="00636A5F">
        <w:t>ë</w:t>
      </w:r>
      <w:r w:rsidR="009614B4">
        <w:t xml:space="preserve"> ofroj s</w:t>
      </w:r>
      <w:r w:rsidR="00636A5F">
        <w:t>ë</w:t>
      </w:r>
      <w:r w:rsidR="009614B4">
        <w:t xml:space="preserve"> paku t</w:t>
      </w:r>
      <w:r w:rsidR="00636A5F">
        <w:t>ë</w:t>
      </w:r>
      <w:r w:rsidR="009614B4">
        <w:t xml:space="preserve"> dh</w:t>
      </w:r>
      <w:r w:rsidR="00636A5F">
        <w:t>ë</w:t>
      </w:r>
      <w:r w:rsidR="009614B4">
        <w:t xml:space="preserve">nat e </w:t>
      </w:r>
      <w:r w:rsidR="00BE6CEA">
        <w:t>cekura</w:t>
      </w:r>
      <w:r w:rsidR="009614B4">
        <w:t xml:space="preserve"> n</w:t>
      </w:r>
      <w:r w:rsidR="00636A5F">
        <w:t>ë</w:t>
      </w:r>
      <w:r w:rsidR="009614B4">
        <w:t xml:space="preserve"> </w:t>
      </w:r>
      <w:r w:rsidR="00657BA9">
        <w:t>Aneksin</w:t>
      </w:r>
      <w:r w:rsidR="009614B4">
        <w:t xml:space="preserve"> III.</w:t>
      </w:r>
    </w:p>
    <w:p w:rsidR="00796140" w:rsidRDefault="00796140" w:rsidP="00F03DC9">
      <w:pPr>
        <w:pStyle w:val="ListParagraph"/>
        <w:jc w:val="both"/>
      </w:pPr>
    </w:p>
    <w:p w:rsidR="00800142" w:rsidRDefault="00900909" w:rsidP="00F03DC9">
      <w:pPr>
        <w:pStyle w:val="ListParagraph"/>
        <w:numPr>
          <w:ilvl w:val="0"/>
          <w:numId w:val="28"/>
        </w:numPr>
        <w:spacing w:after="0"/>
        <w:jc w:val="both"/>
      </w:pPr>
      <w:r>
        <w:t xml:space="preserve">Autoriteti licencues </w:t>
      </w:r>
      <w:r w:rsidR="0023222F">
        <w:t>nuk duhet t</w:t>
      </w:r>
      <w:r w:rsidR="00636A5F">
        <w:t>ë</w:t>
      </w:r>
      <w:r w:rsidR="0023222F">
        <w:t xml:space="preserve"> marr</w:t>
      </w:r>
      <w:r w:rsidR="00636A5F">
        <w:t>ë</w:t>
      </w:r>
      <w:r w:rsidR="0023222F">
        <w:t xml:space="preserve"> parasysh nj</w:t>
      </w:r>
      <w:r w:rsidR="00636A5F">
        <w:t>ë</w:t>
      </w:r>
      <w:r w:rsidR="0023222F">
        <w:t xml:space="preserve"> nd</w:t>
      </w:r>
      <w:r w:rsidR="00636A5F">
        <w:t>ë</w:t>
      </w:r>
      <w:r w:rsidR="0023222F">
        <w:t>rmarrje e cila aplikon p</w:t>
      </w:r>
      <w:r w:rsidR="00636A5F">
        <w:t>ë</w:t>
      </w:r>
      <w:r w:rsidR="0023222F">
        <w:t>r nj</w:t>
      </w:r>
      <w:r w:rsidR="00636A5F">
        <w:t>ë</w:t>
      </w:r>
      <w:r w:rsidR="0023222F">
        <w:t xml:space="preserve"> licenc</w:t>
      </w:r>
      <w:r w:rsidR="00636A5F">
        <w:t>ë</w:t>
      </w:r>
      <w:r w:rsidR="0023222F">
        <w:t xml:space="preserve"> q</w:t>
      </w:r>
      <w:r w:rsidR="00636A5F">
        <w:t>ë</w:t>
      </w:r>
      <w:r w:rsidR="0023222F">
        <w:t xml:space="preserve"> t</w:t>
      </w:r>
      <w:r w:rsidR="00636A5F">
        <w:t>ë</w:t>
      </w:r>
      <w:r w:rsidR="0023222F">
        <w:t xml:space="preserve"> jet</w:t>
      </w:r>
      <w:r w:rsidR="00636A5F">
        <w:t>ë</w:t>
      </w:r>
      <w:r w:rsidR="0023222F">
        <w:t xml:space="preserve"> e aft</w:t>
      </w:r>
      <w:r w:rsidR="00636A5F">
        <w:t>ë</w:t>
      </w:r>
      <w:r w:rsidR="0023222F">
        <w:t xml:space="preserve"> financiarisht n</w:t>
      </w:r>
      <w:r w:rsidR="00636A5F">
        <w:t>ë</w:t>
      </w:r>
      <w:r w:rsidR="0023222F">
        <w:t xml:space="preserve"> qoft</w:t>
      </w:r>
      <w:r w:rsidR="00636A5F">
        <w:t>ë</w:t>
      </w:r>
      <w:r w:rsidR="0023222F">
        <w:t xml:space="preserve"> se shumat e paguara apo t</w:t>
      </w:r>
      <w:r w:rsidR="00636A5F">
        <w:t>ë</w:t>
      </w:r>
      <w:r w:rsidR="0023222F">
        <w:t xml:space="preserve"> p</w:t>
      </w:r>
      <w:r w:rsidR="00636A5F">
        <w:t>ë</w:t>
      </w:r>
      <w:r w:rsidR="0023222F">
        <w:t>rs</w:t>
      </w:r>
      <w:r w:rsidR="00636A5F">
        <w:t>ë</w:t>
      </w:r>
      <w:r w:rsidR="0023222F">
        <w:t>ritura t</w:t>
      </w:r>
      <w:r w:rsidR="00636A5F">
        <w:t>ë</w:t>
      </w:r>
      <w:r w:rsidR="0023222F">
        <w:t xml:space="preserve"> tatimeve </w:t>
      </w:r>
      <w:r w:rsidR="00E250C5">
        <w:t>ose sigurimi shtet</w:t>
      </w:r>
      <w:r w:rsidR="00636A5F">
        <w:t>ë</w:t>
      </w:r>
      <w:r w:rsidR="00E250C5">
        <w:t>ror jan</w:t>
      </w:r>
      <w:r w:rsidR="00636A5F">
        <w:t>ë</w:t>
      </w:r>
      <w:r w:rsidR="00E250C5">
        <w:t xml:space="preserve"> n</w:t>
      </w:r>
      <w:r w:rsidR="00636A5F">
        <w:t>ë</w:t>
      </w:r>
      <w:r w:rsidR="00E250C5">
        <w:t xml:space="preserve"> pron</w:t>
      </w:r>
      <w:r w:rsidR="00636A5F">
        <w:t>ë</w:t>
      </w:r>
      <w:r w:rsidR="00E250C5">
        <w:t>si si rezultat i asaj veprimtarie t</w:t>
      </w:r>
      <w:r w:rsidR="00636A5F">
        <w:t>ë</w:t>
      </w:r>
      <w:r w:rsidR="00E250C5">
        <w:t xml:space="preserve"> nd</w:t>
      </w:r>
      <w:r w:rsidR="00636A5F">
        <w:t>ë</w:t>
      </w:r>
      <w:r w:rsidR="00E250C5">
        <w:t>rmarrjes.</w:t>
      </w:r>
    </w:p>
    <w:p w:rsidR="00800142" w:rsidRDefault="00800142" w:rsidP="00F03DC9">
      <w:pPr>
        <w:pStyle w:val="ListParagraph"/>
        <w:jc w:val="both"/>
      </w:pPr>
    </w:p>
    <w:p w:rsidR="006E36ED" w:rsidRDefault="00800142" w:rsidP="00F03DC9">
      <w:pPr>
        <w:pStyle w:val="ListParagraph"/>
        <w:numPr>
          <w:ilvl w:val="0"/>
          <w:numId w:val="28"/>
        </w:numPr>
        <w:spacing w:after="0"/>
        <w:jc w:val="both"/>
      </w:pPr>
      <w:r>
        <w:t>Autoriteti licencues mund t</w:t>
      </w:r>
      <w:r w:rsidR="00636A5F">
        <w:t>ë</w:t>
      </w:r>
      <w:r>
        <w:t xml:space="preserve"> k</w:t>
      </w:r>
      <w:r w:rsidR="00636A5F">
        <w:t>ë</w:t>
      </w:r>
      <w:r>
        <w:t>rkoj dor</w:t>
      </w:r>
      <w:r w:rsidR="00636A5F">
        <w:t>ë</w:t>
      </w:r>
      <w:r>
        <w:t>zimin e nj</w:t>
      </w:r>
      <w:r w:rsidR="00636A5F">
        <w:t>ë</w:t>
      </w:r>
      <w:r>
        <w:t xml:space="preserve"> </w:t>
      </w:r>
      <w:r w:rsidR="00FC4952">
        <w:t>raporti t</w:t>
      </w:r>
      <w:r w:rsidR="00636A5F">
        <w:t>ë</w:t>
      </w:r>
      <w:r w:rsidR="00FC4952">
        <w:t xml:space="preserve"> auditimit dhe dokumentet e duhura nga nj</w:t>
      </w:r>
      <w:r w:rsidR="00636A5F">
        <w:t>ë</w:t>
      </w:r>
      <w:r w:rsidR="00FC4952">
        <w:t xml:space="preserve"> bank</w:t>
      </w:r>
      <w:r w:rsidR="00636A5F">
        <w:t>ë</w:t>
      </w:r>
      <w:r w:rsidR="00FC4952">
        <w:t xml:space="preserve">, banka publike e kursimeve, kontabilisti ose auditori. </w:t>
      </w:r>
      <w:r w:rsidR="003427BD">
        <w:t>K</w:t>
      </w:r>
      <w:r w:rsidR="00636A5F">
        <w:t>ë</w:t>
      </w:r>
      <w:r w:rsidR="003427BD">
        <w:t>to dokumente duhet t</w:t>
      </w:r>
      <w:r w:rsidR="00636A5F">
        <w:t>ë</w:t>
      </w:r>
      <w:r w:rsidR="003427BD">
        <w:t xml:space="preserve"> p</w:t>
      </w:r>
      <w:r w:rsidR="00636A5F">
        <w:t>ë</w:t>
      </w:r>
      <w:r w:rsidR="003427BD">
        <w:t>rfshijn</w:t>
      </w:r>
      <w:r w:rsidR="00636A5F">
        <w:t>ë</w:t>
      </w:r>
      <w:r w:rsidR="003427BD">
        <w:t xml:space="preserve"> informacionin e </w:t>
      </w:r>
      <w:r w:rsidR="009C2263">
        <w:t xml:space="preserve">cekur </w:t>
      </w:r>
      <w:r w:rsidR="003427BD">
        <w:t>n</w:t>
      </w:r>
      <w:r w:rsidR="00636A5F">
        <w:t>ë</w:t>
      </w:r>
      <w:r w:rsidR="003427BD">
        <w:t xml:space="preserve"> </w:t>
      </w:r>
      <w:r w:rsidR="009C2263">
        <w:t>Aneksin</w:t>
      </w:r>
      <w:r w:rsidR="003427BD">
        <w:t xml:space="preserve"> III.</w:t>
      </w:r>
    </w:p>
    <w:p w:rsidR="006E36ED" w:rsidRDefault="006E36ED" w:rsidP="00F03DC9">
      <w:pPr>
        <w:pStyle w:val="ListParagraph"/>
        <w:jc w:val="both"/>
      </w:pPr>
    </w:p>
    <w:p w:rsidR="00B82FFA" w:rsidRDefault="006E36ED" w:rsidP="00F03DC9">
      <w:pPr>
        <w:pStyle w:val="ListParagraph"/>
        <w:numPr>
          <w:ilvl w:val="0"/>
          <w:numId w:val="28"/>
        </w:numPr>
        <w:spacing w:after="0"/>
        <w:jc w:val="both"/>
      </w:pPr>
      <w:r>
        <w:t>Komisioni duhet t</w:t>
      </w:r>
      <w:r w:rsidR="00636A5F">
        <w:t>ë</w:t>
      </w:r>
      <w:r>
        <w:t xml:space="preserve"> autorizohet q</w:t>
      </w:r>
      <w:r w:rsidR="00636A5F">
        <w:t>ë</w:t>
      </w:r>
      <w:r>
        <w:t xml:space="preserve"> t</w:t>
      </w:r>
      <w:r w:rsidR="00636A5F">
        <w:t>ë</w:t>
      </w:r>
      <w:r>
        <w:t xml:space="preserve"> miratoj akte t</w:t>
      </w:r>
      <w:r w:rsidR="00636A5F">
        <w:t>ë</w:t>
      </w:r>
      <w:r>
        <w:t xml:space="preserve"> deleguara </w:t>
      </w:r>
      <w:r w:rsidR="00A0238E">
        <w:t>n</w:t>
      </w:r>
      <w:r w:rsidR="00636A5F">
        <w:t>ë</w:t>
      </w:r>
      <w:r w:rsidR="00A0238E">
        <w:t xml:space="preserve"> p</w:t>
      </w:r>
      <w:r w:rsidR="00636A5F">
        <w:t>ë</w:t>
      </w:r>
      <w:r w:rsidR="00A0238E">
        <w:t>rputhje me Nenin 60 n</w:t>
      </w:r>
      <w:r w:rsidR="00636A5F">
        <w:t>ë</w:t>
      </w:r>
      <w:r w:rsidR="00A0238E">
        <w:t xml:space="preserve"> lidhje me ndryshimet e caktuara t</w:t>
      </w:r>
      <w:r w:rsidR="00636A5F">
        <w:t>ë</w:t>
      </w:r>
      <w:r w:rsidR="00A0238E">
        <w:t xml:space="preserve"> Shtojc</w:t>
      </w:r>
      <w:r w:rsidR="00636A5F">
        <w:t>ë</w:t>
      </w:r>
      <w:r w:rsidR="00A0238E">
        <w:t xml:space="preserve">s III. </w:t>
      </w:r>
      <w:r w:rsidR="00A1307F">
        <w:t>K</w:t>
      </w:r>
      <w:r w:rsidR="00636A5F">
        <w:t>ë</w:t>
      </w:r>
      <w:r w:rsidR="00A1307F">
        <w:t>shtuq</w:t>
      </w:r>
      <w:r w:rsidR="00636A5F">
        <w:t>ë</w:t>
      </w:r>
      <w:r w:rsidR="00A1307F">
        <w:t xml:space="preserve">, </w:t>
      </w:r>
      <w:r w:rsidR="002949BD">
        <w:t>Aneksi</w:t>
      </w:r>
      <w:r w:rsidR="00342240">
        <w:t xml:space="preserve"> III mund t</w:t>
      </w:r>
      <w:r w:rsidR="00636A5F">
        <w:t>ë</w:t>
      </w:r>
      <w:r w:rsidR="00342240">
        <w:t xml:space="preserve"> ndryshohet </w:t>
      </w:r>
      <w:r w:rsidR="00D84497">
        <w:t>p</w:t>
      </w:r>
      <w:r w:rsidR="00636A5F">
        <w:t>ë</w:t>
      </w:r>
      <w:r w:rsidR="00D84497">
        <w:t>r t</w:t>
      </w:r>
      <w:r w:rsidR="00636A5F">
        <w:t>ë</w:t>
      </w:r>
      <w:r w:rsidR="00D84497">
        <w:t xml:space="preserve"> p</w:t>
      </w:r>
      <w:r w:rsidR="00636A5F">
        <w:t>ë</w:t>
      </w:r>
      <w:r w:rsidR="00D84497">
        <w:t xml:space="preserve">rcaktuar </w:t>
      </w:r>
      <w:r w:rsidR="00A52672">
        <w:t>informacionin i cili duhet t</w:t>
      </w:r>
      <w:r w:rsidR="00636A5F">
        <w:t>ë</w:t>
      </w:r>
      <w:r w:rsidR="00A52672">
        <w:t xml:space="preserve"> dor</w:t>
      </w:r>
      <w:r w:rsidR="00636A5F">
        <w:t>ë</w:t>
      </w:r>
      <w:r w:rsidR="00A52672">
        <w:t>zohet nga nd</w:t>
      </w:r>
      <w:r w:rsidR="00636A5F">
        <w:t>ë</w:t>
      </w:r>
      <w:r w:rsidR="00A52672">
        <w:t>rmarrjet q</w:t>
      </w:r>
      <w:r w:rsidR="00636A5F">
        <w:t>ë</w:t>
      </w:r>
      <w:r w:rsidR="00A52672">
        <w:t xml:space="preserve"> aplikojn</w:t>
      </w:r>
      <w:r w:rsidR="00636A5F">
        <w:t>ë</w:t>
      </w:r>
      <w:r w:rsidR="00A52672">
        <w:t xml:space="preserve"> p</w:t>
      </w:r>
      <w:r w:rsidR="00636A5F">
        <w:t>ë</w:t>
      </w:r>
      <w:r w:rsidR="00A52672">
        <w:t>r nj</w:t>
      </w:r>
      <w:r w:rsidR="00636A5F">
        <w:t>ë</w:t>
      </w:r>
      <w:r w:rsidR="00A52672">
        <w:t xml:space="preserve"> </w:t>
      </w:r>
      <w:r w:rsidR="00FE0BCD">
        <w:t>licenc</w:t>
      </w:r>
      <w:r w:rsidR="00636A5F">
        <w:t>ë</w:t>
      </w:r>
      <w:r w:rsidR="00FE0BCD">
        <w:t xml:space="preserve"> ose q</w:t>
      </w:r>
      <w:r w:rsidR="00636A5F">
        <w:t>ë</w:t>
      </w:r>
      <w:r w:rsidR="00FE0BCD">
        <w:t xml:space="preserve"> plot</w:t>
      </w:r>
      <w:r w:rsidR="00636A5F">
        <w:t>ë</w:t>
      </w:r>
      <w:r w:rsidR="00FE0BCD">
        <w:t>sohet duke marr</w:t>
      </w:r>
      <w:r w:rsidR="00636A5F">
        <w:t>ë</w:t>
      </w:r>
      <w:r w:rsidR="00FE0BCD">
        <w:t xml:space="preserve"> parasysh p</w:t>
      </w:r>
      <w:r w:rsidR="00636A5F">
        <w:t>ë</w:t>
      </w:r>
      <w:r w:rsidR="00FE0BCD">
        <w:t>rvoj</w:t>
      </w:r>
      <w:r w:rsidR="00636A5F">
        <w:t>ë</w:t>
      </w:r>
      <w:r w:rsidR="00FE0BCD">
        <w:t>n e fituar nga autoritetet e licencimit</w:t>
      </w:r>
      <w:r w:rsidR="00B44315">
        <w:t xml:space="preserve"> </w:t>
      </w:r>
      <w:r w:rsidR="003A76B5">
        <w:t>apo zhvillimi i tregut t</w:t>
      </w:r>
      <w:r w:rsidR="00636A5F">
        <w:t>ë</w:t>
      </w:r>
      <w:r w:rsidR="003A76B5">
        <w:t xml:space="preserve"> tra</w:t>
      </w:r>
      <w:r w:rsidR="0024658A">
        <w:t>nsportit hekurudhor.</w:t>
      </w:r>
    </w:p>
    <w:p w:rsidR="002A20CC" w:rsidRDefault="002A20CC" w:rsidP="0053309C">
      <w:pPr>
        <w:pStyle w:val="ListParagraph"/>
        <w:jc w:val="center"/>
      </w:pPr>
    </w:p>
    <w:p w:rsidR="002A20CC" w:rsidRDefault="00334D6A" w:rsidP="0053309C">
      <w:pPr>
        <w:spacing w:after="0"/>
        <w:jc w:val="center"/>
        <w:rPr>
          <w:i/>
        </w:rPr>
      </w:pPr>
      <w:r>
        <w:rPr>
          <w:i/>
        </w:rPr>
        <w:t>Neni 21</w:t>
      </w:r>
    </w:p>
    <w:p w:rsidR="00334D6A" w:rsidRDefault="00334D6A" w:rsidP="0053309C">
      <w:pPr>
        <w:spacing w:after="0"/>
        <w:jc w:val="center"/>
        <w:rPr>
          <w:i/>
        </w:rPr>
      </w:pPr>
    </w:p>
    <w:p w:rsidR="00334D6A" w:rsidRDefault="00334D6A" w:rsidP="0053309C">
      <w:pPr>
        <w:spacing w:after="0"/>
        <w:jc w:val="center"/>
        <w:rPr>
          <w:b/>
        </w:rPr>
      </w:pPr>
      <w:r>
        <w:rPr>
          <w:b/>
        </w:rPr>
        <w:t>K</w:t>
      </w:r>
      <w:r w:rsidR="00636A5F">
        <w:rPr>
          <w:b/>
        </w:rPr>
        <w:t>ë</w:t>
      </w:r>
      <w:r>
        <w:rPr>
          <w:b/>
        </w:rPr>
        <w:t xml:space="preserve">rkesat </w:t>
      </w:r>
      <w:r w:rsidR="00C1705D">
        <w:rPr>
          <w:b/>
        </w:rPr>
        <w:t>n</w:t>
      </w:r>
      <w:r w:rsidR="006C1EC4">
        <w:rPr>
          <w:b/>
        </w:rPr>
        <w:t>ë</w:t>
      </w:r>
      <w:r w:rsidR="00C1705D">
        <w:rPr>
          <w:b/>
        </w:rPr>
        <w:t xml:space="preserve"> lidhje</w:t>
      </w:r>
      <w:r>
        <w:rPr>
          <w:b/>
        </w:rPr>
        <w:t xml:space="preserve"> me kompetenc</w:t>
      </w:r>
      <w:r w:rsidR="00636A5F">
        <w:rPr>
          <w:b/>
        </w:rPr>
        <w:t>ë</w:t>
      </w:r>
      <w:r>
        <w:rPr>
          <w:b/>
        </w:rPr>
        <w:t>n profesionale</w:t>
      </w:r>
    </w:p>
    <w:p w:rsidR="00F03124" w:rsidRDefault="00F03124" w:rsidP="00F03DC9">
      <w:pPr>
        <w:spacing w:after="0"/>
        <w:jc w:val="both"/>
        <w:rPr>
          <w:b/>
        </w:rPr>
      </w:pPr>
    </w:p>
    <w:p w:rsidR="008B47C3" w:rsidRDefault="008B47C3" w:rsidP="00F03DC9">
      <w:pPr>
        <w:spacing w:after="0"/>
        <w:jc w:val="both"/>
      </w:pPr>
      <w:r w:rsidRPr="008B47C3">
        <w:t>K</w:t>
      </w:r>
      <w:r w:rsidR="00636A5F">
        <w:t>ë</w:t>
      </w:r>
      <w:r w:rsidRPr="008B47C3">
        <w:t>rkesat</w:t>
      </w:r>
      <w:r>
        <w:t xml:space="preserve"> </w:t>
      </w:r>
      <w:r w:rsidR="004B64BB">
        <w:t>n</w:t>
      </w:r>
      <w:r w:rsidR="006C1EC4">
        <w:t>ë</w:t>
      </w:r>
      <w:r w:rsidR="004B64BB">
        <w:t xml:space="preserve"> lidhje</w:t>
      </w:r>
      <w:r>
        <w:t xml:space="preserve"> me kompetenc</w:t>
      </w:r>
      <w:r w:rsidR="00636A5F">
        <w:t>ë</w:t>
      </w:r>
      <w:r>
        <w:t>n profesionale duhet t</w:t>
      </w:r>
      <w:r w:rsidR="00636A5F">
        <w:t>ë</w:t>
      </w:r>
      <w:r>
        <w:t xml:space="preserve"> p</w:t>
      </w:r>
      <w:r w:rsidR="00636A5F">
        <w:t>ë</w:t>
      </w:r>
      <w:r>
        <w:t>rmbushen kur nj</w:t>
      </w:r>
      <w:r w:rsidR="00636A5F">
        <w:t>ë</w:t>
      </w:r>
      <w:r>
        <w:t xml:space="preserve"> nd</w:t>
      </w:r>
      <w:r w:rsidR="00636A5F">
        <w:t>ë</w:t>
      </w:r>
      <w:r>
        <w:t>rmarrje aplikon p</w:t>
      </w:r>
      <w:r w:rsidR="00636A5F">
        <w:t>ë</w:t>
      </w:r>
      <w:r>
        <w:t>r nj</w:t>
      </w:r>
      <w:r w:rsidR="00636A5F">
        <w:t>ë</w:t>
      </w:r>
      <w:r>
        <w:t xml:space="preserve"> licenc</w:t>
      </w:r>
      <w:r w:rsidR="00636A5F">
        <w:t>ë</w:t>
      </w:r>
      <w:r>
        <w:t xml:space="preserve"> mund t</w:t>
      </w:r>
      <w:r w:rsidR="00636A5F">
        <w:t>ë</w:t>
      </w:r>
      <w:r>
        <w:t xml:space="preserve"> demostroj</w:t>
      </w:r>
      <w:r w:rsidR="00636A5F">
        <w:t>ë</w:t>
      </w:r>
      <w:r>
        <w:t xml:space="preserve"> q</w:t>
      </w:r>
      <w:r w:rsidR="00636A5F">
        <w:t>ë</w:t>
      </w:r>
      <w:r>
        <w:t xml:space="preserve"> ka ose do t</w:t>
      </w:r>
      <w:r w:rsidR="00636A5F">
        <w:t>ë</w:t>
      </w:r>
      <w:r>
        <w:t xml:space="preserve"> ket</w:t>
      </w:r>
      <w:r w:rsidR="00636A5F">
        <w:t>ë</w:t>
      </w:r>
      <w:r>
        <w:t xml:space="preserve"> nj</w:t>
      </w:r>
      <w:r w:rsidR="00636A5F">
        <w:t>ë</w:t>
      </w:r>
      <w:r>
        <w:t xml:space="preserve"> organizim menaxherial i cili posedon njohuri dhe eksperienc</w:t>
      </w:r>
      <w:r w:rsidR="00636A5F">
        <w:t>ë</w:t>
      </w:r>
      <w:r>
        <w:t xml:space="preserve"> t</w:t>
      </w:r>
      <w:r w:rsidR="00636A5F">
        <w:t>ë</w:t>
      </w:r>
      <w:r>
        <w:t xml:space="preserve"> nevojshme p</w:t>
      </w:r>
      <w:r w:rsidR="00636A5F">
        <w:t>ë</w:t>
      </w:r>
      <w:r>
        <w:t>r t</w:t>
      </w:r>
      <w:r w:rsidR="00636A5F">
        <w:t>ë</w:t>
      </w:r>
      <w:r w:rsidR="006410CE">
        <w:t xml:space="preserve"> ushtruar kontr</w:t>
      </w:r>
      <w:r>
        <w:t>oll dhe mbik</w:t>
      </w:r>
      <w:r w:rsidR="00636A5F">
        <w:t>ë</w:t>
      </w:r>
      <w:r>
        <w:t>qyrje t</w:t>
      </w:r>
      <w:r w:rsidR="00636A5F">
        <w:t>ë</w:t>
      </w:r>
      <w:r>
        <w:t xml:space="preserve"> sigurt</w:t>
      </w:r>
      <w:r w:rsidR="00636A5F">
        <w:t>ë</w:t>
      </w:r>
      <w:r>
        <w:t xml:space="preserve"> dhe operacionale t</w:t>
      </w:r>
      <w:r w:rsidR="00636A5F">
        <w:t>ë</w:t>
      </w:r>
      <w:r>
        <w:t xml:space="preserve"> llojit t</w:t>
      </w:r>
      <w:r w:rsidR="00636A5F">
        <w:t>ë</w:t>
      </w:r>
      <w:r>
        <w:t xml:space="preserve"> operimeve t</w:t>
      </w:r>
      <w:r w:rsidR="00636A5F">
        <w:t>ë</w:t>
      </w:r>
      <w:r>
        <w:t xml:space="preserve"> specifikuara n</w:t>
      </w:r>
      <w:r w:rsidR="00636A5F">
        <w:t>ë</w:t>
      </w:r>
      <w:r>
        <w:t xml:space="preserve"> licenc</w:t>
      </w:r>
      <w:r w:rsidR="00636A5F">
        <w:t>ë</w:t>
      </w:r>
      <w:r>
        <w:t>.</w:t>
      </w:r>
    </w:p>
    <w:p w:rsidR="009678CB" w:rsidRDefault="009678CB" w:rsidP="00F03DC9">
      <w:pPr>
        <w:spacing w:after="0"/>
        <w:jc w:val="both"/>
      </w:pPr>
    </w:p>
    <w:p w:rsidR="00215B60" w:rsidRDefault="00215B60" w:rsidP="00F03DC9">
      <w:pPr>
        <w:spacing w:after="0"/>
        <w:jc w:val="both"/>
      </w:pPr>
    </w:p>
    <w:p w:rsidR="009678CB" w:rsidRDefault="009678CB" w:rsidP="0053309C">
      <w:pPr>
        <w:spacing w:after="0"/>
        <w:jc w:val="center"/>
        <w:rPr>
          <w:i/>
        </w:rPr>
      </w:pPr>
      <w:r>
        <w:rPr>
          <w:i/>
        </w:rPr>
        <w:t>Neni 22</w:t>
      </w:r>
    </w:p>
    <w:p w:rsidR="009678CB" w:rsidRDefault="009678CB" w:rsidP="0053309C">
      <w:pPr>
        <w:spacing w:after="0"/>
        <w:jc w:val="center"/>
        <w:rPr>
          <w:i/>
        </w:rPr>
      </w:pPr>
    </w:p>
    <w:p w:rsidR="009678CB" w:rsidRPr="009678CB" w:rsidRDefault="009678CB" w:rsidP="0053309C">
      <w:pPr>
        <w:spacing w:after="0"/>
        <w:jc w:val="center"/>
        <w:rPr>
          <w:b/>
        </w:rPr>
      </w:pPr>
      <w:r>
        <w:rPr>
          <w:b/>
        </w:rPr>
        <w:t>K</w:t>
      </w:r>
      <w:r w:rsidR="00636A5F">
        <w:rPr>
          <w:b/>
        </w:rPr>
        <w:t>ë</w:t>
      </w:r>
      <w:r>
        <w:rPr>
          <w:b/>
        </w:rPr>
        <w:t>rkesat n</w:t>
      </w:r>
      <w:r w:rsidR="00636A5F">
        <w:rPr>
          <w:b/>
        </w:rPr>
        <w:t>ë</w:t>
      </w:r>
      <w:r>
        <w:rPr>
          <w:b/>
        </w:rPr>
        <w:t xml:space="preserve"> lidhje me mbulimin p</w:t>
      </w:r>
      <w:r w:rsidR="00636A5F">
        <w:rPr>
          <w:b/>
        </w:rPr>
        <w:t>ë</w:t>
      </w:r>
      <w:r>
        <w:rPr>
          <w:b/>
        </w:rPr>
        <w:t>r p</w:t>
      </w:r>
      <w:r w:rsidR="00636A5F">
        <w:rPr>
          <w:b/>
        </w:rPr>
        <w:t>ë</w:t>
      </w:r>
      <w:r>
        <w:rPr>
          <w:b/>
        </w:rPr>
        <w:t>rgjegj</w:t>
      </w:r>
      <w:r w:rsidR="00636A5F">
        <w:rPr>
          <w:b/>
        </w:rPr>
        <w:t>ë</w:t>
      </w:r>
      <w:r>
        <w:rPr>
          <w:b/>
        </w:rPr>
        <w:t>si civile</w:t>
      </w:r>
    </w:p>
    <w:p w:rsidR="008B47C3" w:rsidRDefault="008B47C3" w:rsidP="00F03DC9">
      <w:pPr>
        <w:spacing w:after="0"/>
        <w:jc w:val="both"/>
        <w:rPr>
          <w:b/>
        </w:rPr>
      </w:pPr>
    </w:p>
    <w:p w:rsidR="00F03124" w:rsidRDefault="00AD0BF5" w:rsidP="00F03DC9">
      <w:pPr>
        <w:spacing w:after="0"/>
        <w:jc w:val="both"/>
      </w:pPr>
      <w:r>
        <w:lastRenderedPageBreak/>
        <w:t>Duke mos r</w:t>
      </w:r>
      <w:r w:rsidR="00636A5F">
        <w:t>ë</w:t>
      </w:r>
      <w:r>
        <w:t>n</w:t>
      </w:r>
      <w:r w:rsidR="00636A5F">
        <w:t>ë</w:t>
      </w:r>
      <w:r>
        <w:t xml:space="preserve"> ndesh me rregullat e Bashkimit rreth ndihm</w:t>
      </w:r>
      <w:r w:rsidR="00636A5F">
        <w:t>ë</w:t>
      </w:r>
      <w:r>
        <w:t>s Shtet</w:t>
      </w:r>
      <w:r w:rsidR="00636A5F">
        <w:t>ë</w:t>
      </w:r>
      <w:r>
        <w:t>rore dhe n</w:t>
      </w:r>
      <w:r w:rsidR="00636A5F">
        <w:t>ë</w:t>
      </w:r>
      <w:r>
        <w:t xml:space="preserve"> p</w:t>
      </w:r>
      <w:r w:rsidR="00636A5F">
        <w:t>ë</w:t>
      </w:r>
      <w:r>
        <w:t>rputhje me Nenet 93, 107 dhe 108 TFEU, nj</w:t>
      </w:r>
      <w:r w:rsidR="00636A5F">
        <w:t>ë</w:t>
      </w:r>
      <w:r>
        <w:t xml:space="preserve"> nd</w:t>
      </w:r>
      <w:r w:rsidR="00636A5F">
        <w:t>ë</w:t>
      </w:r>
      <w:r>
        <w:t>rmarrje hekurudhore duhet q</w:t>
      </w:r>
      <w:r w:rsidR="00636A5F">
        <w:t>ë</w:t>
      </w:r>
      <w:r>
        <w:t xml:space="preserve"> t</w:t>
      </w:r>
      <w:r w:rsidR="00636A5F">
        <w:t>ë</w:t>
      </w:r>
      <w:r>
        <w:t xml:space="preserve"> sigurohet 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t</w:t>
      </w:r>
      <w:r w:rsidR="00636A5F">
        <w:t>ë</w:t>
      </w:r>
      <w:r>
        <w:t xml:space="preserve"> duhur </w:t>
      </w:r>
      <w:r w:rsidR="00D70906">
        <w:t>ose t</w:t>
      </w:r>
      <w:r w:rsidR="00636A5F">
        <w:t>ë</w:t>
      </w:r>
      <w:r w:rsidR="00D70906">
        <w:t xml:space="preserve"> ket</w:t>
      </w:r>
      <w:r w:rsidR="00636A5F">
        <w:t>ë</w:t>
      </w:r>
      <w:r w:rsidR="00D70906">
        <w:t xml:space="preserve"> </w:t>
      </w:r>
      <w:r w:rsidR="00445DDB">
        <w:t>garanci t</w:t>
      </w:r>
      <w:r w:rsidR="00636A5F">
        <w:t>ë</w:t>
      </w:r>
      <w:r w:rsidR="00445DDB">
        <w:t xml:space="preserve"> p</w:t>
      </w:r>
      <w:r w:rsidR="00636A5F">
        <w:t>ë</w:t>
      </w:r>
      <w:r w:rsidR="00445DDB">
        <w:t>rshtatshme n</w:t>
      </w:r>
      <w:r w:rsidR="00636A5F">
        <w:t>ë</w:t>
      </w:r>
      <w:r w:rsidR="00445DDB">
        <w:t xml:space="preserve"> kushtet e tregut p</w:t>
      </w:r>
      <w:r w:rsidR="00636A5F">
        <w:t>ë</w:t>
      </w:r>
      <w:r w:rsidR="00445DDB">
        <w:t>r t</w:t>
      </w:r>
      <w:r w:rsidR="00636A5F">
        <w:t>ë</w:t>
      </w:r>
      <w:r w:rsidR="00445DDB">
        <w:t xml:space="preserve"> mbuluar, n</w:t>
      </w:r>
      <w:r w:rsidR="00636A5F">
        <w:t>ë</w:t>
      </w:r>
      <w:r w:rsidR="00445DDB">
        <w:t xml:space="preserve"> p</w:t>
      </w:r>
      <w:r w:rsidR="00636A5F">
        <w:t>ë</w:t>
      </w:r>
      <w:r w:rsidR="00445DDB">
        <w:t>rputhje me l</w:t>
      </w:r>
      <w:r w:rsidR="009D75A5">
        <w:t>igjin komb</w:t>
      </w:r>
      <w:r w:rsidR="00636A5F">
        <w:t>ë</w:t>
      </w:r>
      <w:r w:rsidR="009D75A5">
        <w:t>tar ose nd</w:t>
      </w:r>
      <w:r w:rsidR="00636A5F">
        <w:t>ë</w:t>
      </w:r>
      <w:r w:rsidR="009D75A5">
        <w:t>rkomb</w:t>
      </w:r>
      <w:r w:rsidR="00636A5F">
        <w:t>ë</w:t>
      </w:r>
      <w:r w:rsidR="009D75A5">
        <w:t xml:space="preserve">tar, </w:t>
      </w:r>
      <w:r w:rsidR="006F7453">
        <w:t>detyrimet e saj</w:t>
      </w:r>
      <w:r w:rsidR="009574D4">
        <w:t xml:space="preserve"> </w:t>
      </w:r>
      <w:r w:rsidR="008C3523">
        <w:t>n</w:t>
      </w:r>
      <w:r w:rsidR="00636A5F">
        <w:t>ë</w:t>
      </w:r>
      <w:r w:rsidR="008C3523">
        <w:t xml:space="preserve"> rast t</w:t>
      </w:r>
      <w:r w:rsidR="00636A5F">
        <w:t>ë</w:t>
      </w:r>
      <w:r w:rsidR="008C3523">
        <w:t xml:space="preserve"> aksidenteve, n</w:t>
      </w:r>
      <w:r w:rsidR="00636A5F">
        <w:t>ë</w:t>
      </w:r>
      <w:r w:rsidR="008C3523">
        <w:t xml:space="preserve"> </w:t>
      </w:r>
      <w:r w:rsidR="006740CE">
        <w:t>veç</w:t>
      </w:r>
      <w:r w:rsidR="008C3523">
        <w:t>ant</w:t>
      </w:r>
      <w:r w:rsidR="006740CE">
        <w:t>i</w:t>
      </w:r>
      <w:r w:rsidR="008C3523">
        <w:t xml:space="preserve"> li</w:t>
      </w:r>
      <w:r w:rsidR="00DC60D2">
        <w:t>dhur me pasagjer</w:t>
      </w:r>
      <w:r w:rsidR="00636A5F">
        <w:t>ë</w:t>
      </w:r>
      <w:r w:rsidR="00DC60D2">
        <w:t xml:space="preserve">t, </w:t>
      </w:r>
      <w:r w:rsidR="009A0E40">
        <w:t>bagazheve, mallrave, post</w:t>
      </w:r>
      <w:r w:rsidR="00636A5F">
        <w:t>ë</w:t>
      </w:r>
      <w:r w:rsidR="009A0E40">
        <w:t>s dhe pal</w:t>
      </w:r>
      <w:r w:rsidR="00636A5F">
        <w:t>ë</w:t>
      </w:r>
      <w:r w:rsidR="009A0E40">
        <w:t>ve t</w:t>
      </w:r>
      <w:r w:rsidR="00636A5F">
        <w:t>ë</w:t>
      </w:r>
      <w:r w:rsidR="009A0E40">
        <w:t xml:space="preserve"> treta. </w:t>
      </w:r>
      <w:r w:rsidR="00D157B8">
        <w:t>Pavar</w:t>
      </w:r>
      <w:r w:rsidR="00636A5F">
        <w:t>ë</w:t>
      </w:r>
      <w:r w:rsidR="00D157B8">
        <w:t xml:space="preserve">sisht </w:t>
      </w:r>
      <w:r w:rsidR="00442FEC">
        <w:t>k</w:t>
      </w:r>
      <w:r w:rsidR="00636A5F">
        <w:t>ë</w:t>
      </w:r>
      <w:r w:rsidR="00442FEC">
        <w:t xml:space="preserve">tij </w:t>
      </w:r>
      <w:r w:rsidR="00BD2430">
        <w:t xml:space="preserve">obligimi, </w:t>
      </w:r>
      <w:r w:rsidR="001E091F">
        <w:t xml:space="preserve">mund të merren parasysh </w:t>
      </w:r>
      <w:r w:rsidR="00207856">
        <w:t>specifikacionet dhe profili i rrezikut i lloj</w:t>
      </w:r>
      <w:r w:rsidR="009B4D2F">
        <w:t>eve t</w:t>
      </w:r>
      <w:r w:rsidR="00636A5F">
        <w:t>ë</w:t>
      </w:r>
      <w:r w:rsidR="009B4D2F">
        <w:t xml:space="preserve"> ndryshme t</w:t>
      </w:r>
      <w:r w:rsidR="00636A5F">
        <w:t>ë</w:t>
      </w:r>
      <w:r w:rsidR="009B4D2F">
        <w:t xml:space="preserve"> sh</w:t>
      </w:r>
      <w:r w:rsidR="00636A5F">
        <w:t>ë</w:t>
      </w:r>
      <w:r w:rsidR="009B4D2F">
        <w:t>rbimeve, n</w:t>
      </w:r>
      <w:r w:rsidR="00636A5F">
        <w:t>ë</w:t>
      </w:r>
      <w:r w:rsidR="009B4D2F">
        <w:t xml:space="preserve"> veçanti t</w:t>
      </w:r>
      <w:r w:rsidR="00636A5F">
        <w:t>ë</w:t>
      </w:r>
      <w:r w:rsidR="009B4D2F">
        <w:t xml:space="preserve"> operimeve hekurudhore p</w:t>
      </w:r>
      <w:r w:rsidR="00636A5F">
        <w:t>ë</w:t>
      </w:r>
      <w:r w:rsidR="009B4D2F">
        <w:t>r q</w:t>
      </w:r>
      <w:r w:rsidR="00636A5F">
        <w:t>ë</w:t>
      </w:r>
      <w:r w:rsidR="009B4D2F">
        <w:t>llime kulturore ose t</w:t>
      </w:r>
      <w:r w:rsidR="00636A5F">
        <w:t>ë</w:t>
      </w:r>
      <w:r w:rsidR="009B4D2F">
        <w:t xml:space="preserve"> trash</w:t>
      </w:r>
      <w:r w:rsidR="00636A5F">
        <w:t>ë</w:t>
      </w:r>
      <w:r w:rsidR="009B4D2F">
        <w:t>gimis</w:t>
      </w:r>
      <w:r w:rsidR="00636A5F">
        <w:t>ë</w:t>
      </w:r>
      <w:r w:rsidR="009B4D2F">
        <w:t>.</w:t>
      </w:r>
    </w:p>
    <w:p w:rsidR="005A6ABB" w:rsidRDefault="005A6ABB" w:rsidP="00F03DC9">
      <w:pPr>
        <w:spacing w:after="0"/>
        <w:jc w:val="both"/>
      </w:pPr>
    </w:p>
    <w:p w:rsidR="005A6ABB" w:rsidRDefault="005A6ABB" w:rsidP="0053309C">
      <w:pPr>
        <w:spacing w:after="0"/>
        <w:jc w:val="center"/>
      </w:pPr>
      <w:r>
        <w:t>PJESA 3</w:t>
      </w:r>
    </w:p>
    <w:p w:rsidR="005A6ABB" w:rsidRDefault="005A6ABB" w:rsidP="0053309C">
      <w:pPr>
        <w:spacing w:after="0"/>
        <w:jc w:val="center"/>
      </w:pPr>
    </w:p>
    <w:p w:rsidR="005A6ABB" w:rsidRDefault="00AD51D8" w:rsidP="0053309C">
      <w:pPr>
        <w:spacing w:after="0"/>
        <w:jc w:val="center"/>
        <w:rPr>
          <w:b/>
          <w:i/>
        </w:rPr>
      </w:pPr>
      <w:r>
        <w:rPr>
          <w:b/>
          <w:i/>
        </w:rPr>
        <w:t>Vlefshm</w:t>
      </w:r>
      <w:r w:rsidR="00636A5F">
        <w:rPr>
          <w:b/>
          <w:i/>
        </w:rPr>
        <w:t>ë</w:t>
      </w:r>
      <w:r>
        <w:rPr>
          <w:b/>
          <w:i/>
        </w:rPr>
        <w:t>ria e licenc</w:t>
      </w:r>
      <w:r w:rsidR="00636A5F">
        <w:rPr>
          <w:b/>
          <w:i/>
        </w:rPr>
        <w:t>ë</w:t>
      </w:r>
      <w:r>
        <w:rPr>
          <w:b/>
          <w:i/>
        </w:rPr>
        <w:t>s</w:t>
      </w:r>
    </w:p>
    <w:p w:rsidR="00AD51D8" w:rsidRDefault="00AD51D8" w:rsidP="0053309C">
      <w:pPr>
        <w:spacing w:after="0"/>
        <w:jc w:val="center"/>
        <w:rPr>
          <w:b/>
          <w:i/>
        </w:rPr>
      </w:pPr>
    </w:p>
    <w:p w:rsidR="00AD51D8" w:rsidRDefault="00AD51D8" w:rsidP="0053309C">
      <w:pPr>
        <w:spacing w:after="0"/>
        <w:jc w:val="center"/>
        <w:rPr>
          <w:i/>
        </w:rPr>
      </w:pPr>
      <w:r>
        <w:rPr>
          <w:i/>
        </w:rPr>
        <w:t>Neni 23</w:t>
      </w:r>
    </w:p>
    <w:p w:rsidR="00AD51D8" w:rsidRDefault="00AD51D8" w:rsidP="0053309C">
      <w:pPr>
        <w:spacing w:after="0"/>
        <w:jc w:val="center"/>
        <w:rPr>
          <w:i/>
        </w:rPr>
      </w:pPr>
    </w:p>
    <w:p w:rsidR="00AD51D8" w:rsidRDefault="009B05B2" w:rsidP="0053309C">
      <w:pPr>
        <w:spacing w:after="0"/>
        <w:jc w:val="center"/>
        <w:rPr>
          <w:b/>
        </w:rPr>
      </w:pPr>
      <w:r>
        <w:rPr>
          <w:b/>
        </w:rPr>
        <w:t>Vlefshm</w:t>
      </w:r>
      <w:r w:rsidR="00636A5F">
        <w:rPr>
          <w:b/>
        </w:rPr>
        <w:t>ë</w:t>
      </w:r>
      <w:r>
        <w:rPr>
          <w:b/>
        </w:rPr>
        <w:t>ria kohore dhe hap</w:t>
      </w:r>
      <w:r w:rsidR="00636A5F">
        <w:rPr>
          <w:b/>
        </w:rPr>
        <w:t>ë</w:t>
      </w:r>
      <w:r>
        <w:rPr>
          <w:b/>
        </w:rPr>
        <w:t>sinore</w:t>
      </w:r>
    </w:p>
    <w:p w:rsidR="0062062C" w:rsidRDefault="0062062C" w:rsidP="00F03DC9">
      <w:pPr>
        <w:spacing w:after="0"/>
        <w:jc w:val="both"/>
        <w:rPr>
          <w:b/>
        </w:rPr>
      </w:pPr>
    </w:p>
    <w:p w:rsidR="0062062C" w:rsidRDefault="00A6365F" w:rsidP="00F03DC9">
      <w:pPr>
        <w:pStyle w:val="ListParagraph"/>
        <w:numPr>
          <w:ilvl w:val="0"/>
          <w:numId w:val="29"/>
        </w:numPr>
        <w:spacing w:after="0"/>
        <w:jc w:val="both"/>
      </w:pPr>
      <w:r>
        <w:t>Nj</w:t>
      </w:r>
      <w:r w:rsidR="00636A5F">
        <w:t>ë</w:t>
      </w:r>
      <w:r>
        <w:t xml:space="preserve"> licenc</w:t>
      </w:r>
      <w:r w:rsidR="00636A5F">
        <w:t>ë</w:t>
      </w:r>
      <w:r>
        <w:t xml:space="preserve"> duhet t</w:t>
      </w:r>
      <w:r w:rsidR="00636A5F">
        <w:t>ë</w:t>
      </w:r>
      <w:r>
        <w:t xml:space="preserve"> jet</w:t>
      </w:r>
      <w:r w:rsidR="00636A5F">
        <w:t>ë</w:t>
      </w:r>
      <w:r>
        <w:t xml:space="preserve"> e vlefshme p</w:t>
      </w:r>
      <w:r w:rsidR="00636A5F">
        <w:t>ë</w:t>
      </w:r>
      <w:r>
        <w:t>rgjat</w:t>
      </w:r>
      <w:r w:rsidR="006C1EC4">
        <w:t>ë</w:t>
      </w:r>
      <w:r>
        <w:t xml:space="preserve"> territorit t</w:t>
      </w:r>
      <w:r w:rsidR="00636A5F">
        <w:t>ë</w:t>
      </w:r>
      <w:r w:rsidR="00445588">
        <w:t xml:space="preserve"> b</w:t>
      </w:r>
      <w:r>
        <w:t>ashkimit.</w:t>
      </w:r>
    </w:p>
    <w:p w:rsidR="00292459" w:rsidRDefault="00292459" w:rsidP="00F03DC9">
      <w:pPr>
        <w:spacing w:after="0"/>
        <w:ind w:left="360"/>
        <w:jc w:val="both"/>
      </w:pPr>
    </w:p>
    <w:p w:rsidR="00A07512" w:rsidRDefault="00194902" w:rsidP="00F03DC9">
      <w:pPr>
        <w:pStyle w:val="ListParagraph"/>
        <w:numPr>
          <w:ilvl w:val="0"/>
          <w:numId w:val="29"/>
        </w:numPr>
        <w:spacing w:after="0"/>
        <w:jc w:val="both"/>
      </w:pPr>
      <w:r>
        <w:t>Nj</w:t>
      </w:r>
      <w:r w:rsidR="00636A5F">
        <w:t>ë</w:t>
      </w:r>
      <w:r>
        <w:t xml:space="preserve"> licenc</w:t>
      </w:r>
      <w:r w:rsidR="00636A5F">
        <w:t>ë</w:t>
      </w:r>
      <w:r>
        <w:t xml:space="preserve"> </w:t>
      </w:r>
      <w:r w:rsidR="00B641A5">
        <w:t>duhet t</w:t>
      </w:r>
      <w:r w:rsidR="00636A5F">
        <w:t>ë</w:t>
      </w:r>
      <w:r w:rsidR="00B641A5">
        <w:t xml:space="preserve"> jet</w:t>
      </w:r>
      <w:r w:rsidR="00636A5F">
        <w:t>ë</w:t>
      </w:r>
      <w:r w:rsidR="00B641A5">
        <w:t xml:space="preserve"> e vlefshme p</w:t>
      </w:r>
      <w:r w:rsidR="00636A5F">
        <w:t>ë</w:t>
      </w:r>
      <w:r w:rsidR="00B641A5">
        <w:t>r aq sa nd</w:t>
      </w:r>
      <w:r w:rsidR="00636A5F">
        <w:t>ë</w:t>
      </w:r>
      <w:r w:rsidR="00B641A5">
        <w:t>rmarrja hekurudhore t’i p</w:t>
      </w:r>
      <w:r w:rsidR="00636A5F">
        <w:t>ë</w:t>
      </w:r>
      <w:r w:rsidR="00B641A5">
        <w:t>rmbush</w:t>
      </w:r>
      <w:r w:rsidR="00636A5F">
        <w:t>ë</w:t>
      </w:r>
      <w:r w:rsidR="00B641A5">
        <w:t xml:space="preserve"> obligimet e p</w:t>
      </w:r>
      <w:r w:rsidR="00636A5F">
        <w:t>ë</w:t>
      </w:r>
      <w:r w:rsidR="00B641A5">
        <w:t>rcaktuara n</w:t>
      </w:r>
      <w:r w:rsidR="00636A5F">
        <w:t>ë</w:t>
      </w:r>
      <w:r w:rsidR="00B641A5">
        <w:t xml:space="preserve"> k</w:t>
      </w:r>
      <w:r w:rsidR="00636A5F">
        <w:t>ë</w:t>
      </w:r>
      <w:r w:rsidR="00B641A5">
        <w:t>t</w:t>
      </w:r>
      <w:r w:rsidR="00636A5F">
        <w:t>ë</w:t>
      </w:r>
      <w:r w:rsidR="002F13B2">
        <w:t xml:space="preserve"> k</w:t>
      </w:r>
      <w:r w:rsidR="00B641A5">
        <w:t xml:space="preserve">apitull. </w:t>
      </w:r>
      <w:r w:rsidR="00EB1CDC">
        <w:t>Sidoqoftë, n</w:t>
      </w:r>
      <w:r w:rsidR="00424FED">
        <w:t>j</w:t>
      </w:r>
      <w:r w:rsidR="00636A5F">
        <w:t>ë</w:t>
      </w:r>
      <w:r w:rsidR="00424FED">
        <w:t xml:space="preserve"> autoritet licencues </w:t>
      </w:r>
      <w:r w:rsidR="004D3629">
        <w:t>mund</w:t>
      </w:r>
      <w:r w:rsidR="009A6EBF">
        <w:t xml:space="preserve"> </w:t>
      </w:r>
      <w:r w:rsidR="0094231A">
        <w:t>t</w:t>
      </w:r>
      <w:r w:rsidR="00636A5F">
        <w:t>ë</w:t>
      </w:r>
      <w:r w:rsidR="0094231A">
        <w:t xml:space="preserve"> marr</w:t>
      </w:r>
      <w:r w:rsidR="00636A5F">
        <w:t>ë</w:t>
      </w:r>
      <w:r w:rsidR="0094231A">
        <w:t xml:space="preserve"> masa </w:t>
      </w:r>
      <w:r w:rsidR="009D7AD0">
        <w:t>p</w:t>
      </w:r>
      <w:r w:rsidR="00636A5F">
        <w:t>ë</w:t>
      </w:r>
      <w:r w:rsidR="009D7AD0">
        <w:t>r nj</w:t>
      </w:r>
      <w:r w:rsidR="00636A5F">
        <w:t>ë</w:t>
      </w:r>
      <w:r w:rsidR="009D7AD0">
        <w:t xml:space="preserve"> rishikim t</w:t>
      </w:r>
      <w:r w:rsidR="00636A5F">
        <w:t>ë</w:t>
      </w:r>
      <w:r w:rsidR="009D7AD0">
        <w:t xml:space="preserve"> rregullt. </w:t>
      </w:r>
      <w:r w:rsidR="00947304">
        <w:t>N</w:t>
      </w:r>
      <w:r w:rsidR="00636A5F">
        <w:t>ë</w:t>
      </w:r>
      <w:r w:rsidR="00947304">
        <w:t xml:space="preserve"> qoft</w:t>
      </w:r>
      <w:r w:rsidR="00636A5F">
        <w:t>ë</w:t>
      </w:r>
      <w:r w:rsidR="00947304">
        <w:t xml:space="preserve"> se </w:t>
      </w:r>
      <w:r w:rsidR="00636A5F">
        <w:t>ë</w:t>
      </w:r>
      <w:r w:rsidR="00947304">
        <w:t>sht</w:t>
      </w:r>
      <w:r w:rsidR="00636A5F">
        <w:t>ë</w:t>
      </w:r>
      <w:r w:rsidR="00947304">
        <w:t xml:space="preserve"> k</w:t>
      </w:r>
      <w:r w:rsidR="00636A5F">
        <w:t>ë</w:t>
      </w:r>
      <w:r w:rsidR="00947304">
        <w:t xml:space="preserve">shtu, rishikimi duhet </w:t>
      </w:r>
      <w:r w:rsidR="00CD6B9D">
        <w:t>t</w:t>
      </w:r>
      <w:r w:rsidR="00636A5F">
        <w:t>ë</w:t>
      </w:r>
      <w:r w:rsidR="00CD6B9D">
        <w:t xml:space="preserve"> kryhet s</w:t>
      </w:r>
      <w:r w:rsidR="00636A5F">
        <w:t>ë</w:t>
      </w:r>
      <w:r w:rsidR="00CD6B9D">
        <w:t xml:space="preserve"> paku çdo pes</w:t>
      </w:r>
      <w:r w:rsidR="00636A5F">
        <w:t>ë</w:t>
      </w:r>
      <w:r w:rsidR="00CD6B9D">
        <w:t xml:space="preserve"> vite.</w:t>
      </w:r>
      <w:r w:rsidR="002308A9">
        <w:t xml:space="preserve"> </w:t>
      </w:r>
    </w:p>
    <w:p w:rsidR="00A07512" w:rsidRDefault="00A07512" w:rsidP="00F03DC9">
      <w:pPr>
        <w:pStyle w:val="ListParagraph"/>
        <w:jc w:val="both"/>
      </w:pPr>
    </w:p>
    <w:p w:rsidR="00292459" w:rsidRDefault="009A6EBF" w:rsidP="00F03DC9">
      <w:pPr>
        <w:pStyle w:val="ListParagraph"/>
        <w:numPr>
          <w:ilvl w:val="0"/>
          <w:numId w:val="29"/>
        </w:numPr>
        <w:spacing w:after="0"/>
        <w:jc w:val="both"/>
      </w:pPr>
      <w:r>
        <w:t xml:space="preserve"> </w:t>
      </w:r>
      <w:r w:rsidR="00F424E0">
        <w:t>Dispozita specifike q</w:t>
      </w:r>
      <w:r w:rsidR="00636A5F">
        <w:t>ë</w:t>
      </w:r>
      <w:r w:rsidR="00F424E0">
        <w:t xml:space="preserve"> ofrojn</w:t>
      </w:r>
      <w:r w:rsidR="00636A5F">
        <w:t>ë</w:t>
      </w:r>
      <w:r w:rsidR="00F424E0">
        <w:t xml:space="preserve"> nd</w:t>
      </w:r>
      <w:r w:rsidR="00636A5F">
        <w:t>ë</w:t>
      </w:r>
      <w:r w:rsidR="00F424E0">
        <w:t xml:space="preserve">rprerjen </w:t>
      </w:r>
      <w:r w:rsidR="00423042">
        <w:t>ose revokimin e nj</w:t>
      </w:r>
      <w:r w:rsidR="00636A5F">
        <w:t>ë</w:t>
      </w:r>
      <w:r w:rsidR="00423042">
        <w:t xml:space="preserve"> licence mund t</w:t>
      </w:r>
      <w:r w:rsidR="00636A5F">
        <w:t>ë</w:t>
      </w:r>
      <w:r w:rsidR="00423042">
        <w:t xml:space="preserve"> inkorporohet n</w:t>
      </w:r>
      <w:r w:rsidR="00636A5F">
        <w:t>ë</w:t>
      </w:r>
      <w:r w:rsidR="00423042">
        <w:t xml:space="preserve"> vet</w:t>
      </w:r>
      <w:r w:rsidR="00636A5F">
        <w:t>ë</w:t>
      </w:r>
      <w:r w:rsidR="00423042">
        <w:t xml:space="preserve"> licenc</w:t>
      </w:r>
      <w:r w:rsidR="00636A5F">
        <w:t>ë</w:t>
      </w:r>
      <w:r w:rsidR="00423042">
        <w:t>n.</w:t>
      </w:r>
    </w:p>
    <w:p w:rsidR="00134981" w:rsidRDefault="00134981" w:rsidP="00F03DC9">
      <w:pPr>
        <w:pStyle w:val="ListParagraph"/>
        <w:jc w:val="both"/>
      </w:pPr>
    </w:p>
    <w:p w:rsidR="005F2655" w:rsidRDefault="00721FB0" w:rsidP="0053309C">
      <w:pPr>
        <w:spacing w:after="0"/>
        <w:jc w:val="center"/>
        <w:rPr>
          <w:i/>
        </w:rPr>
      </w:pPr>
      <w:r>
        <w:rPr>
          <w:i/>
        </w:rPr>
        <w:t>Neni 24</w:t>
      </w:r>
    </w:p>
    <w:p w:rsidR="005F2655" w:rsidRDefault="005F2655" w:rsidP="0053309C">
      <w:pPr>
        <w:spacing w:after="0"/>
        <w:jc w:val="center"/>
        <w:rPr>
          <w:i/>
        </w:rPr>
      </w:pPr>
    </w:p>
    <w:p w:rsidR="0030771F" w:rsidRDefault="000C4DEA" w:rsidP="0053309C">
      <w:pPr>
        <w:spacing w:after="0"/>
        <w:jc w:val="center"/>
        <w:rPr>
          <w:b/>
        </w:rPr>
      </w:pPr>
      <w:r>
        <w:rPr>
          <w:b/>
        </w:rPr>
        <w:t>Licenc</w:t>
      </w:r>
      <w:r w:rsidR="008B6FC5">
        <w:rPr>
          <w:b/>
        </w:rPr>
        <w:t>a</w:t>
      </w:r>
      <w:r w:rsidR="00D76E6D">
        <w:rPr>
          <w:b/>
        </w:rPr>
        <w:t>, aprovimi, miratimi, pezullimi dhe revokimi</w:t>
      </w:r>
      <w:r w:rsidRPr="000C4DEA">
        <w:rPr>
          <w:b/>
        </w:rPr>
        <w:t xml:space="preserve"> </w:t>
      </w:r>
      <w:r>
        <w:rPr>
          <w:b/>
        </w:rPr>
        <w:t>i pë</w:t>
      </w:r>
      <w:r w:rsidR="008B6FC5">
        <w:rPr>
          <w:b/>
        </w:rPr>
        <w:t>rkohsh</w:t>
      </w:r>
      <w:r w:rsidR="006C1EC4">
        <w:rPr>
          <w:b/>
        </w:rPr>
        <w:t>ë</w:t>
      </w:r>
      <w:r w:rsidR="008B6FC5">
        <w:rPr>
          <w:b/>
        </w:rPr>
        <w:t>m</w:t>
      </w:r>
    </w:p>
    <w:p w:rsidR="00C61E0C" w:rsidRDefault="00C61E0C" w:rsidP="00F03DC9">
      <w:pPr>
        <w:spacing w:after="0"/>
        <w:jc w:val="both"/>
        <w:rPr>
          <w:b/>
        </w:rPr>
      </w:pPr>
    </w:p>
    <w:p w:rsidR="00C61E0C" w:rsidRDefault="009D67CB" w:rsidP="00F03DC9">
      <w:pPr>
        <w:pStyle w:val="ListParagraph"/>
        <w:numPr>
          <w:ilvl w:val="0"/>
          <w:numId w:val="30"/>
        </w:numPr>
        <w:spacing w:after="0"/>
        <w:jc w:val="both"/>
      </w:pPr>
      <w:r>
        <w:t>N</w:t>
      </w:r>
      <w:r w:rsidR="00636A5F">
        <w:t>ë</w:t>
      </w:r>
      <w:r>
        <w:t xml:space="preserve"> qoft</w:t>
      </w:r>
      <w:r w:rsidR="00636A5F">
        <w:t>ë</w:t>
      </w:r>
      <w:r>
        <w:t xml:space="preserve"> se ekziston ndonj</w:t>
      </w:r>
      <w:r w:rsidR="00636A5F">
        <w:t>ë</w:t>
      </w:r>
      <w:r w:rsidR="00595B50">
        <w:t xml:space="preserve"> dy</w:t>
      </w:r>
      <w:r>
        <w:t>shim serioz q</w:t>
      </w:r>
      <w:r w:rsidR="00636A5F">
        <w:t>ë</w:t>
      </w:r>
      <w:r>
        <w:t xml:space="preserve"> nj</w:t>
      </w:r>
      <w:r w:rsidR="00636A5F">
        <w:t>ë</w:t>
      </w:r>
      <w:r>
        <w:t xml:space="preserve"> nd</w:t>
      </w:r>
      <w:r w:rsidR="00636A5F">
        <w:t>ë</w:t>
      </w:r>
      <w:r>
        <w:t xml:space="preserve">rmarrje hekurudhore e cila </w:t>
      </w:r>
      <w:r w:rsidR="00636A5F">
        <w:t>ë</w:t>
      </w:r>
      <w:r>
        <w:t>sht</w:t>
      </w:r>
      <w:r w:rsidR="00636A5F">
        <w:t>ë</w:t>
      </w:r>
      <w:r>
        <w:t xml:space="preserve"> licencuar p</w:t>
      </w:r>
      <w:r w:rsidR="00636A5F">
        <w:t>ë</w:t>
      </w:r>
      <w:r>
        <w:t xml:space="preserve">rputhet me </w:t>
      </w:r>
      <w:r w:rsidR="00255943">
        <w:t>k</w:t>
      </w:r>
      <w:r w:rsidR="00636A5F">
        <w:t>ë</w:t>
      </w:r>
      <w:r w:rsidR="00255943">
        <w:t>rkesat e k</w:t>
      </w:r>
      <w:r w:rsidR="00636A5F">
        <w:t>ë</w:t>
      </w:r>
      <w:r w:rsidR="00255943">
        <w:t xml:space="preserve">tij </w:t>
      </w:r>
      <w:r w:rsidR="00595B50">
        <w:t>k</w:t>
      </w:r>
      <w:r w:rsidR="00255943">
        <w:t>apitulli, dhe n</w:t>
      </w:r>
      <w:r w:rsidR="00636A5F">
        <w:t>ë</w:t>
      </w:r>
      <w:r w:rsidR="00255943">
        <w:t xml:space="preserve"> veçanti ato t</w:t>
      </w:r>
      <w:r w:rsidR="00636A5F">
        <w:t>ë</w:t>
      </w:r>
      <w:r w:rsidR="00255943">
        <w:t xml:space="preserve"> Nenit 18, </w:t>
      </w:r>
      <w:r w:rsidR="008A5548">
        <w:t xml:space="preserve"> autoriteti licencues, n</w:t>
      </w:r>
      <w:r w:rsidR="006C1EC4">
        <w:t>ë</w:t>
      </w:r>
      <w:r w:rsidR="008A5548">
        <w:t xml:space="preserve"> çdo koh</w:t>
      </w:r>
      <w:r w:rsidR="006C1EC4">
        <w:t>ë</w:t>
      </w:r>
      <w:r w:rsidR="008A5548">
        <w:t>, mund t</w:t>
      </w:r>
      <w:r w:rsidR="006C1EC4">
        <w:t>ë</w:t>
      </w:r>
      <w:r w:rsidR="008A5548">
        <w:t xml:space="preserve"> kontrolloj n</w:t>
      </w:r>
      <w:r w:rsidR="006C1EC4">
        <w:t>ë</w:t>
      </w:r>
      <w:r w:rsidR="008A5548">
        <w:t xml:space="preserve">se </w:t>
      </w:r>
      <w:r w:rsidR="00255943">
        <w:t>nd</w:t>
      </w:r>
      <w:r w:rsidR="00636A5F">
        <w:t>ë</w:t>
      </w:r>
      <w:r w:rsidR="00255943">
        <w:t>rmarrja hekurudhore p</w:t>
      </w:r>
      <w:r w:rsidR="00636A5F">
        <w:t>ë</w:t>
      </w:r>
      <w:r w:rsidR="00255943">
        <w:t>rputhet me k</w:t>
      </w:r>
      <w:r w:rsidR="00636A5F">
        <w:t>ë</w:t>
      </w:r>
      <w:r w:rsidR="00255943">
        <w:t>to k</w:t>
      </w:r>
      <w:r w:rsidR="00636A5F">
        <w:t>ë</w:t>
      </w:r>
      <w:r w:rsidR="00255943">
        <w:t>rkesa</w:t>
      </w:r>
      <w:r w:rsidR="008F0521">
        <w:t xml:space="preserve"> apo jo</w:t>
      </w:r>
      <w:r w:rsidR="00255943">
        <w:t>.</w:t>
      </w:r>
    </w:p>
    <w:p w:rsidR="009146A7" w:rsidRDefault="009146A7" w:rsidP="00F03DC9">
      <w:pPr>
        <w:pStyle w:val="ListParagraph"/>
        <w:spacing w:after="0"/>
        <w:jc w:val="both"/>
      </w:pPr>
    </w:p>
    <w:p w:rsidR="00FC36E2" w:rsidRDefault="00D73A0C" w:rsidP="00F03DC9">
      <w:pPr>
        <w:pStyle w:val="ListParagraph"/>
        <w:spacing w:after="0"/>
        <w:jc w:val="both"/>
      </w:pPr>
      <w:r>
        <w:t>Kur nj</w:t>
      </w:r>
      <w:r w:rsidR="00636A5F">
        <w:t>ë</w:t>
      </w:r>
      <w:r>
        <w:t xml:space="preserve"> autoritet licencues </w:t>
      </w:r>
      <w:r w:rsidR="00636A5F">
        <w:t>ë</w:t>
      </w:r>
      <w:r>
        <w:t>sht</w:t>
      </w:r>
      <w:r w:rsidR="00636A5F">
        <w:t>ë</w:t>
      </w:r>
      <w:r>
        <w:t xml:space="preserve"> siguruar </w:t>
      </w:r>
      <w:r w:rsidR="00BE2FE1">
        <w:t>q</w:t>
      </w:r>
      <w:r w:rsidR="00636A5F">
        <w:t>ë</w:t>
      </w:r>
      <w:r w:rsidR="00BE2FE1">
        <w:t xml:space="preserve"> </w:t>
      </w:r>
      <w:r w:rsidR="00816437">
        <w:t>nj</w:t>
      </w:r>
      <w:r w:rsidR="00636A5F">
        <w:t>ë</w:t>
      </w:r>
      <w:r w:rsidR="00816437">
        <w:t xml:space="preserve"> nd</w:t>
      </w:r>
      <w:r w:rsidR="00636A5F">
        <w:t>ë</w:t>
      </w:r>
      <w:r w:rsidR="00816437">
        <w:t>rmarrje hekurudhore nuk mund t</w:t>
      </w:r>
      <w:r w:rsidR="004B0FED">
        <w:t>’i</w:t>
      </w:r>
      <w:r w:rsidR="00816437">
        <w:t xml:space="preserve"> p</w:t>
      </w:r>
      <w:r w:rsidR="00636A5F">
        <w:t>ë</w:t>
      </w:r>
      <w:r w:rsidR="00816437">
        <w:t>rmbush</w:t>
      </w:r>
      <w:r w:rsidR="00636A5F">
        <w:t>ë</w:t>
      </w:r>
      <w:r w:rsidR="00816437">
        <w:t xml:space="preserve"> </w:t>
      </w:r>
      <w:r w:rsidR="004B0FED">
        <w:t>k</w:t>
      </w:r>
      <w:r w:rsidR="006C1EC4">
        <w:t>ë</w:t>
      </w:r>
      <w:r w:rsidR="004B0FED">
        <w:t>to</w:t>
      </w:r>
      <w:r w:rsidR="00816437">
        <w:t xml:space="preserve"> k</w:t>
      </w:r>
      <w:r w:rsidR="00636A5F">
        <w:t>ë</w:t>
      </w:r>
      <w:r w:rsidR="00816437">
        <w:t xml:space="preserve">rkesa, </w:t>
      </w:r>
      <w:r w:rsidR="005A4965">
        <w:t>duhet t</w:t>
      </w:r>
      <w:r w:rsidR="00636A5F">
        <w:t>ë</w:t>
      </w:r>
      <w:r w:rsidR="005A4965">
        <w:t xml:space="preserve"> su</w:t>
      </w:r>
      <w:r w:rsidR="00FB7032">
        <w:t>spendohet ose t’i merret licenca</w:t>
      </w:r>
      <w:r w:rsidR="005A4965">
        <w:t>.</w:t>
      </w:r>
    </w:p>
    <w:p w:rsidR="00FC36E2" w:rsidRDefault="00FC36E2" w:rsidP="00F03DC9">
      <w:pPr>
        <w:spacing w:after="0"/>
        <w:jc w:val="both"/>
      </w:pPr>
    </w:p>
    <w:p w:rsidR="00FC36E2" w:rsidRDefault="00FB31A5" w:rsidP="00F03DC9">
      <w:pPr>
        <w:pStyle w:val="ListParagraph"/>
        <w:numPr>
          <w:ilvl w:val="0"/>
          <w:numId w:val="30"/>
        </w:numPr>
        <w:spacing w:after="0"/>
        <w:jc w:val="both"/>
      </w:pPr>
      <w:r>
        <w:t>Kur autoriteti licencues i nj</w:t>
      </w:r>
      <w:r w:rsidR="00636A5F">
        <w:t>ë</w:t>
      </w:r>
      <w:r w:rsidR="008040BD">
        <w:t xml:space="preserve"> s</w:t>
      </w:r>
      <w:r>
        <w:t xml:space="preserve">hteti </w:t>
      </w:r>
      <w:r w:rsidR="008040BD">
        <w:t>a</w:t>
      </w:r>
      <w:r>
        <w:t>n</w:t>
      </w:r>
      <w:r w:rsidR="00636A5F">
        <w:t>ë</w:t>
      </w:r>
      <w:r>
        <w:t xml:space="preserve">tar </w:t>
      </w:r>
      <w:r w:rsidR="00636A5F">
        <w:t>ë</w:t>
      </w:r>
      <w:r w:rsidR="000C0E67">
        <w:t>sht</w:t>
      </w:r>
      <w:r w:rsidR="00636A5F">
        <w:t>ë</w:t>
      </w:r>
      <w:r w:rsidR="000C0E67">
        <w:t xml:space="preserve"> siguruar </w:t>
      </w:r>
      <w:r w:rsidR="003B2EFD">
        <w:t>q</w:t>
      </w:r>
      <w:r w:rsidR="00636A5F">
        <w:t>ë</w:t>
      </w:r>
      <w:r w:rsidR="003B2EFD">
        <w:t xml:space="preserve"> </w:t>
      </w:r>
      <w:r w:rsidR="00251612">
        <w:t>ekziston nj</w:t>
      </w:r>
      <w:r w:rsidR="00636A5F">
        <w:t>ë</w:t>
      </w:r>
      <w:r w:rsidR="00251612">
        <w:t xml:space="preserve"> dyshim serioz </w:t>
      </w:r>
      <w:r w:rsidR="00BE4F87">
        <w:t>n</w:t>
      </w:r>
      <w:r w:rsidR="00636A5F">
        <w:t>ë</w:t>
      </w:r>
      <w:r w:rsidR="00BE4F87">
        <w:t xml:space="preserve"> lidhje me p</w:t>
      </w:r>
      <w:r w:rsidR="00636A5F">
        <w:t>ë</w:t>
      </w:r>
      <w:r w:rsidR="00BE4F87">
        <w:t>rputhjet me k</w:t>
      </w:r>
      <w:r w:rsidR="00636A5F">
        <w:t>ë</w:t>
      </w:r>
      <w:r w:rsidR="00BE4F87">
        <w:t>rkesat e p</w:t>
      </w:r>
      <w:r w:rsidR="00636A5F">
        <w:t>ë</w:t>
      </w:r>
      <w:r w:rsidR="00BE4F87">
        <w:t xml:space="preserve">rcaktuara </w:t>
      </w:r>
      <w:r w:rsidR="004D1215">
        <w:t>n</w:t>
      </w:r>
      <w:r w:rsidR="00636A5F">
        <w:t>ë</w:t>
      </w:r>
      <w:r w:rsidR="004D1215">
        <w:t xml:space="preserve"> k</w:t>
      </w:r>
      <w:r w:rsidR="00636A5F">
        <w:t>ë</w:t>
      </w:r>
      <w:r w:rsidR="004D1215">
        <w:t>t</w:t>
      </w:r>
      <w:r w:rsidR="00636A5F">
        <w:t>ë</w:t>
      </w:r>
      <w:r w:rsidR="008964BB">
        <w:t xml:space="preserve"> k</w:t>
      </w:r>
      <w:r w:rsidR="004D1215">
        <w:t>apitull n</w:t>
      </w:r>
      <w:r w:rsidR="00636A5F">
        <w:t>ë</w:t>
      </w:r>
      <w:r w:rsidR="004D1215">
        <w:t xml:space="preserve"> pjes</w:t>
      </w:r>
      <w:r w:rsidR="00636A5F">
        <w:t>ë</w:t>
      </w:r>
      <w:r w:rsidR="004D1215">
        <w:t>n e nj</w:t>
      </w:r>
      <w:r w:rsidR="00636A5F">
        <w:t>ë</w:t>
      </w:r>
      <w:r w:rsidR="004D1215">
        <w:t xml:space="preserve"> nd</w:t>
      </w:r>
      <w:r w:rsidR="00636A5F">
        <w:t>ë</w:t>
      </w:r>
      <w:r w:rsidR="00802AD7">
        <w:t>rmarrje</w:t>
      </w:r>
      <w:r w:rsidR="004D1215">
        <w:t xml:space="preserve"> hekurudhore t</w:t>
      </w:r>
      <w:r w:rsidR="00636A5F">
        <w:t>ë</w:t>
      </w:r>
      <w:r w:rsidR="004D1215">
        <w:t xml:space="preserve"> cil</w:t>
      </w:r>
      <w:r w:rsidR="00636A5F">
        <w:t>ë</w:t>
      </w:r>
      <w:r w:rsidR="004D1215">
        <w:t xml:space="preserve">s i’u </w:t>
      </w:r>
      <w:r w:rsidR="00636A5F">
        <w:t>ë</w:t>
      </w:r>
      <w:r w:rsidR="004D1215">
        <w:t>sht</w:t>
      </w:r>
      <w:r w:rsidR="00636A5F">
        <w:t>ë</w:t>
      </w:r>
      <w:r w:rsidR="004D1215">
        <w:t xml:space="preserve"> l</w:t>
      </w:r>
      <w:r w:rsidR="00636A5F">
        <w:t>ë</w:t>
      </w:r>
      <w:r w:rsidR="004D1215">
        <w:t xml:space="preserve">shuar </w:t>
      </w:r>
      <w:r w:rsidR="007F1871">
        <w:t>nga autoriteti licen</w:t>
      </w:r>
      <w:r w:rsidR="00F64BE9">
        <w:t>cues i nj</w:t>
      </w:r>
      <w:r w:rsidR="00636A5F">
        <w:t>ë</w:t>
      </w:r>
      <w:r w:rsidR="00F64BE9">
        <w:t xml:space="preserve"> </w:t>
      </w:r>
      <w:r w:rsidR="00F85F77">
        <w:t>s</w:t>
      </w:r>
      <w:r w:rsidR="00F64BE9">
        <w:t>hteti tjet</w:t>
      </w:r>
      <w:r w:rsidR="00636A5F">
        <w:t>ë</w:t>
      </w:r>
      <w:r w:rsidR="00F85F77">
        <w:t>r a</w:t>
      </w:r>
      <w:r w:rsidR="00F64BE9">
        <w:t>n</w:t>
      </w:r>
      <w:r w:rsidR="00636A5F">
        <w:t>ë</w:t>
      </w:r>
      <w:r w:rsidR="00F64BE9">
        <w:t>tar, duhet t</w:t>
      </w:r>
      <w:r w:rsidR="00636A5F">
        <w:t>ë</w:t>
      </w:r>
      <w:r w:rsidR="00F64BE9">
        <w:t xml:space="preserve"> informoj </w:t>
      </w:r>
      <w:r w:rsidR="00454C8E">
        <w:t>autoritetin e fundit menj</w:t>
      </w:r>
      <w:r w:rsidR="00636A5F">
        <w:t>ë</w:t>
      </w:r>
      <w:r w:rsidR="00454C8E">
        <w:t>her</w:t>
      </w:r>
      <w:r w:rsidR="00636A5F">
        <w:t>ë</w:t>
      </w:r>
      <w:r w:rsidR="00454C8E">
        <w:t>.</w:t>
      </w:r>
    </w:p>
    <w:p w:rsidR="00CF5EA6" w:rsidRDefault="00CF5EA6" w:rsidP="00F03DC9">
      <w:pPr>
        <w:spacing w:after="0"/>
        <w:ind w:left="360"/>
        <w:jc w:val="both"/>
      </w:pPr>
    </w:p>
    <w:p w:rsidR="00C051F3" w:rsidRDefault="00C051F3" w:rsidP="00F03DC9">
      <w:pPr>
        <w:pStyle w:val="ListParagraph"/>
        <w:numPr>
          <w:ilvl w:val="0"/>
          <w:numId w:val="30"/>
        </w:numPr>
        <w:spacing w:after="0"/>
        <w:jc w:val="both"/>
      </w:pPr>
      <w:r>
        <w:t>Pavar</w:t>
      </w:r>
      <w:r w:rsidR="00636A5F">
        <w:t>ë</w:t>
      </w:r>
      <w:r>
        <w:t xml:space="preserve">sisht paragrafit 1, </w:t>
      </w:r>
      <w:r w:rsidR="00282FFA">
        <w:t>ku nj</w:t>
      </w:r>
      <w:r w:rsidR="00636A5F">
        <w:t>ë</w:t>
      </w:r>
      <w:r w:rsidR="00282FFA">
        <w:t xml:space="preserve"> lic</w:t>
      </w:r>
      <w:r w:rsidR="00871CFA">
        <w:t>e</w:t>
      </w:r>
      <w:r w:rsidR="00282FFA">
        <w:t>nc</w:t>
      </w:r>
      <w:r w:rsidR="00636A5F">
        <w:t>ë</w:t>
      </w:r>
      <w:r w:rsidR="00282FFA">
        <w:t xml:space="preserve"> </w:t>
      </w:r>
      <w:r w:rsidR="00D6343B">
        <w:t>t</w:t>
      </w:r>
      <w:r w:rsidR="006C1EC4">
        <w:t>ë</w:t>
      </w:r>
      <w:r w:rsidR="00D6343B">
        <w:t xml:space="preserve"> jet</w:t>
      </w:r>
      <w:r w:rsidR="006C1EC4">
        <w:t>ë</w:t>
      </w:r>
      <w:r w:rsidR="00282FFA">
        <w:t xml:space="preserve"> pezulluar ose hequr nga vendet </w:t>
      </w:r>
      <w:r w:rsidR="004174F1">
        <w:t>q</w:t>
      </w:r>
      <w:r w:rsidR="006C1EC4">
        <w:t>ë</w:t>
      </w:r>
      <w:r w:rsidR="004174F1">
        <w:t xml:space="preserve"> nuk jan</w:t>
      </w:r>
      <w:r w:rsidR="006C1EC4">
        <w:t>ë</w:t>
      </w:r>
      <w:r w:rsidR="004174F1">
        <w:t xml:space="preserve"> </w:t>
      </w:r>
      <w:r w:rsidR="00282FFA">
        <w:t>p</w:t>
      </w:r>
      <w:r w:rsidR="00636A5F">
        <w:t>ë</w:t>
      </w:r>
      <w:r w:rsidR="00282FFA">
        <w:t>rputh</w:t>
      </w:r>
      <w:r w:rsidR="004174F1">
        <w:t>ur</w:t>
      </w:r>
      <w:r w:rsidR="00282FFA">
        <w:t xml:space="preserve"> me k</w:t>
      </w:r>
      <w:r w:rsidR="00636A5F">
        <w:t>ë</w:t>
      </w:r>
      <w:r w:rsidR="00282FFA">
        <w:t xml:space="preserve">rkesat e </w:t>
      </w:r>
      <w:r w:rsidR="00E40B15">
        <w:t>p</w:t>
      </w:r>
      <w:r w:rsidR="006C1EC4">
        <w:t>ë</w:t>
      </w:r>
      <w:r w:rsidR="00E40B15">
        <w:t>rshtatshm</w:t>
      </w:r>
      <w:r w:rsidR="006C1EC4">
        <w:t>ë</w:t>
      </w:r>
      <w:r w:rsidR="00E40B15">
        <w:t>ris</w:t>
      </w:r>
      <w:r w:rsidR="006C1EC4">
        <w:t>ë</w:t>
      </w:r>
      <w:r w:rsidR="00282FFA">
        <w:t xml:space="preserve"> financiare, autoriteti licencues mund t</w:t>
      </w:r>
      <w:r w:rsidR="00636A5F">
        <w:t>ë</w:t>
      </w:r>
      <w:r w:rsidR="00282FFA">
        <w:t xml:space="preserve"> jap</w:t>
      </w:r>
      <w:r w:rsidR="00636A5F">
        <w:t>ë</w:t>
      </w:r>
      <w:r w:rsidR="00282FFA">
        <w:t xml:space="preserve"> </w:t>
      </w:r>
      <w:r w:rsidR="008C3057">
        <w:t>nj</w:t>
      </w:r>
      <w:r w:rsidR="00636A5F">
        <w:t>ë</w:t>
      </w:r>
      <w:r w:rsidR="008C3057">
        <w:t xml:space="preserve"> licence t</w:t>
      </w:r>
      <w:r w:rsidR="00636A5F">
        <w:t>ë</w:t>
      </w:r>
      <w:r w:rsidR="008C3057">
        <w:t xml:space="preserve"> p</w:t>
      </w:r>
      <w:r w:rsidR="00636A5F">
        <w:t>ë</w:t>
      </w:r>
      <w:r w:rsidR="008C3057">
        <w:t>rkohshme deri n</w:t>
      </w:r>
      <w:r w:rsidR="00636A5F">
        <w:t>ë</w:t>
      </w:r>
      <w:r w:rsidR="008C3057">
        <w:t xml:space="preserve"> njohjen e nd</w:t>
      </w:r>
      <w:r w:rsidR="00636A5F">
        <w:t>ë</w:t>
      </w:r>
      <w:r w:rsidR="008C3057">
        <w:t>rmarrjes hekurudhore, me kusht q</w:t>
      </w:r>
      <w:r w:rsidR="00636A5F">
        <w:t>ë</w:t>
      </w:r>
      <w:r w:rsidR="008C3057">
        <w:t xml:space="preserve"> </w:t>
      </w:r>
      <w:r w:rsidR="00E2726C">
        <w:t>t</w:t>
      </w:r>
      <w:r w:rsidR="00636A5F">
        <w:t>ë</w:t>
      </w:r>
      <w:r w:rsidR="00E2726C">
        <w:t xml:space="preserve"> mos rrezikohet siguria. </w:t>
      </w:r>
      <w:r w:rsidR="007C1442">
        <w:t>Nj</w:t>
      </w:r>
      <w:r w:rsidR="00636A5F">
        <w:t>ë</w:t>
      </w:r>
      <w:r w:rsidR="007C1442">
        <w:t xml:space="preserve"> licenc</w:t>
      </w:r>
      <w:r w:rsidR="00636A5F">
        <w:t>ë</w:t>
      </w:r>
      <w:r w:rsidR="007C1442">
        <w:t xml:space="preserve"> e p</w:t>
      </w:r>
      <w:r w:rsidR="00636A5F">
        <w:t>ë</w:t>
      </w:r>
      <w:r w:rsidR="007C1442">
        <w:t>rkohshme duhet q</w:t>
      </w:r>
      <w:r w:rsidR="00636A5F">
        <w:t>ë</w:t>
      </w:r>
      <w:r w:rsidR="007C1442">
        <w:t xml:space="preserve"> mos t</w:t>
      </w:r>
      <w:r w:rsidR="00636A5F">
        <w:t>ë</w:t>
      </w:r>
      <w:r w:rsidR="007C1442">
        <w:t xml:space="preserve"> jet</w:t>
      </w:r>
      <w:r w:rsidR="00636A5F">
        <w:t>ë</w:t>
      </w:r>
      <w:r w:rsidR="007C1442">
        <w:t xml:space="preserve"> e vlefshme p</w:t>
      </w:r>
      <w:r w:rsidR="00636A5F">
        <w:t>ë</w:t>
      </w:r>
      <w:r w:rsidR="007C1442">
        <w:t>r m</w:t>
      </w:r>
      <w:r w:rsidR="00636A5F">
        <w:t>ë</w:t>
      </w:r>
      <w:r w:rsidR="007C1442">
        <w:t xml:space="preserve"> shum</w:t>
      </w:r>
      <w:r w:rsidR="00636A5F">
        <w:t>ë</w:t>
      </w:r>
      <w:r w:rsidR="007C1442">
        <w:t xml:space="preserve"> s</w:t>
      </w:r>
      <w:r w:rsidR="00636A5F">
        <w:t>ë</w:t>
      </w:r>
      <w:r w:rsidR="007C1442">
        <w:t xml:space="preserve"> gjasht</w:t>
      </w:r>
      <w:r w:rsidR="00636A5F">
        <w:t>ë</w:t>
      </w:r>
      <w:r w:rsidR="007C1442">
        <w:t xml:space="preserve"> muaj pas dat</w:t>
      </w:r>
      <w:r w:rsidR="00636A5F">
        <w:t>ë</w:t>
      </w:r>
      <w:r w:rsidR="007C1442">
        <w:t>s s</w:t>
      </w:r>
      <w:r w:rsidR="00636A5F">
        <w:t>ë</w:t>
      </w:r>
      <w:r w:rsidR="007C1442">
        <w:t xml:space="preserve"> l</w:t>
      </w:r>
      <w:r w:rsidR="00636A5F">
        <w:t>ë</w:t>
      </w:r>
      <w:r w:rsidR="007C1442">
        <w:t>shimit t</w:t>
      </w:r>
      <w:r w:rsidR="00636A5F">
        <w:t>ë</w:t>
      </w:r>
      <w:r w:rsidR="007C1442">
        <w:t xml:space="preserve"> saj.</w:t>
      </w:r>
    </w:p>
    <w:p w:rsidR="005E282E" w:rsidRDefault="005E282E" w:rsidP="00F03DC9">
      <w:pPr>
        <w:pStyle w:val="ListParagraph"/>
        <w:jc w:val="both"/>
      </w:pPr>
    </w:p>
    <w:p w:rsidR="005E282E" w:rsidRDefault="007E302E" w:rsidP="00F03DC9">
      <w:pPr>
        <w:pStyle w:val="ListParagraph"/>
        <w:numPr>
          <w:ilvl w:val="0"/>
          <w:numId w:val="30"/>
        </w:numPr>
        <w:spacing w:after="0"/>
        <w:jc w:val="both"/>
      </w:pPr>
      <w:r>
        <w:lastRenderedPageBreak/>
        <w:t>N</w:t>
      </w:r>
      <w:r w:rsidR="00636A5F">
        <w:t>ë</w:t>
      </w:r>
      <w:r>
        <w:t xml:space="preserve"> rastin kur nj</w:t>
      </w:r>
      <w:r w:rsidR="00636A5F">
        <w:t>ë</w:t>
      </w:r>
      <w:r>
        <w:t xml:space="preserve"> nd</w:t>
      </w:r>
      <w:r w:rsidR="00636A5F">
        <w:t>ë</w:t>
      </w:r>
      <w:r>
        <w:t xml:space="preserve">rmarrje hekurudhore </w:t>
      </w:r>
      <w:r w:rsidR="00254404">
        <w:t>ka</w:t>
      </w:r>
      <w:r w:rsidR="008966D2">
        <w:t xml:space="preserve"> ndal</w:t>
      </w:r>
      <w:r w:rsidR="00254404">
        <w:t>uar</w:t>
      </w:r>
      <w:r w:rsidR="008966D2">
        <w:t xml:space="preserve"> </w:t>
      </w:r>
      <w:r w:rsidR="00254404">
        <w:t>operimet p</w:t>
      </w:r>
      <w:r w:rsidR="00636A5F">
        <w:t>ë</w:t>
      </w:r>
      <w:r w:rsidR="00254404">
        <w:t>r gjasht</w:t>
      </w:r>
      <w:r w:rsidR="00636A5F">
        <w:t>ë</w:t>
      </w:r>
      <w:r w:rsidR="00254404">
        <w:t xml:space="preserve"> muaj ose ka filluar operimet </w:t>
      </w:r>
      <w:r w:rsidR="00AD1007">
        <w:t>b</w:t>
      </w:r>
      <w:r w:rsidR="00254404">
        <w:t xml:space="preserve">renda </w:t>
      </w:r>
      <w:r w:rsidR="00573D0B">
        <w:t>gjasht</w:t>
      </w:r>
      <w:r w:rsidR="00636A5F">
        <w:t>ë</w:t>
      </w:r>
      <w:r w:rsidR="00573D0B">
        <w:t xml:space="preserve"> muajve t</w:t>
      </w:r>
      <w:r w:rsidR="00636A5F">
        <w:t>ë</w:t>
      </w:r>
      <w:r w:rsidR="00573D0B">
        <w:t xml:space="preserve"> dh</w:t>
      </w:r>
      <w:r w:rsidR="00636A5F">
        <w:t>ë</w:t>
      </w:r>
      <w:r w:rsidR="00573D0B">
        <w:t>n</w:t>
      </w:r>
      <w:r w:rsidR="00254404">
        <w:t>jes s</w:t>
      </w:r>
      <w:r w:rsidR="00636A5F">
        <w:t>ë</w:t>
      </w:r>
      <w:r w:rsidR="00254404">
        <w:t xml:space="preserve"> </w:t>
      </w:r>
      <w:r w:rsidR="00A84513">
        <w:t>licenc</w:t>
      </w:r>
      <w:r w:rsidR="00636A5F">
        <w:t>ë</w:t>
      </w:r>
      <w:r w:rsidR="00A84513">
        <w:t>s, autoriteti licencues mund t</w:t>
      </w:r>
      <w:r w:rsidR="00636A5F">
        <w:t>ë</w:t>
      </w:r>
      <w:r w:rsidR="00A84513">
        <w:t xml:space="preserve"> vendos </w:t>
      </w:r>
      <w:r w:rsidR="00124FEE">
        <w:t>q</w:t>
      </w:r>
      <w:r w:rsidR="00636A5F">
        <w:t>ë</w:t>
      </w:r>
      <w:r w:rsidR="00124FEE">
        <w:t xml:space="preserve"> licenca do t</w:t>
      </w:r>
      <w:r w:rsidR="00636A5F">
        <w:t>ë</w:t>
      </w:r>
      <w:r w:rsidR="00124FEE">
        <w:t xml:space="preserve"> k</w:t>
      </w:r>
      <w:r w:rsidR="00636A5F">
        <w:t>ë</w:t>
      </w:r>
      <w:r w:rsidR="00124FEE">
        <w:t xml:space="preserve">rkohet </w:t>
      </w:r>
      <w:r w:rsidR="00AA4ABB">
        <w:t>q</w:t>
      </w:r>
      <w:r w:rsidR="00636A5F">
        <w:t>ë</w:t>
      </w:r>
      <w:r w:rsidR="00AA4ABB">
        <w:t xml:space="preserve"> t</w:t>
      </w:r>
      <w:r w:rsidR="00636A5F">
        <w:t>ë</w:t>
      </w:r>
      <w:r w:rsidR="00AA4ABB">
        <w:t xml:space="preserve"> </w:t>
      </w:r>
      <w:r w:rsidR="005D0827">
        <w:t>ridor</w:t>
      </w:r>
      <w:r w:rsidR="00636A5F">
        <w:t>ë</w:t>
      </w:r>
      <w:r w:rsidR="005D0827">
        <w:t xml:space="preserve">zohet </w:t>
      </w:r>
      <w:r w:rsidR="006F4CA0">
        <w:t>p</w:t>
      </w:r>
      <w:r w:rsidR="00636A5F">
        <w:t>ë</w:t>
      </w:r>
      <w:r w:rsidR="006F4CA0">
        <w:t>r aprovim ose t</w:t>
      </w:r>
      <w:r w:rsidR="00636A5F">
        <w:t>ë</w:t>
      </w:r>
      <w:r w:rsidR="006F4CA0">
        <w:t xml:space="preserve"> pezullohet.</w:t>
      </w:r>
    </w:p>
    <w:p w:rsidR="00903EAB" w:rsidRDefault="00903EAB" w:rsidP="00F03DC9">
      <w:pPr>
        <w:pStyle w:val="ListParagraph"/>
        <w:jc w:val="both"/>
      </w:pPr>
    </w:p>
    <w:p w:rsidR="00640FC7" w:rsidRDefault="00313E53" w:rsidP="00F03DC9">
      <w:pPr>
        <w:pStyle w:val="ListParagraph"/>
        <w:spacing w:after="0"/>
        <w:jc w:val="both"/>
      </w:pPr>
      <w:r>
        <w:t>P</w:t>
      </w:r>
      <w:r w:rsidR="00636A5F">
        <w:t>ë</w:t>
      </w:r>
      <w:r>
        <w:t>r sa i p</w:t>
      </w:r>
      <w:r w:rsidR="00636A5F">
        <w:t>ë</w:t>
      </w:r>
      <w:r>
        <w:t>rket fillimit t</w:t>
      </w:r>
      <w:r w:rsidR="00636A5F">
        <w:t>ë</w:t>
      </w:r>
      <w:r>
        <w:t xml:space="preserve"> aktiviteteve, nd</w:t>
      </w:r>
      <w:r w:rsidR="00636A5F">
        <w:t>ë</w:t>
      </w:r>
      <w:r>
        <w:t>rmarrja hekurudhore mund t</w:t>
      </w:r>
      <w:r w:rsidR="00636A5F">
        <w:t>ë</w:t>
      </w:r>
      <w:r>
        <w:t xml:space="preserve"> k</w:t>
      </w:r>
      <w:r w:rsidR="00636A5F">
        <w:t>ë</w:t>
      </w:r>
      <w:r>
        <w:t>rkoj p</w:t>
      </w:r>
      <w:r w:rsidR="00636A5F">
        <w:t>ë</w:t>
      </w:r>
      <w:r>
        <w:t>r nj</w:t>
      </w:r>
      <w:r w:rsidR="00636A5F">
        <w:t>ë</w:t>
      </w:r>
      <w:r>
        <w:t xml:space="preserve"> periudh</w:t>
      </w:r>
      <w:r w:rsidR="00636A5F">
        <w:t>ë</w:t>
      </w:r>
      <w:r>
        <w:t xml:space="preserve"> m</w:t>
      </w:r>
      <w:r w:rsidR="00636A5F">
        <w:t>ë</w:t>
      </w:r>
      <w:r>
        <w:t xml:space="preserve"> t</w:t>
      </w:r>
      <w:r w:rsidR="00636A5F">
        <w:t>ë</w:t>
      </w:r>
      <w:r>
        <w:t xml:space="preserve"> gjat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 w:rsidR="00F30F16">
        <w:t>rregullohet, duke marr</w:t>
      </w:r>
      <w:r w:rsidR="00636A5F">
        <w:t>ë</w:t>
      </w:r>
      <w:r w:rsidR="00F30F16">
        <w:t xml:space="preserve"> parasysh natyr</w:t>
      </w:r>
      <w:r w:rsidR="00636A5F">
        <w:t>ë</w:t>
      </w:r>
      <w:r w:rsidR="00F30F16">
        <w:t>n specifike t</w:t>
      </w:r>
      <w:r w:rsidR="00636A5F">
        <w:t>ë</w:t>
      </w:r>
      <w:r w:rsidR="00F30F16">
        <w:t xml:space="preserve"> sh</w:t>
      </w:r>
      <w:r w:rsidR="00636A5F">
        <w:t>ë</w:t>
      </w:r>
      <w:r w:rsidR="00F30F16">
        <w:t>rbimit i cili duhet t</w:t>
      </w:r>
      <w:r w:rsidR="00636A5F">
        <w:t>ë</w:t>
      </w:r>
      <w:r w:rsidR="00F30F16">
        <w:t xml:space="preserve"> ofrohet.</w:t>
      </w:r>
    </w:p>
    <w:p w:rsidR="00640FC7" w:rsidRDefault="00640FC7" w:rsidP="00F03DC9">
      <w:pPr>
        <w:spacing w:after="0"/>
        <w:jc w:val="both"/>
      </w:pPr>
    </w:p>
    <w:p w:rsidR="00640FC7" w:rsidRDefault="002B705A" w:rsidP="00F03DC9">
      <w:pPr>
        <w:pStyle w:val="ListParagraph"/>
        <w:numPr>
          <w:ilvl w:val="0"/>
          <w:numId w:val="30"/>
        </w:numPr>
        <w:spacing w:after="0"/>
        <w:jc w:val="both"/>
      </w:pPr>
      <w:r>
        <w:t>N</w:t>
      </w:r>
      <w:r w:rsidR="00636A5F">
        <w:t>ë</w:t>
      </w:r>
      <w:r>
        <w:t xml:space="preserve"> rast t</w:t>
      </w:r>
      <w:r w:rsidR="00636A5F">
        <w:t>ë</w:t>
      </w:r>
      <w:r>
        <w:t xml:space="preserve"> ndonj</w:t>
      </w:r>
      <w:r w:rsidR="00636A5F">
        <w:t>ë</w:t>
      </w:r>
      <w:r>
        <w:t xml:space="preserve"> ndryshimi i cili ndikon n</w:t>
      </w:r>
      <w:r w:rsidR="00636A5F">
        <w:t>ë</w:t>
      </w:r>
      <w:r>
        <w:t xml:space="preserve"> situat</w:t>
      </w:r>
      <w:r w:rsidR="00636A5F">
        <w:t>ë</w:t>
      </w:r>
      <w:r>
        <w:t>n ligjore t</w:t>
      </w:r>
      <w:r w:rsidR="00636A5F">
        <w:t>ë</w:t>
      </w:r>
      <w:r>
        <w:t xml:space="preserve"> nj</w:t>
      </w:r>
      <w:r w:rsidR="00636A5F">
        <w:t>ë</w:t>
      </w:r>
      <w:r>
        <w:t xml:space="preserve"> nd</w:t>
      </w:r>
      <w:r w:rsidR="00636A5F">
        <w:t>ë</w:t>
      </w:r>
      <w:r>
        <w:t>rmarrjeje dhe, n</w:t>
      </w:r>
      <w:r w:rsidR="00636A5F">
        <w:t>ë</w:t>
      </w:r>
      <w:r>
        <w:t xml:space="preserve"> veçanti, n</w:t>
      </w:r>
      <w:r w:rsidR="00636A5F">
        <w:t>ë</w:t>
      </w:r>
      <w:r>
        <w:t xml:space="preserve"> rast t</w:t>
      </w:r>
      <w:r w:rsidR="00636A5F">
        <w:t>ë</w:t>
      </w:r>
      <w:r>
        <w:t xml:space="preserve"> nj</w:t>
      </w:r>
      <w:r w:rsidR="00636A5F">
        <w:t>ë</w:t>
      </w:r>
      <w:r>
        <w:t xml:space="preserve"> bashkimi </w:t>
      </w:r>
      <w:r w:rsidR="00F23C24">
        <w:t xml:space="preserve">ose </w:t>
      </w:r>
      <w:r w:rsidR="007044F9">
        <w:t>marrje</w:t>
      </w:r>
      <w:r w:rsidR="009E06AF">
        <w:t>s s</w:t>
      </w:r>
      <w:r w:rsidR="006C1EC4">
        <w:t>ë</w:t>
      </w:r>
      <w:r w:rsidR="009E06AF">
        <w:t xml:space="preserve"> kontrollit</w:t>
      </w:r>
      <w:r w:rsidR="00F23C24">
        <w:t xml:space="preserve">, </w:t>
      </w:r>
      <w:r w:rsidR="00E27B74">
        <w:t>autoriteti licencues mund t</w:t>
      </w:r>
      <w:r w:rsidR="00636A5F">
        <w:t>ë</w:t>
      </w:r>
      <w:r w:rsidR="00E27B74">
        <w:t xml:space="preserve"> </w:t>
      </w:r>
      <w:r w:rsidR="00B63F2F">
        <w:t>vendos q</w:t>
      </w:r>
      <w:r w:rsidR="00636A5F">
        <w:t>ë</w:t>
      </w:r>
      <w:r w:rsidR="00B63F2F">
        <w:t xml:space="preserve"> licenca duhet t</w:t>
      </w:r>
      <w:r w:rsidR="00636A5F">
        <w:t>ë</w:t>
      </w:r>
      <w:r w:rsidR="00B63F2F">
        <w:t xml:space="preserve"> ridor</w:t>
      </w:r>
      <w:r w:rsidR="00636A5F">
        <w:t>ë</w:t>
      </w:r>
      <w:r w:rsidR="00B63F2F">
        <w:t>zohet p</w:t>
      </w:r>
      <w:r w:rsidR="00636A5F">
        <w:t>ë</w:t>
      </w:r>
      <w:r w:rsidR="00B63F2F">
        <w:t xml:space="preserve">r aprovim. </w:t>
      </w:r>
      <w:r w:rsidR="007166CA">
        <w:t>Nd</w:t>
      </w:r>
      <w:r w:rsidR="00636A5F">
        <w:t>ë</w:t>
      </w:r>
      <w:r w:rsidR="007166CA">
        <w:t>rmarrja hekurudhore n</w:t>
      </w:r>
      <w:r w:rsidR="00636A5F">
        <w:t>ë</w:t>
      </w:r>
      <w:r w:rsidR="007166CA">
        <w:t xml:space="preserve"> fjal</w:t>
      </w:r>
      <w:r w:rsidR="00636A5F">
        <w:t>ë</w:t>
      </w:r>
      <w:r w:rsidR="007166CA">
        <w:t xml:space="preserve"> mund t’i</w:t>
      </w:r>
      <w:r w:rsidR="00DA7D99">
        <w:t xml:space="preserve"> vazhdoj operimet, p</w:t>
      </w:r>
      <w:r w:rsidR="00636A5F">
        <w:t>ë</w:t>
      </w:r>
      <w:r w:rsidR="00DA7D99">
        <w:t>rveç n</w:t>
      </w:r>
      <w:r w:rsidR="00636A5F">
        <w:t>ë</w:t>
      </w:r>
      <w:r w:rsidR="00DA7D99">
        <w:t>se autoriteti licencues vendos q</w:t>
      </w:r>
      <w:r w:rsidR="00636A5F">
        <w:t>ë</w:t>
      </w:r>
      <w:r w:rsidR="00DA7D99">
        <w:t xml:space="preserve"> </w:t>
      </w:r>
      <w:r w:rsidR="00BA77CA">
        <w:t xml:space="preserve">siguria </w:t>
      </w:r>
      <w:r w:rsidR="00636A5F">
        <w:t>ë</w:t>
      </w:r>
      <w:r w:rsidR="00BA77CA">
        <w:t>sht</w:t>
      </w:r>
      <w:r w:rsidR="00636A5F">
        <w:t>ë</w:t>
      </w:r>
      <w:r w:rsidR="00BA77CA">
        <w:t xml:space="preserve"> rezikuar. </w:t>
      </w:r>
      <w:r w:rsidR="00D86C76">
        <w:t>N</w:t>
      </w:r>
      <w:r w:rsidR="00636A5F">
        <w:t>ë</w:t>
      </w:r>
      <w:r w:rsidR="00D86C76">
        <w:t xml:space="preserve"> k</w:t>
      </w:r>
      <w:r w:rsidR="00636A5F">
        <w:t>ë</w:t>
      </w:r>
      <w:r w:rsidR="00D86C76">
        <w:t>t</w:t>
      </w:r>
      <w:r w:rsidR="00636A5F">
        <w:t>ë</w:t>
      </w:r>
      <w:r w:rsidR="00D86C76">
        <w:t xml:space="preserve"> rast</w:t>
      </w:r>
      <w:r w:rsidR="00256B45">
        <w:t xml:space="preserve"> duhet t</w:t>
      </w:r>
      <w:r w:rsidR="006C1EC4">
        <w:t>ë</w:t>
      </w:r>
      <w:r w:rsidR="00256B45">
        <w:t xml:space="preserve"> krijohen kushte p</w:t>
      </w:r>
      <w:r w:rsidR="006C1EC4">
        <w:t>ë</w:t>
      </w:r>
      <w:r w:rsidR="00256B45">
        <w:t>r</w:t>
      </w:r>
      <w:r w:rsidR="007F2FE6">
        <w:t xml:space="preserve"> dh</w:t>
      </w:r>
      <w:r w:rsidR="006C1EC4">
        <w:t>ë</w:t>
      </w:r>
      <w:r w:rsidR="007F2FE6">
        <w:t>nien e</w:t>
      </w:r>
      <w:r w:rsidR="00256B45">
        <w:t xml:space="preserve"> nj</w:t>
      </w:r>
      <w:r w:rsidR="006C1EC4">
        <w:t>ë</w:t>
      </w:r>
      <w:r w:rsidR="00256B45">
        <w:t xml:space="preserve"> vendim</w:t>
      </w:r>
      <w:r w:rsidR="007F2FE6">
        <w:t>i</w:t>
      </w:r>
      <w:r w:rsidR="00256B45">
        <w:t xml:space="preserve"> t</w:t>
      </w:r>
      <w:r w:rsidR="006C1EC4">
        <w:t>ë</w:t>
      </w:r>
      <w:r w:rsidR="00256B45">
        <w:t xml:space="preserve"> till</w:t>
      </w:r>
      <w:r w:rsidR="006C1EC4">
        <w:t>ë</w:t>
      </w:r>
      <w:r w:rsidR="00256B45">
        <w:t>.</w:t>
      </w:r>
    </w:p>
    <w:p w:rsidR="00B52995" w:rsidRDefault="00B52995" w:rsidP="00F03DC9">
      <w:pPr>
        <w:spacing w:after="0"/>
        <w:jc w:val="both"/>
      </w:pPr>
    </w:p>
    <w:p w:rsidR="00AF4DB2" w:rsidRDefault="002C443E" w:rsidP="00F03DC9">
      <w:pPr>
        <w:pStyle w:val="ListParagraph"/>
        <w:numPr>
          <w:ilvl w:val="0"/>
          <w:numId w:val="30"/>
        </w:numPr>
        <w:spacing w:after="0"/>
        <w:jc w:val="both"/>
      </w:pPr>
      <w:r>
        <w:t>Kur nj</w:t>
      </w:r>
      <w:r w:rsidR="00636A5F">
        <w:t>ë</w:t>
      </w:r>
      <w:r>
        <w:t xml:space="preserve"> nd</w:t>
      </w:r>
      <w:r w:rsidR="00636A5F">
        <w:t>ë</w:t>
      </w:r>
      <w:r>
        <w:t>rmarrje hekurudhore ka p</w:t>
      </w:r>
      <w:r w:rsidR="00636A5F">
        <w:t>ë</w:t>
      </w:r>
      <w:r>
        <w:t>r q</w:t>
      </w:r>
      <w:r w:rsidR="00636A5F">
        <w:t>ë</w:t>
      </w:r>
      <w:r>
        <w:t>llim t</w:t>
      </w:r>
      <w:r w:rsidR="00636A5F">
        <w:t>ë</w:t>
      </w:r>
      <w:r>
        <w:t xml:space="preserve"> ndryshoj 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t</w:t>
      </w:r>
      <w:r w:rsidR="00636A5F">
        <w:t>ë</w:t>
      </w:r>
      <w:r>
        <w:t xml:space="preserve"> konsiderueshme ose t’i </w:t>
      </w:r>
      <w:r w:rsidR="000B0BE8">
        <w:t>vazhdoj aktivitetet e saj, licenca e saj duhet t’i ridor</w:t>
      </w:r>
      <w:r w:rsidR="00636A5F">
        <w:t>ë</w:t>
      </w:r>
      <w:r w:rsidR="000B0BE8">
        <w:t xml:space="preserve">zohet </w:t>
      </w:r>
      <w:r w:rsidR="007B4ED6">
        <w:t>autoritetit licencues p</w:t>
      </w:r>
      <w:r w:rsidR="00636A5F">
        <w:t>ë</w:t>
      </w:r>
      <w:r w:rsidR="007B4ED6">
        <w:t>r rishikim.</w:t>
      </w:r>
    </w:p>
    <w:p w:rsidR="002164FA" w:rsidRDefault="002164FA" w:rsidP="00F03DC9">
      <w:pPr>
        <w:pStyle w:val="ListParagraph"/>
        <w:jc w:val="both"/>
      </w:pPr>
    </w:p>
    <w:p w:rsidR="002164FA" w:rsidRDefault="000C7A24" w:rsidP="00F03DC9">
      <w:pPr>
        <w:pStyle w:val="ListParagraph"/>
        <w:numPr>
          <w:ilvl w:val="0"/>
          <w:numId w:val="30"/>
        </w:numPr>
        <w:spacing w:after="0"/>
        <w:jc w:val="both"/>
      </w:pPr>
      <w:r>
        <w:t>Nj</w:t>
      </w:r>
      <w:r w:rsidR="00636A5F">
        <w:t>ë</w:t>
      </w:r>
      <w:r>
        <w:t xml:space="preserve"> au</w:t>
      </w:r>
      <w:r w:rsidR="00A77196">
        <w:t>toritet licencues nuk duhet t’i lejoj nd</w:t>
      </w:r>
      <w:r w:rsidR="00636A5F">
        <w:t>ë</w:t>
      </w:r>
      <w:r w:rsidR="00A77196">
        <w:t xml:space="preserve">rmarrjes hekurudhore </w:t>
      </w:r>
      <w:r w:rsidR="003D1346">
        <w:t>kund</w:t>
      </w:r>
      <w:r w:rsidR="00636A5F">
        <w:t>ë</w:t>
      </w:r>
      <w:r w:rsidR="003D1346">
        <w:t>r t</w:t>
      </w:r>
      <w:r w:rsidR="00636A5F">
        <w:t>ë</w:t>
      </w:r>
      <w:r w:rsidR="003D1346">
        <w:t xml:space="preserve"> cilit</w:t>
      </w:r>
      <w:r w:rsidR="007B4E68">
        <w:t xml:space="preserve"> procedura e falimentimit ose procedura t</w:t>
      </w:r>
      <w:r w:rsidR="00636A5F">
        <w:t>ë</w:t>
      </w:r>
      <w:r w:rsidR="007B4E68">
        <w:t xml:space="preserve"> ngjajshme </w:t>
      </w:r>
      <w:r w:rsidR="005067DA">
        <w:t>kan</w:t>
      </w:r>
      <w:r w:rsidR="00636A5F">
        <w:t>ë</w:t>
      </w:r>
      <w:r w:rsidR="005067DA">
        <w:t xml:space="preserve"> filluar t</w:t>
      </w:r>
      <w:r w:rsidR="00636A5F">
        <w:t>ë</w:t>
      </w:r>
      <w:r w:rsidR="005067DA">
        <w:t xml:space="preserve"> mbajn</w:t>
      </w:r>
      <w:r w:rsidR="00636A5F">
        <w:t>ë</w:t>
      </w:r>
      <w:r w:rsidR="005067DA">
        <w:t xml:space="preserve"> licenc</w:t>
      </w:r>
      <w:r w:rsidR="00636A5F">
        <w:t>ë</w:t>
      </w:r>
      <w:r w:rsidR="005067DA">
        <w:t>n e saj n</w:t>
      </w:r>
      <w:r w:rsidR="00636A5F">
        <w:t>ë</w:t>
      </w:r>
      <w:r w:rsidR="005067DA">
        <w:t xml:space="preserve"> qoft</w:t>
      </w:r>
      <w:r w:rsidR="00636A5F">
        <w:t>ë</w:t>
      </w:r>
      <w:r w:rsidR="005067DA">
        <w:t xml:space="preserve"> se ai autoritet </w:t>
      </w:r>
      <w:r w:rsidR="00636A5F">
        <w:t>ë</w:t>
      </w:r>
      <w:r w:rsidR="005067DA">
        <w:t>sht</w:t>
      </w:r>
      <w:r w:rsidR="00636A5F">
        <w:t>ë</w:t>
      </w:r>
      <w:r w:rsidR="005067DA">
        <w:t xml:space="preserve"> i bindur </w:t>
      </w:r>
      <w:r w:rsidR="00D660DB">
        <w:t>q</w:t>
      </w:r>
      <w:r w:rsidR="00636A5F">
        <w:t>ë</w:t>
      </w:r>
      <w:r w:rsidR="00D660DB">
        <w:t xml:space="preserve"> nuk ekziston asnj</w:t>
      </w:r>
      <w:r w:rsidR="00636A5F">
        <w:t>ë</w:t>
      </w:r>
      <w:r w:rsidR="00D660DB">
        <w:t xml:space="preserve"> </w:t>
      </w:r>
      <w:r w:rsidR="00621FF7">
        <w:t>prespektiv</w:t>
      </w:r>
      <w:r w:rsidR="00636A5F">
        <w:t>ë</w:t>
      </w:r>
      <w:r w:rsidR="00621FF7">
        <w:t xml:space="preserve"> realiste </w:t>
      </w:r>
      <w:r w:rsidR="001F5A5F">
        <w:t>t</w:t>
      </w:r>
      <w:r w:rsidR="00636A5F">
        <w:t>ë</w:t>
      </w:r>
      <w:r w:rsidR="001F5A5F">
        <w:t xml:space="preserve"> </w:t>
      </w:r>
      <w:r w:rsidR="001F5A5F">
        <w:lastRenderedPageBreak/>
        <w:t>ristrukturimit t</w:t>
      </w:r>
      <w:r w:rsidR="00636A5F">
        <w:t>ë</w:t>
      </w:r>
      <w:r w:rsidR="001F5A5F">
        <w:t xml:space="preserve"> k</w:t>
      </w:r>
      <w:r w:rsidR="00636A5F">
        <w:t>ë</w:t>
      </w:r>
      <w:r w:rsidR="001F5A5F">
        <w:t>naqsh</w:t>
      </w:r>
      <w:r w:rsidR="00636A5F">
        <w:t>ë</w:t>
      </w:r>
      <w:r w:rsidR="001F5A5F">
        <w:t xml:space="preserve">m financiar </w:t>
      </w:r>
      <w:r w:rsidR="005C0F20">
        <w:t>brenda nj</w:t>
      </w:r>
      <w:r w:rsidR="00636A5F">
        <w:t>ë</w:t>
      </w:r>
      <w:r w:rsidR="005C0F20">
        <w:t xml:space="preserve"> periudhe t</w:t>
      </w:r>
      <w:r w:rsidR="00636A5F">
        <w:t>ë</w:t>
      </w:r>
      <w:r w:rsidR="005C0F20">
        <w:t xml:space="preserve"> ar</w:t>
      </w:r>
      <w:r w:rsidR="00636A5F">
        <w:t>ë</w:t>
      </w:r>
      <w:r w:rsidR="005C0F20">
        <w:t>syeshme kohore.</w:t>
      </w:r>
    </w:p>
    <w:p w:rsidR="00300922" w:rsidRDefault="00300922" w:rsidP="00F03DC9">
      <w:pPr>
        <w:pStyle w:val="ListParagraph"/>
        <w:jc w:val="both"/>
      </w:pPr>
    </w:p>
    <w:p w:rsidR="00947061" w:rsidRDefault="00DF150D" w:rsidP="00F03DC9">
      <w:pPr>
        <w:pStyle w:val="ListParagraph"/>
        <w:numPr>
          <w:ilvl w:val="0"/>
          <w:numId w:val="30"/>
        </w:numPr>
        <w:spacing w:after="0"/>
        <w:jc w:val="both"/>
      </w:pPr>
      <w:r>
        <w:t>N</w:t>
      </w:r>
      <w:r w:rsidR="00636A5F">
        <w:t>ë</w:t>
      </w:r>
      <w:r>
        <w:t xml:space="preserve"> rastin kur nj</w:t>
      </w:r>
      <w:r w:rsidR="00636A5F">
        <w:t>ë</w:t>
      </w:r>
      <w:r>
        <w:t xml:space="preserve"> autoritet licencues l</w:t>
      </w:r>
      <w:r w:rsidR="00636A5F">
        <w:t>ë</w:t>
      </w:r>
      <w:r>
        <w:t>shon, pezullon, shfuqizon ose ndryshon nj</w:t>
      </w:r>
      <w:r w:rsidR="00636A5F">
        <w:t>ë</w:t>
      </w:r>
      <w:r>
        <w:t xml:space="preserve"> licenc</w:t>
      </w:r>
      <w:r w:rsidR="00636A5F">
        <w:t>ë</w:t>
      </w:r>
      <w:r>
        <w:t>, duhet q</w:t>
      </w:r>
      <w:r w:rsidR="00636A5F">
        <w:t>ë</w:t>
      </w:r>
      <w:r>
        <w:t xml:space="preserve"> menj</w:t>
      </w:r>
      <w:r w:rsidR="00636A5F">
        <w:t>ë</w:t>
      </w:r>
      <w:r>
        <w:t>her</w:t>
      </w:r>
      <w:r w:rsidR="00636A5F">
        <w:t>ë</w:t>
      </w:r>
      <w:r>
        <w:t xml:space="preserve"> t</w:t>
      </w:r>
      <w:r w:rsidR="00636A5F">
        <w:t>ë</w:t>
      </w:r>
      <w:r>
        <w:t xml:space="preserve"> informoj Agjencionin Evropian t</w:t>
      </w:r>
      <w:r w:rsidR="00636A5F">
        <w:t>ë</w:t>
      </w:r>
      <w:r>
        <w:t xml:space="preserve"> Hekurudhave 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t</w:t>
      </w:r>
      <w:r w:rsidR="00636A5F">
        <w:t>ë</w:t>
      </w:r>
      <w:r>
        <w:t xml:space="preserve"> duhur.</w:t>
      </w:r>
      <w:r w:rsidR="00947061">
        <w:t xml:space="preserve"> Agjencioni Evropian i Hekurudhave duhet t</w:t>
      </w:r>
      <w:r w:rsidR="00636A5F">
        <w:t>ë</w:t>
      </w:r>
      <w:r w:rsidR="00947061">
        <w:t xml:space="preserve"> informoj autoritetet licencuese t</w:t>
      </w:r>
      <w:r w:rsidR="00636A5F">
        <w:t>ë</w:t>
      </w:r>
      <w:r w:rsidR="00BC626C">
        <w:t xml:space="preserve"> s</w:t>
      </w:r>
      <w:r w:rsidR="00947061">
        <w:t>hteteve t</w:t>
      </w:r>
      <w:r w:rsidR="00636A5F">
        <w:t>ë</w:t>
      </w:r>
      <w:r w:rsidR="00BC626C">
        <w:t xml:space="preserve"> tjera a</w:t>
      </w:r>
      <w:r w:rsidR="00947061">
        <w:t>n</w:t>
      </w:r>
      <w:r w:rsidR="00636A5F">
        <w:t>ë</w:t>
      </w:r>
      <w:r w:rsidR="00947061">
        <w:t>tare menj</w:t>
      </w:r>
      <w:r w:rsidR="00636A5F">
        <w:t>ë</w:t>
      </w:r>
      <w:r w:rsidR="00947061">
        <w:t>her</w:t>
      </w:r>
      <w:r w:rsidR="00636A5F">
        <w:t>ë</w:t>
      </w:r>
      <w:r w:rsidR="00947061">
        <w:t>.</w:t>
      </w:r>
    </w:p>
    <w:p w:rsidR="00440FE2" w:rsidRDefault="00440FE2" w:rsidP="00F03DC9">
      <w:pPr>
        <w:pStyle w:val="ListParagraph"/>
        <w:jc w:val="both"/>
      </w:pPr>
    </w:p>
    <w:p w:rsidR="00440FE2" w:rsidRDefault="00440FE2" w:rsidP="00F03DC9">
      <w:pPr>
        <w:spacing w:after="0"/>
        <w:jc w:val="both"/>
      </w:pPr>
    </w:p>
    <w:p w:rsidR="00440FE2" w:rsidRDefault="00440FE2" w:rsidP="0053309C">
      <w:pPr>
        <w:spacing w:after="0"/>
        <w:jc w:val="center"/>
        <w:rPr>
          <w:i/>
        </w:rPr>
      </w:pPr>
      <w:r>
        <w:rPr>
          <w:i/>
        </w:rPr>
        <w:t>Neni 25</w:t>
      </w:r>
    </w:p>
    <w:p w:rsidR="00440FE2" w:rsidRDefault="00440FE2" w:rsidP="0053309C">
      <w:pPr>
        <w:spacing w:after="0"/>
        <w:jc w:val="center"/>
        <w:rPr>
          <w:i/>
        </w:rPr>
      </w:pPr>
    </w:p>
    <w:p w:rsidR="00440FE2" w:rsidRDefault="00D10D6B" w:rsidP="0053309C">
      <w:pPr>
        <w:spacing w:after="0"/>
        <w:jc w:val="center"/>
        <w:rPr>
          <w:b/>
        </w:rPr>
      </w:pPr>
      <w:r>
        <w:rPr>
          <w:b/>
        </w:rPr>
        <w:t>Procedura e dh</w:t>
      </w:r>
      <w:r w:rsidR="00636A5F">
        <w:rPr>
          <w:b/>
        </w:rPr>
        <w:t>ë</w:t>
      </w:r>
      <w:r>
        <w:rPr>
          <w:b/>
        </w:rPr>
        <w:t>nies s</w:t>
      </w:r>
      <w:r w:rsidR="00636A5F">
        <w:rPr>
          <w:b/>
        </w:rPr>
        <w:t>ë</w:t>
      </w:r>
      <w:r>
        <w:rPr>
          <w:b/>
        </w:rPr>
        <w:t xml:space="preserve"> licencave</w:t>
      </w:r>
    </w:p>
    <w:p w:rsidR="00187E95" w:rsidRDefault="00187E95" w:rsidP="00F03DC9">
      <w:pPr>
        <w:spacing w:after="0"/>
        <w:jc w:val="both"/>
        <w:rPr>
          <w:b/>
        </w:rPr>
      </w:pPr>
    </w:p>
    <w:p w:rsidR="00187E95" w:rsidRDefault="00187E95" w:rsidP="00F03DC9">
      <w:pPr>
        <w:spacing w:after="0"/>
        <w:jc w:val="both"/>
      </w:pPr>
    </w:p>
    <w:p w:rsidR="0099268E" w:rsidRDefault="007B54B9" w:rsidP="00F03DC9">
      <w:pPr>
        <w:pStyle w:val="ListParagraph"/>
        <w:numPr>
          <w:ilvl w:val="0"/>
          <w:numId w:val="31"/>
        </w:numPr>
        <w:spacing w:after="0"/>
        <w:jc w:val="both"/>
      </w:pPr>
      <w:r>
        <w:t>Procedurat p</w:t>
      </w:r>
      <w:r w:rsidR="00636A5F">
        <w:t>ë</w:t>
      </w:r>
      <w:r>
        <w:t>r dh</w:t>
      </w:r>
      <w:r w:rsidR="00636A5F">
        <w:t>ë</w:t>
      </w:r>
      <w:r>
        <w:t>nien e licencave duhet t</w:t>
      </w:r>
      <w:r w:rsidR="00636A5F">
        <w:t>ë</w:t>
      </w:r>
      <w:r>
        <w:t xml:space="preserve"> b</w:t>
      </w:r>
      <w:r w:rsidR="00636A5F">
        <w:t>ë</w:t>
      </w:r>
      <w:r w:rsidR="00D30C8D">
        <w:t>hen publike nga s</w:t>
      </w:r>
      <w:r>
        <w:t>hteti i p</w:t>
      </w:r>
      <w:r w:rsidR="00636A5F">
        <w:t>ë</w:t>
      </w:r>
      <w:r>
        <w:t>rfshir</w:t>
      </w:r>
      <w:r w:rsidR="00636A5F">
        <w:t>ë</w:t>
      </w:r>
      <w:r w:rsidR="00D30C8D">
        <w:t xml:space="preserve"> a</w:t>
      </w:r>
      <w:r>
        <w:t>n</w:t>
      </w:r>
      <w:r w:rsidR="00636A5F">
        <w:t>ë</w:t>
      </w:r>
      <w:r>
        <w:t>tar, i cili duhet t</w:t>
      </w:r>
      <w:r w:rsidR="00636A5F">
        <w:t>ë</w:t>
      </w:r>
      <w:r w:rsidR="001E2C25">
        <w:t xml:space="preserve"> informoj k</w:t>
      </w:r>
      <w:r>
        <w:t>omisionin e tij.</w:t>
      </w:r>
    </w:p>
    <w:p w:rsidR="001F1B74" w:rsidRDefault="001F1B74" w:rsidP="00F03DC9">
      <w:pPr>
        <w:spacing w:after="0"/>
        <w:jc w:val="both"/>
      </w:pPr>
    </w:p>
    <w:p w:rsidR="00CA14F3" w:rsidRDefault="00896879" w:rsidP="00F03DC9">
      <w:pPr>
        <w:pStyle w:val="ListParagraph"/>
        <w:numPr>
          <w:ilvl w:val="0"/>
          <w:numId w:val="31"/>
        </w:numPr>
        <w:spacing w:after="0"/>
        <w:jc w:val="both"/>
      </w:pPr>
      <w:r>
        <w:t>Autoriteti licencues duhet t</w:t>
      </w:r>
      <w:r w:rsidR="00636A5F">
        <w:t>ë</w:t>
      </w:r>
      <w:r>
        <w:t xml:space="preserve"> marr</w:t>
      </w:r>
      <w:r w:rsidR="00636A5F">
        <w:t>ë</w:t>
      </w:r>
      <w:r>
        <w:t xml:space="preserve"> nj</w:t>
      </w:r>
      <w:r w:rsidR="00636A5F">
        <w:t>ë</w:t>
      </w:r>
      <w:r>
        <w:t xml:space="preserve"> vendim rreth nj</w:t>
      </w:r>
      <w:r w:rsidR="00636A5F">
        <w:t>ë</w:t>
      </w:r>
      <w:r>
        <w:t xml:space="preserve"> aplikimi sa m</w:t>
      </w:r>
      <w:r w:rsidR="00636A5F">
        <w:t>ë</w:t>
      </w:r>
      <w:r>
        <w:t xml:space="preserve"> shpejt q</w:t>
      </w:r>
      <w:r w:rsidR="00636A5F">
        <w:t>ë</w:t>
      </w:r>
      <w:r>
        <w:t xml:space="preserve"> t</w:t>
      </w:r>
      <w:r w:rsidR="00636A5F">
        <w:t>ë</w:t>
      </w:r>
      <w:r>
        <w:t xml:space="preserve"> jet</w:t>
      </w:r>
      <w:r w:rsidR="00636A5F">
        <w:t>ë</w:t>
      </w:r>
      <w:r>
        <w:t xml:space="preserve"> e mun</w:t>
      </w:r>
      <w:r w:rsidR="00F96103">
        <w:t>dur, por jo m</w:t>
      </w:r>
      <w:r w:rsidR="00636A5F">
        <w:t>ë</w:t>
      </w:r>
      <w:r w:rsidR="00F96103">
        <w:t xml:space="preserve"> von</w:t>
      </w:r>
      <w:r w:rsidR="00636A5F">
        <w:t>ë</w:t>
      </w:r>
      <w:r w:rsidR="00F96103">
        <w:t xml:space="preserve"> se tre muaj pasi q</w:t>
      </w:r>
      <w:r w:rsidR="00636A5F">
        <w:t>ë</w:t>
      </w:r>
      <w:r w:rsidR="00F96103">
        <w:t xml:space="preserve"> t</w:t>
      </w:r>
      <w:r w:rsidR="00636A5F">
        <w:t>ë</w:t>
      </w:r>
      <w:r w:rsidR="00F96103">
        <w:t xml:space="preserve"> jen</w:t>
      </w:r>
      <w:r w:rsidR="00636A5F">
        <w:t>ë</w:t>
      </w:r>
      <w:r w:rsidR="00F96103">
        <w:t xml:space="preserve"> dor</w:t>
      </w:r>
      <w:r w:rsidR="00636A5F">
        <w:t>ë</w:t>
      </w:r>
      <w:r w:rsidR="00F96103">
        <w:t>zuar t</w:t>
      </w:r>
      <w:r w:rsidR="00636A5F">
        <w:t>ë</w:t>
      </w:r>
      <w:r w:rsidR="00F96103">
        <w:t xml:space="preserve"> gjitha informatat p</w:t>
      </w:r>
      <w:r w:rsidR="00636A5F">
        <w:t>ë</w:t>
      </w:r>
      <w:r w:rsidR="00F96103">
        <w:t>rkat</w:t>
      </w:r>
      <w:r w:rsidR="00636A5F">
        <w:t>ë</w:t>
      </w:r>
      <w:r w:rsidR="00F96103">
        <w:t>se</w:t>
      </w:r>
      <w:r w:rsidR="007F54B8">
        <w:t>, sidomos t</w:t>
      </w:r>
      <w:r w:rsidR="00636A5F">
        <w:t>ë</w:t>
      </w:r>
      <w:r w:rsidR="007F54B8">
        <w:t xml:space="preserve"> dh</w:t>
      </w:r>
      <w:r w:rsidR="00636A5F">
        <w:t>ë</w:t>
      </w:r>
      <w:r w:rsidR="007F54B8">
        <w:t>nat e cekura n</w:t>
      </w:r>
      <w:r w:rsidR="00636A5F">
        <w:t>ë</w:t>
      </w:r>
      <w:r w:rsidR="007F54B8">
        <w:t xml:space="preserve"> </w:t>
      </w:r>
      <w:r w:rsidR="00992928">
        <w:t>Aneksin</w:t>
      </w:r>
      <w:r w:rsidR="007F54B8">
        <w:t xml:space="preserve"> III.</w:t>
      </w:r>
      <w:r w:rsidR="00906ADD">
        <w:t xml:space="preserve"> Autoriteti licencues duhet t</w:t>
      </w:r>
      <w:r w:rsidR="00636A5F">
        <w:t>ë</w:t>
      </w:r>
      <w:r w:rsidR="00906ADD">
        <w:t xml:space="preserve"> marr</w:t>
      </w:r>
      <w:r w:rsidR="00636A5F">
        <w:t>ë</w:t>
      </w:r>
      <w:r w:rsidR="00906ADD">
        <w:t xml:space="preserve"> parasysh t</w:t>
      </w:r>
      <w:r w:rsidR="00636A5F">
        <w:t>ë</w:t>
      </w:r>
      <w:r w:rsidR="00906ADD">
        <w:t xml:space="preserve"> g</w:t>
      </w:r>
      <w:r w:rsidR="00937E9C">
        <w:t>jitha informatat n</w:t>
      </w:r>
      <w:r w:rsidR="00636A5F">
        <w:t>ë</w:t>
      </w:r>
      <w:r w:rsidR="00937E9C">
        <w:t xml:space="preserve"> dispozicion. </w:t>
      </w:r>
      <w:r w:rsidR="009B4024">
        <w:t>Vendimi duhet t’i komunikohet nd</w:t>
      </w:r>
      <w:r w:rsidR="00636A5F">
        <w:t>ë</w:t>
      </w:r>
      <w:r w:rsidR="009B4024">
        <w:t>rmarrjes e cila aplikon p</w:t>
      </w:r>
      <w:r w:rsidR="00636A5F">
        <w:t>ë</w:t>
      </w:r>
      <w:r w:rsidR="009B4024">
        <w:t>r nj</w:t>
      </w:r>
      <w:r w:rsidR="00636A5F">
        <w:t>ë</w:t>
      </w:r>
      <w:r w:rsidR="009B4024">
        <w:t xml:space="preserve"> licenc</w:t>
      </w:r>
      <w:r w:rsidR="00636A5F">
        <w:t>ë</w:t>
      </w:r>
      <w:r w:rsidR="009B4024">
        <w:t xml:space="preserve"> pa vones</w:t>
      </w:r>
      <w:r w:rsidR="00636A5F">
        <w:t>ë</w:t>
      </w:r>
      <w:r w:rsidR="009B4024">
        <w:t xml:space="preserve">. </w:t>
      </w:r>
      <w:r w:rsidR="00C32044">
        <w:t>Nj</w:t>
      </w:r>
      <w:r w:rsidR="00636A5F">
        <w:t>ë</w:t>
      </w:r>
      <w:r w:rsidR="00C32044">
        <w:t xml:space="preserve"> refuzim duhet t</w:t>
      </w:r>
      <w:r w:rsidR="00636A5F">
        <w:t>ë</w:t>
      </w:r>
      <w:r w:rsidR="00C32044">
        <w:t xml:space="preserve"> theksoj </w:t>
      </w:r>
      <w:r w:rsidR="00525FE5">
        <w:t xml:space="preserve">ato </w:t>
      </w:r>
      <w:r w:rsidR="00763AC9">
        <w:t>ç</w:t>
      </w:r>
      <w:r w:rsidR="006C1EC4">
        <w:t>ë</w:t>
      </w:r>
      <w:r w:rsidR="00763AC9">
        <w:t>shtje</w:t>
      </w:r>
      <w:r w:rsidR="00525FE5">
        <w:t xml:space="preserve"> n</w:t>
      </w:r>
      <w:r w:rsidR="00636A5F">
        <w:t>ë</w:t>
      </w:r>
      <w:r w:rsidR="00525FE5">
        <w:t xml:space="preserve"> t</w:t>
      </w:r>
      <w:r w:rsidR="00636A5F">
        <w:t>ë</w:t>
      </w:r>
      <w:r w:rsidR="00525FE5">
        <w:t xml:space="preserve"> cilat </w:t>
      </w:r>
      <w:r w:rsidR="00636A5F">
        <w:t>ë</w:t>
      </w:r>
      <w:r w:rsidR="00525FE5">
        <w:t>sht</w:t>
      </w:r>
      <w:r w:rsidR="00636A5F">
        <w:t>ë</w:t>
      </w:r>
      <w:r w:rsidR="00525FE5">
        <w:t xml:space="preserve"> bazuar.</w:t>
      </w:r>
    </w:p>
    <w:p w:rsidR="00CA14F3" w:rsidRDefault="00CA14F3" w:rsidP="00F03DC9">
      <w:pPr>
        <w:pStyle w:val="ListParagraph"/>
        <w:jc w:val="both"/>
      </w:pPr>
    </w:p>
    <w:p w:rsidR="0073098D" w:rsidRDefault="0091797D" w:rsidP="00F03DC9">
      <w:pPr>
        <w:pStyle w:val="ListParagraph"/>
        <w:numPr>
          <w:ilvl w:val="0"/>
          <w:numId w:val="31"/>
        </w:numPr>
        <w:spacing w:after="0"/>
        <w:jc w:val="both"/>
      </w:pPr>
      <w:r>
        <w:t>Shtetet a</w:t>
      </w:r>
      <w:r w:rsidR="00F75B6E">
        <w:t>n</w:t>
      </w:r>
      <w:r w:rsidR="00636A5F">
        <w:t>ë</w:t>
      </w:r>
      <w:r w:rsidR="00F75B6E">
        <w:t>tare duhet t</w:t>
      </w:r>
      <w:r w:rsidR="00636A5F">
        <w:t>ë</w:t>
      </w:r>
      <w:r w:rsidR="00F75B6E">
        <w:t xml:space="preserve"> sigurojn</w:t>
      </w:r>
      <w:r w:rsidR="00636A5F">
        <w:t>ë</w:t>
      </w:r>
      <w:r w:rsidR="00F75B6E">
        <w:t xml:space="preserve"> q</w:t>
      </w:r>
      <w:r w:rsidR="00636A5F">
        <w:t>ë</w:t>
      </w:r>
      <w:r w:rsidR="00F75B6E">
        <w:t xml:space="preserve"> vendimet e autoriteteve licencuese t</w:t>
      </w:r>
      <w:r w:rsidR="00636A5F">
        <w:t>ë</w:t>
      </w:r>
      <w:r w:rsidR="00F75B6E">
        <w:t xml:space="preserve"> jen</w:t>
      </w:r>
      <w:r w:rsidR="00636A5F">
        <w:t>ë</w:t>
      </w:r>
      <w:r w:rsidR="00D91A64">
        <w:t xml:space="preserve"> subjek</w:t>
      </w:r>
      <w:r w:rsidR="00F75B6E">
        <w:t>t i nj</w:t>
      </w:r>
      <w:r w:rsidR="00636A5F">
        <w:t>ë</w:t>
      </w:r>
      <w:r w:rsidR="00F75B6E">
        <w:t xml:space="preserve"> shqyrtimi gjyq</w:t>
      </w:r>
      <w:r w:rsidR="00636A5F">
        <w:t>ë</w:t>
      </w:r>
      <w:r w:rsidR="00F75B6E">
        <w:t>sor.</w:t>
      </w:r>
    </w:p>
    <w:p w:rsidR="0073098D" w:rsidRDefault="0073098D" w:rsidP="00F03DC9">
      <w:pPr>
        <w:spacing w:after="0"/>
        <w:jc w:val="both"/>
      </w:pPr>
    </w:p>
    <w:p w:rsidR="0073098D" w:rsidRDefault="0073098D" w:rsidP="00F03DC9">
      <w:pPr>
        <w:spacing w:after="0"/>
        <w:jc w:val="both"/>
      </w:pPr>
    </w:p>
    <w:p w:rsidR="0067008C" w:rsidRDefault="0073098D" w:rsidP="0053309C">
      <w:pPr>
        <w:spacing w:after="0"/>
        <w:jc w:val="center"/>
      </w:pPr>
      <w:r>
        <w:t>KAPITULLI IV</w:t>
      </w:r>
    </w:p>
    <w:p w:rsidR="0073098D" w:rsidRDefault="0073098D" w:rsidP="0053309C">
      <w:pPr>
        <w:spacing w:after="0"/>
        <w:jc w:val="center"/>
      </w:pPr>
    </w:p>
    <w:p w:rsidR="0073098D" w:rsidRDefault="00235C71" w:rsidP="0053309C">
      <w:pPr>
        <w:spacing w:after="0"/>
        <w:jc w:val="center"/>
        <w:rPr>
          <w:b/>
        </w:rPr>
      </w:pPr>
      <w:r>
        <w:rPr>
          <w:b/>
        </w:rPr>
        <w:t>CAKTIMI I TARIFAVE P</w:t>
      </w:r>
      <w:r w:rsidR="00636A5F">
        <w:rPr>
          <w:b/>
        </w:rPr>
        <w:t>Ë</w:t>
      </w:r>
      <w:r>
        <w:rPr>
          <w:b/>
        </w:rPr>
        <w:t>R P</w:t>
      </w:r>
      <w:r w:rsidR="00636A5F">
        <w:rPr>
          <w:b/>
        </w:rPr>
        <w:t>Ë</w:t>
      </w:r>
      <w:r>
        <w:rPr>
          <w:b/>
        </w:rPr>
        <w:t>RDORIMIN E INFRASTRUKTUR</w:t>
      </w:r>
      <w:r w:rsidR="00636A5F">
        <w:rPr>
          <w:b/>
        </w:rPr>
        <w:t>Ë</w:t>
      </w:r>
      <w:r>
        <w:rPr>
          <w:b/>
        </w:rPr>
        <w:t>S HEKURUDHORE DHE ALOKIMIT P</w:t>
      </w:r>
      <w:r w:rsidR="00636A5F">
        <w:rPr>
          <w:b/>
        </w:rPr>
        <w:t>Ë</w:t>
      </w:r>
      <w:r>
        <w:rPr>
          <w:b/>
        </w:rPr>
        <w:t>R KAPACITETIN E INFRASTRUKTUR</w:t>
      </w:r>
      <w:r w:rsidR="00636A5F">
        <w:rPr>
          <w:b/>
        </w:rPr>
        <w:t>Ë</w:t>
      </w:r>
      <w:r>
        <w:rPr>
          <w:b/>
        </w:rPr>
        <w:t>S HEKURUDHORE</w:t>
      </w:r>
    </w:p>
    <w:p w:rsidR="00235C71" w:rsidRDefault="00235C71" w:rsidP="0053309C">
      <w:pPr>
        <w:spacing w:after="0"/>
        <w:jc w:val="center"/>
        <w:rPr>
          <w:b/>
        </w:rPr>
      </w:pPr>
    </w:p>
    <w:p w:rsidR="00235C71" w:rsidRDefault="002508A8" w:rsidP="0053309C">
      <w:pPr>
        <w:spacing w:after="0"/>
        <w:jc w:val="center"/>
      </w:pPr>
      <w:r>
        <w:t>PJESA 1</w:t>
      </w:r>
    </w:p>
    <w:p w:rsidR="002508A8" w:rsidRDefault="002508A8" w:rsidP="0053309C">
      <w:pPr>
        <w:spacing w:after="0"/>
        <w:jc w:val="center"/>
      </w:pPr>
    </w:p>
    <w:p w:rsidR="002508A8" w:rsidRDefault="002508A8" w:rsidP="0053309C">
      <w:pPr>
        <w:spacing w:after="0"/>
        <w:jc w:val="center"/>
        <w:rPr>
          <w:b/>
          <w:i/>
        </w:rPr>
      </w:pPr>
      <w:r w:rsidRPr="002508A8">
        <w:rPr>
          <w:b/>
          <w:i/>
        </w:rPr>
        <w:t>Parimet e p</w:t>
      </w:r>
      <w:r w:rsidR="00636A5F">
        <w:rPr>
          <w:b/>
          <w:i/>
        </w:rPr>
        <w:t>ë</w:t>
      </w:r>
      <w:r w:rsidRPr="002508A8">
        <w:rPr>
          <w:b/>
          <w:i/>
        </w:rPr>
        <w:t>rgjithshme</w:t>
      </w:r>
    </w:p>
    <w:p w:rsidR="002508A8" w:rsidRDefault="002508A8" w:rsidP="0053309C">
      <w:pPr>
        <w:spacing w:after="0"/>
        <w:jc w:val="center"/>
        <w:rPr>
          <w:b/>
          <w:i/>
        </w:rPr>
      </w:pPr>
    </w:p>
    <w:p w:rsidR="002508A8" w:rsidRDefault="002508A8" w:rsidP="0053309C">
      <w:pPr>
        <w:spacing w:after="0"/>
        <w:jc w:val="center"/>
        <w:rPr>
          <w:i/>
        </w:rPr>
      </w:pPr>
      <w:r>
        <w:rPr>
          <w:i/>
        </w:rPr>
        <w:t>Neni 26</w:t>
      </w:r>
    </w:p>
    <w:p w:rsidR="002508A8" w:rsidRDefault="002508A8" w:rsidP="0053309C">
      <w:pPr>
        <w:spacing w:after="0"/>
        <w:jc w:val="center"/>
        <w:rPr>
          <w:i/>
        </w:rPr>
      </w:pPr>
    </w:p>
    <w:p w:rsidR="002508A8" w:rsidRDefault="00B90D96" w:rsidP="0053309C">
      <w:pPr>
        <w:spacing w:after="0"/>
        <w:jc w:val="center"/>
        <w:rPr>
          <w:b/>
        </w:rPr>
      </w:pPr>
      <w:r>
        <w:rPr>
          <w:b/>
        </w:rPr>
        <w:t>P</w:t>
      </w:r>
      <w:r w:rsidR="00636A5F">
        <w:rPr>
          <w:b/>
        </w:rPr>
        <w:t>ë</w:t>
      </w:r>
      <w:r>
        <w:rPr>
          <w:b/>
        </w:rPr>
        <w:t xml:space="preserve">rdorimi </w:t>
      </w:r>
      <w:r w:rsidR="003520CC">
        <w:rPr>
          <w:b/>
        </w:rPr>
        <w:t>efikas</w:t>
      </w:r>
      <w:r>
        <w:rPr>
          <w:b/>
        </w:rPr>
        <w:t xml:space="preserve"> i kapacitetit t</w:t>
      </w:r>
      <w:r w:rsidR="00636A5F">
        <w:rPr>
          <w:b/>
        </w:rPr>
        <w:t>ë</w:t>
      </w:r>
      <w:r>
        <w:rPr>
          <w:b/>
        </w:rPr>
        <w:t xml:space="preserve"> infrastruktur</w:t>
      </w:r>
      <w:r w:rsidR="00636A5F">
        <w:rPr>
          <w:b/>
        </w:rPr>
        <w:t>ë</w:t>
      </w:r>
      <w:r>
        <w:rPr>
          <w:b/>
        </w:rPr>
        <w:t>s</w:t>
      </w:r>
    </w:p>
    <w:p w:rsidR="00B90D96" w:rsidRDefault="00B90D96" w:rsidP="00F03DC9">
      <w:pPr>
        <w:spacing w:after="0"/>
        <w:jc w:val="both"/>
        <w:rPr>
          <w:b/>
        </w:rPr>
      </w:pPr>
    </w:p>
    <w:p w:rsidR="00B90D96" w:rsidRDefault="00B90D96" w:rsidP="00F03DC9">
      <w:pPr>
        <w:spacing w:after="0"/>
        <w:jc w:val="both"/>
      </w:pPr>
    </w:p>
    <w:p w:rsidR="00DD7CB5" w:rsidRDefault="00CC1AC3" w:rsidP="00F03DC9">
      <w:pPr>
        <w:spacing w:after="0"/>
        <w:jc w:val="both"/>
      </w:pPr>
      <w:r>
        <w:t>Shtetet a</w:t>
      </w:r>
      <w:r w:rsidR="003E4460">
        <w:t>n</w:t>
      </w:r>
      <w:r w:rsidR="00636A5F">
        <w:t>ë</w:t>
      </w:r>
      <w:r w:rsidR="003E4460">
        <w:t>tare duhet t</w:t>
      </w:r>
      <w:r w:rsidR="00636A5F">
        <w:t>ë</w:t>
      </w:r>
      <w:r w:rsidR="003E4460">
        <w:t xml:space="preserve"> sigurojn</w:t>
      </w:r>
      <w:r w:rsidR="00636A5F">
        <w:t>ë</w:t>
      </w:r>
      <w:r w:rsidR="003E4460">
        <w:t xml:space="preserve"> q</w:t>
      </w:r>
      <w:r w:rsidR="00636A5F">
        <w:t>ë</w:t>
      </w:r>
      <w:r w:rsidR="003E4460">
        <w:t xml:space="preserve"> skemat e alokimit t</w:t>
      </w:r>
      <w:r w:rsidR="00636A5F">
        <w:t>ë</w:t>
      </w:r>
      <w:r w:rsidR="003E4460">
        <w:t xml:space="preserve"> kapacitetit p</w:t>
      </w:r>
      <w:r w:rsidR="00636A5F">
        <w:t>ë</w:t>
      </w:r>
      <w:r w:rsidR="003E4460">
        <w:t>r infrastruktur</w:t>
      </w:r>
      <w:r w:rsidR="00636A5F">
        <w:t>ë</w:t>
      </w:r>
      <w:r w:rsidR="003E4460">
        <w:t>n hekurudhore i ndjekin parimet e p</w:t>
      </w:r>
      <w:r w:rsidR="00636A5F">
        <w:t>ë</w:t>
      </w:r>
      <w:r w:rsidR="003E4460">
        <w:t>rcaktuara n</w:t>
      </w:r>
      <w:r w:rsidR="00636A5F">
        <w:t>ë</w:t>
      </w:r>
      <w:r w:rsidR="003E4460">
        <w:t xml:space="preserve"> k</w:t>
      </w:r>
      <w:r w:rsidR="00636A5F">
        <w:t>ë</w:t>
      </w:r>
      <w:r w:rsidR="003E4460">
        <w:t>t</w:t>
      </w:r>
      <w:r w:rsidR="00636A5F">
        <w:t>ë</w:t>
      </w:r>
      <w:r w:rsidR="003E4460">
        <w:t xml:space="preserve"> Direktiv</w:t>
      </w:r>
      <w:r w:rsidR="00636A5F">
        <w:t>ë</w:t>
      </w:r>
      <w:r w:rsidR="003E4460">
        <w:t xml:space="preserve"> dhe </w:t>
      </w:r>
      <w:r w:rsidR="00217D2C">
        <w:t>k</w:t>
      </w:r>
      <w:r w:rsidR="00636A5F">
        <w:t>ë</w:t>
      </w:r>
      <w:r w:rsidR="00217D2C">
        <w:t xml:space="preserve">shtu </w:t>
      </w:r>
      <w:r w:rsidR="00BB610A">
        <w:t>t</w:t>
      </w:r>
      <w:r w:rsidR="00636A5F">
        <w:t>ë</w:t>
      </w:r>
      <w:r w:rsidR="00BB610A">
        <w:t xml:space="preserve"> lejoj menaxherin e infrastruktur</w:t>
      </w:r>
      <w:r w:rsidR="00636A5F">
        <w:t>ë</w:t>
      </w:r>
      <w:r w:rsidR="00BB610A">
        <w:t xml:space="preserve">s </w:t>
      </w:r>
      <w:r w:rsidR="00610DEB">
        <w:t>t</w:t>
      </w:r>
      <w:r w:rsidR="006C1EC4">
        <w:t>ë</w:t>
      </w:r>
      <w:r w:rsidR="00610DEB">
        <w:t xml:space="preserve"> tregtoj</w:t>
      </w:r>
      <w:r w:rsidR="00BB610A">
        <w:t xml:space="preserve"> dhe </w:t>
      </w:r>
      <w:r w:rsidR="00AA2B89">
        <w:t>t</w:t>
      </w:r>
      <w:r w:rsidR="00636A5F">
        <w:t>ë</w:t>
      </w:r>
      <w:r w:rsidR="00AA2B89">
        <w:t xml:space="preserve"> kri</w:t>
      </w:r>
      <w:r w:rsidR="00043D19">
        <w:t>joj p</w:t>
      </w:r>
      <w:r w:rsidR="00636A5F">
        <w:t>ë</w:t>
      </w:r>
      <w:r w:rsidR="00043D19">
        <w:t xml:space="preserve">rdorim </w:t>
      </w:r>
      <w:r w:rsidR="00AA2B89">
        <w:t xml:space="preserve">optimal </w:t>
      </w:r>
      <w:r w:rsidR="003B25C5">
        <w:t>efektiv t</w:t>
      </w:r>
      <w:r w:rsidR="00636A5F">
        <w:t>ë</w:t>
      </w:r>
      <w:r w:rsidR="003B25C5">
        <w:t xml:space="preserve"> </w:t>
      </w:r>
      <w:r w:rsidR="00974739">
        <w:t>kapacitetit n</w:t>
      </w:r>
      <w:r w:rsidR="00636A5F">
        <w:t>ë</w:t>
      </w:r>
      <w:r w:rsidR="00974739">
        <w:t xml:space="preserve"> dispozicion t</w:t>
      </w:r>
      <w:r w:rsidR="00636A5F">
        <w:t>ë</w:t>
      </w:r>
      <w:r w:rsidR="00974739">
        <w:t xml:space="preserve"> infrastruktur</w:t>
      </w:r>
      <w:r w:rsidR="00636A5F">
        <w:t>ë</w:t>
      </w:r>
      <w:r w:rsidR="00974739">
        <w:t>s.</w:t>
      </w:r>
    </w:p>
    <w:p w:rsidR="00800BC4" w:rsidRDefault="00800BC4" w:rsidP="00F03DC9">
      <w:pPr>
        <w:spacing w:after="0"/>
        <w:jc w:val="both"/>
      </w:pPr>
    </w:p>
    <w:p w:rsidR="0079353D" w:rsidRDefault="0079353D" w:rsidP="00F03DC9">
      <w:pPr>
        <w:spacing w:after="0"/>
        <w:jc w:val="both"/>
      </w:pPr>
    </w:p>
    <w:p w:rsidR="0079353D" w:rsidRDefault="0079353D" w:rsidP="0053309C">
      <w:pPr>
        <w:spacing w:after="0"/>
        <w:jc w:val="center"/>
        <w:rPr>
          <w:i/>
        </w:rPr>
      </w:pPr>
      <w:r>
        <w:rPr>
          <w:i/>
        </w:rPr>
        <w:t>Neni 27</w:t>
      </w:r>
    </w:p>
    <w:p w:rsidR="0079353D" w:rsidRDefault="0079353D" w:rsidP="0053309C">
      <w:pPr>
        <w:spacing w:after="0"/>
        <w:jc w:val="center"/>
        <w:rPr>
          <w:i/>
        </w:rPr>
      </w:pPr>
    </w:p>
    <w:p w:rsidR="0079353D" w:rsidRDefault="00800BC4" w:rsidP="0053309C">
      <w:pPr>
        <w:spacing w:after="0"/>
        <w:jc w:val="center"/>
        <w:rPr>
          <w:b/>
        </w:rPr>
      </w:pPr>
      <w:r>
        <w:rPr>
          <w:b/>
        </w:rPr>
        <w:t>Ekspozeu i Rrjetit</w:t>
      </w:r>
    </w:p>
    <w:p w:rsidR="00E63B4F" w:rsidRDefault="00E63B4F" w:rsidP="00F03DC9">
      <w:pPr>
        <w:spacing w:after="0"/>
        <w:jc w:val="both"/>
        <w:rPr>
          <w:b/>
        </w:rPr>
      </w:pPr>
    </w:p>
    <w:p w:rsidR="00E63B4F" w:rsidRDefault="00F60F10" w:rsidP="00F03DC9">
      <w:pPr>
        <w:pStyle w:val="ListParagraph"/>
        <w:numPr>
          <w:ilvl w:val="0"/>
          <w:numId w:val="32"/>
        </w:numPr>
        <w:spacing w:after="0"/>
        <w:jc w:val="both"/>
      </w:pPr>
      <w:r>
        <w:t>Menaxheri i infrastruktur</w:t>
      </w:r>
      <w:r w:rsidR="00636A5F">
        <w:t>ë</w:t>
      </w:r>
      <w:r>
        <w:t>s duhet</w:t>
      </w:r>
      <w:r w:rsidR="008F7DEA">
        <w:t>,</w:t>
      </w:r>
      <w:r>
        <w:t xml:space="preserve"> </w:t>
      </w:r>
      <w:r w:rsidR="008F7DEA">
        <w:t xml:space="preserve">pas konsultimit me palët e interesuara, </w:t>
      </w:r>
      <w:r>
        <w:t>q</w:t>
      </w:r>
      <w:r w:rsidR="00636A5F">
        <w:t>ë</w:t>
      </w:r>
      <w:r w:rsidR="008F7DEA">
        <w:t xml:space="preserve"> </w:t>
      </w:r>
      <w:r>
        <w:t>t</w:t>
      </w:r>
      <w:r w:rsidR="00636A5F">
        <w:t>ë</w:t>
      </w:r>
      <w:r>
        <w:t xml:space="preserve"> </w:t>
      </w:r>
      <w:r w:rsidR="008F7DEA">
        <w:t>krijoj</w:t>
      </w:r>
      <w:r>
        <w:t xml:space="preserve"> dhe publikoj nj</w:t>
      </w:r>
      <w:r w:rsidR="00636A5F">
        <w:t>ë</w:t>
      </w:r>
      <w:r>
        <w:t xml:space="preserve"> ekspoze t</w:t>
      </w:r>
      <w:r w:rsidR="00636A5F">
        <w:t>ë</w:t>
      </w:r>
      <w:r>
        <w:t xml:space="preserve"> rrjetit i cili duhet t</w:t>
      </w:r>
      <w:r w:rsidR="00636A5F">
        <w:t>ë</w:t>
      </w:r>
      <w:r>
        <w:t xml:space="preserve"> jet</w:t>
      </w:r>
      <w:r w:rsidR="00636A5F">
        <w:t>ë</w:t>
      </w:r>
      <w:r>
        <w:t xml:space="preserve"> n</w:t>
      </w:r>
      <w:r w:rsidR="00636A5F">
        <w:t>ë</w:t>
      </w:r>
      <w:r>
        <w:t xml:space="preserve"> dispozicion kund</w:t>
      </w:r>
      <w:r w:rsidR="00636A5F">
        <w:t>ë</w:t>
      </w:r>
      <w:r>
        <w:t>r pages</w:t>
      </w:r>
      <w:r w:rsidR="00636A5F">
        <w:t>ë</w:t>
      </w:r>
      <w:r>
        <w:t>s s</w:t>
      </w:r>
      <w:r w:rsidR="00636A5F">
        <w:t>ë</w:t>
      </w:r>
      <w:r>
        <w:t xml:space="preserve"> nj</w:t>
      </w:r>
      <w:r w:rsidR="00636A5F">
        <w:t>ë</w:t>
      </w:r>
      <w:r>
        <w:t xml:space="preserve"> tarife e cila duhet q</w:t>
      </w:r>
      <w:r w:rsidR="00636A5F">
        <w:t>ë</w:t>
      </w:r>
      <w:r>
        <w:t xml:space="preserve"> t</w:t>
      </w:r>
      <w:r w:rsidR="00636A5F">
        <w:t>ë</w:t>
      </w:r>
      <w:r>
        <w:t xml:space="preserve"> m</w:t>
      </w:r>
      <w:r w:rsidR="00FF55C4">
        <w:t>o</w:t>
      </w:r>
      <w:r>
        <w:t>s e kaloj koston e publikimit t</w:t>
      </w:r>
      <w:r w:rsidR="00636A5F">
        <w:t>ë</w:t>
      </w:r>
      <w:r>
        <w:t xml:space="preserve"> atij ekspozeu. </w:t>
      </w:r>
      <w:r w:rsidR="00067767">
        <w:t>Ekspozeu i rrjetit duhet t</w:t>
      </w:r>
      <w:r w:rsidR="00636A5F">
        <w:t>ë</w:t>
      </w:r>
      <w:r w:rsidR="00067767">
        <w:t xml:space="preserve"> publikohet n</w:t>
      </w:r>
      <w:r w:rsidR="00636A5F">
        <w:t>ë</w:t>
      </w:r>
      <w:r w:rsidR="00067767">
        <w:t xml:space="preserve"> m</w:t>
      </w:r>
      <w:r w:rsidR="00636A5F">
        <w:t>ë</w:t>
      </w:r>
      <w:r w:rsidR="00067767">
        <w:t xml:space="preserve"> s</w:t>
      </w:r>
      <w:r w:rsidR="00636A5F">
        <w:t>ë</w:t>
      </w:r>
      <w:r w:rsidR="00067767">
        <w:t xml:space="preserve"> paku dy gjuh</w:t>
      </w:r>
      <w:r w:rsidR="00636A5F">
        <w:t>ë</w:t>
      </w:r>
      <w:r w:rsidR="00067767">
        <w:t xml:space="preserve"> zyrtare t</w:t>
      </w:r>
      <w:r w:rsidR="00636A5F">
        <w:t>ë</w:t>
      </w:r>
      <w:r w:rsidR="00067767">
        <w:t xml:space="preserve"> Bashkimit. </w:t>
      </w:r>
      <w:r w:rsidR="00F25537">
        <w:t>P</w:t>
      </w:r>
      <w:r w:rsidR="00636A5F">
        <w:t>ë</w:t>
      </w:r>
      <w:r w:rsidR="00F25537">
        <w:t>rmbajtja e ekspozeut t</w:t>
      </w:r>
      <w:r w:rsidR="00636A5F">
        <w:t>ë</w:t>
      </w:r>
      <w:r w:rsidR="00F25537">
        <w:t xml:space="preserve"> rrjetit duhet t</w:t>
      </w:r>
      <w:r w:rsidR="00636A5F">
        <w:t>ë</w:t>
      </w:r>
      <w:r w:rsidR="00F25537">
        <w:t xml:space="preserve"> jet</w:t>
      </w:r>
      <w:r w:rsidR="00636A5F">
        <w:t>ë</w:t>
      </w:r>
      <w:r w:rsidR="00F25537">
        <w:t xml:space="preserve"> n</w:t>
      </w:r>
      <w:r w:rsidR="00636A5F">
        <w:t>ë</w:t>
      </w:r>
      <w:r w:rsidR="00F25537">
        <w:t xml:space="preserve"> dispozicion pa pages</w:t>
      </w:r>
      <w:r w:rsidR="00636A5F">
        <w:t>ë</w:t>
      </w:r>
      <w:r w:rsidR="00F25537">
        <w:t xml:space="preserve"> n</w:t>
      </w:r>
      <w:r w:rsidR="00636A5F">
        <w:t>ë</w:t>
      </w:r>
      <w:r w:rsidR="00F25537">
        <w:t xml:space="preserve"> formatin elektronik n</w:t>
      </w:r>
      <w:r w:rsidR="00636A5F">
        <w:t>ë</w:t>
      </w:r>
      <w:r w:rsidR="00F25537">
        <w:t xml:space="preserve"> portalin e </w:t>
      </w:r>
      <w:r w:rsidR="00F25537">
        <w:lastRenderedPageBreak/>
        <w:t xml:space="preserve">internetit </w:t>
      </w:r>
      <w:r w:rsidR="002B5F24">
        <w:t>t</w:t>
      </w:r>
      <w:r w:rsidR="00636A5F">
        <w:t>ë</w:t>
      </w:r>
      <w:r w:rsidR="002B5F24">
        <w:t xml:space="preserve"> menaxherit t</w:t>
      </w:r>
      <w:r w:rsidR="00636A5F">
        <w:t>ë</w:t>
      </w:r>
      <w:r w:rsidR="002B5F24">
        <w:t xml:space="preserve"> infrastruktur</w:t>
      </w:r>
      <w:r w:rsidR="00636A5F">
        <w:t>ë</w:t>
      </w:r>
      <w:r w:rsidR="002B5F24">
        <w:t>s dhe i qassh</w:t>
      </w:r>
      <w:r w:rsidR="00636A5F">
        <w:t>ë</w:t>
      </w:r>
      <w:r w:rsidR="002B5F24">
        <w:t>m p</w:t>
      </w:r>
      <w:r w:rsidR="00636A5F">
        <w:t>ë</w:t>
      </w:r>
      <w:r w:rsidR="002B5F24">
        <w:t>rmes nj</w:t>
      </w:r>
      <w:r w:rsidR="00636A5F">
        <w:t>ë</w:t>
      </w:r>
      <w:r w:rsidR="002B5F24">
        <w:t xml:space="preserve"> </w:t>
      </w:r>
      <w:r w:rsidR="00FF55C4">
        <w:t>portali t</w:t>
      </w:r>
      <w:r w:rsidR="006C1EC4">
        <w:t>ë</w:t>
      </w:r>
      <w:r w:rsidR="002B5F24">
        <w:t xml:space="preserve"> t</w:t>
      </w:r>
      <w:r w:rsidR="00636A5F">
        <w:t>ë</w:t>
      </w:r>
      <w:r w:rsidR="002B5F24">
        <w:t xml:space="preserve"> zakonsh</w:t>
      </w:r>
      <w:r w:rsidR="00636A5F">
        <w:t>ë</w:t>
      </w:r>
      <w:r w:rsidR="002B5F24">
        <w:t xml:space="preserve">m internet. </w:t>
      </w:r>
      <w:r w:rsidR="00360F05">
        <w:t>Ai portal internet</w:t>
      </w:r>
      <w:r w:rsidR="0027516B">
        <w:t>i</w:t>
      </w:r>
      <w:r w:rsidR="00360F05">
        <w:t xml:space="preserve"> duhet t</w:t>
      </w:r>
      <w:r w:rsidR="00636A5F">
        <w:t>ë</w:t>
      </w:r>
      <w:r w:rsidR="00360F05">
        <w:t xml:space="preserve"> krijohet nga menaxher</w:t>
      </w:r>
      <w:r w:rsidR="00636A5F">
        <w:t>ë</w:t>
      </w:r>
      <w:r w:rsidR="00360F05">
        <w:t>t e infrastruktur</w:t>
      </w:r>
      <w:r w:rsidR="00636A5F">
        <w:t>ë</w:t>
      </w:r>
      <w:r w:rsidR="00360F05">
        <w:t>s n</w:t>
      </w:r>
      <w:r w:rsidR="00636A5F">
        <w:t>ë</w:t>
      </w:r>
      <w:r w:rsidR="00360F05">
        <w:t xml:space="preserve"> korniz</w:t>
      </w:r>
      <w:r w:rsidR="00636A5F">
        <w:t>ë</w:t>
      </w:r>
      <w:r w:rsidR="00360F05">
        <w:t>n e kooperimit t</w:t>
      </w:r>
      <w:r w:rsidR="00636A5F">
        <w:t>ë</w:t>
      </w:r>
      <w:r w:rsidR="00360F05">
        <w:t xml:space="preserve"> tyre </w:t>
      </w:r>
      <w:r w:rsidR="009C012A">
        <w:t>n</w:t>
      </w:r>
      <w:r w:rsidR="00636A5F">
        <w:t>ë</w:t>
      </w:r>
      <w:r w:rsidR="009C012A">
        <w:t xml:space="preserve"> p</w:t>
      </w:r>
      <w:r w:rsidR="00636A5F">
        <w:t>ë</w:t>
      </w:r>
      <w:r w:rsidR="009C012A">
        <w:t>rputhje me Nenet 37 dhe 40.</w:t>
      </w:r>
    </w:p>
    <w:p w:rsidR="006263F2" w:rsidRDefault="006263F2" w:rsidP="00F03DC9">
      <w:pPr>
        <w:spacing w:after="0"/>
        <w:ind w:left="360"/>
        <w:jc w:val="both"/>
      </w:pPr>
    </w:p>
    <w:p w:rsidR="006263F2" w:rsidRDefault="009B3F0D" w:rsidP="00F03DC9">
      <w:pPr>
        <w:pStyle w:val="ListParagraph"/>
        <w:numPr>
          <w:ilvl w:val="0"/>
          <w:numId w:val="32"/>
        </w:numPr>
        <w:spacing w:after="0"/>
        <w:jc w:val="both"/>
      </w:pPr>
      <w:r>
        <w:t xml:space="preserve">Eksozeu i rrjetit </w:t>
      </w:r>
      <w:r w:rsidR="00071C38">
        <w:t>duhet t</w:t>
      </w:r>
      <w:r w:rsidR="00636A5F">
        <w:t>ë</w:t>
      </w:r>
      <w:r w:rsidR="00071C38">
        <w:t xml:space="preserve"> </w:t>
      </w:r>
      <w:r w:rsidR="00387184">
        <w:t>krijoj natyr</w:t>
      </w:r>
      <w:r w:rsidR="00636A5F">
        <w:t>ë</w:t>
      </w:r>
      <w:r w:rsidR="00387184">
        <w:t>n e infrastruktur</w:t>
      </w:r>
      <w:r w:rsidR="00636A5F">
        <w:t>ë</w:t>
      </w:r>
      <w:r w:rsidR="00387184">
        <w:t xml:space="preserve">s e cila </w:t>
      </w:r>
      <w:r w:rsidR="00636A5F">
        <w:t>ë</w:t>
      </w:r>
      <w:r w:rsidR="00387184">
        <w:t>sht</w:t>
      </w:r>
      <w:r w:rsidR="00636A5F">
        <w:t>ë</w:t>
      </w:r>
      <w:r w:rsidR="00387184">
        <w:t xml:space="preserve"> n</w:t>
      </w:r>
      <w:r w:rsidR="00636A5F">
        <w:t>ë</w:t>
      </w:r>
      <w:r w:rsidR="00387184">
        <w:t xml:space="preserve"> dispozicion </w:t>
      </w:r>
      <w:r w:rsidR="00C375C2">
        <w:t>p</w:t>
      </w:r>
      <w:r w:rsidR="00636A5F">
        <w:t>ë</w:t>
      </w:r>
      <w:r w:rsidR="00C375C2">
        <w:t>r nd</w:t>
      </w:r>
      <w:r w:rsidR="00636A5F">
        <w:t>ë</w:t>
      </w:r>
      <w:r w:rsidR="00C375C2">
        <w:t>rmarrjet hekurudhore, dhe t</w:t>
      </w:r>
      <w:r w:rsidR="00636A5F">
        <w:t>ë</w:t>
      </w:r>
      <w:r w:rsidR="00C375C2">
        <w:t xml:space="preserve"> p</w:t>
      </w:r>
      <w:r w:rsidR="00636A5F">
        <w:t>ë</w:t>
      </w:r>
      <w:r w:rsidR="00C375C2">
        <w:t>rmbaj informata q</w:t>
      </w:r>
      <w:r w:rsidR="00636A5F">
        <w:t>ë</w:t>
      </w:r>
      <w:r w:rsidR="00C375C2">
        <w:t xml:space="preserve"> p</w:t>
      </w:r>
      <w:r w:rsidR="00636A5F">
        <w:t>ë</w:t>
      </w:r>
      <w:r w:rsidR="00C375C2">
        <w:t>rcaktojn</w:t>
      </w:r>
      <w:r w:rsidR="00636A5F">
        <w:t>ë</w:t>
      </w:r>
      <w:r w:rsidR="00C375C2">
        <w:t xml:space="preserve"> kushtet p</w:t>
      </w:r>
      <w:r w:rsidR="00636A5F">
        <w:t>ë</w:t>
      </w:r>
      <w:r w:rsidR="00C375C2">
        <w:t>r qasje n</w:t>
      </w:r>
      <w:r w:rsidR="00636A5F">
        <w:t>ë</w:t>
      </w:r>
      <w:r w:rsidR="00C375C2">
        <w:t xml:space="preserve"> infrastruktur</w:t>
      </w:r>
      <w:r w:rsidR="00636A5F">
        <w:t>ë</w:t>
      </w:r>
      <w:r w:rsidR="00C375C2">
        <w:t xml:space="preserve">n </w:t>
      </w:r>
      <w:r w:rsidR="005B022C">
        <w:t>p</w:t>
      </w:r>
      <w:r w:rsidR="006C1EC4">
        <w:t>ë</w:t>
      </w:r>
      <w:r w:rsidR="005B022C">
        <w:t>rkat</w:t>
      </w:r>
      <w:r w:rsidR="006C1EC4">
        <w:t>ë</w:t>
      </w:r>
      <w:r w:rsidR="005B022C">
        <w:t>se</w:t>
      </w:r>
      <w:r w:rsidR="00C375C2">
        <w:t xml:space="preserve"> hekurudhore</w:t>
      </w:r>
      <w:r w:rsidR="004D4346">
        <w:t xml:space="preserve">. </w:t>
      </w:r>
      <w:r w:rsidR="00CF0B1D">
        <w:t xml:space="preserve">Ekspozeu i rrjetit </w:t>
      </w:r>
      <w:r w:rsidR="00B9545C">
        <w:t>duhet q</w:t>
      </w:r>
      <w:r w:rsidR="00636A5F">
        <w:t>ë</w:t>
      </w:r>
      <w:r w:rsidR="00B9545C">
        <w:t xml:space="preserve"> gjithashtu t</w:t>
      </w:r>
      <w:r w:rsidR="00636A5F">
        <w:t>ë</w:t>
      </w:r>
      <w:r w:rsidR="00B9545C">
        <w:t xml:space="preserve"> p</w:t>
      </w:r>
      <w:r w:rsidR="00636A5F">
        <w:t>ë</w:t>
      </w:r>
      <w:r w:rsidR="00B9545C">
        <w:t xml:space="preserve">rmbaj </w:t>
      </w:r>
      <w:r w:rsidR="00611A7B">
        <w:t>informata q</w:t>
      </w:r>
      <w:r w:rsidR="00636A5F">
        <w:t>ë</w:t>
      </w:r>
      <w:r w:rsidR="00611A7B">
        <w:t xml:space="preserve"> p</w:t>
      </w:r>
      <w:r w:rsidR="00636A5F">
        <w:t>ë</w:t>
      </w:r>
      <w:r w:rsidR="00611A7B">
        <w:t>rcaktojn</w:t>
      </w:r>
      <w:r w:rsidR="00636A5F">
        <w:t>ë</w:t>
      </w:r>
      <w:r w:rsidR="00611A7B">
        <w:t xml:space="preserve"> kushtet p</w:t>
      </w:r>
      <w:r w:rsidR="00636A5F">
        <w:t>ë</w:t>
      </w:r>
      <w:r w:rsidR="00611A7B">
        <w:t>r qasje n</w:t>
      </w:r>
      <w:r w:rsidR="00636A5F">
        <w:t>ë</w:t>
      </w:r>
      <w:r w:rsidR="00611A7B">
        <w:t xml:space="preserve"> objektet e sh</w:t>
      </w:r>
      <w:r w:rsidR="00636A5F">
        <w:t>ë</w:t>
      </w:r>
      <w:r w:rsidR="00611A7B">
        <w:t>rbimit t</w:t>
      </w:r>
      <w:r w:rsidR="00636A5F">
        <w:t>ë</w:t>
      </w:r>
      <w:r w:rsidR="00611A7B">
        <w:t xml:space="preserve"> lidhura me rrjetin e menaxherit t</w:t>
      </w:r>
      <w:r w:rsidR="00636A5F">
        <w:t>ë</w:t>
      </w:r>
      <w:r w:rsidR="00611A7B">
        <w:t xml:space="preserve"> </w:t>
      </w:r>
      <w:r w:rsidR="00E750C6">
        <w:t>infrastructures,</w:t>
      </w:r>
      <w:r w:rsidR="00611A7B">
        <w:t xml:space="preserve"> </w:t>
      </w:r>
      <w:r w:rsidR="00C351ED">
        <w:t>dhe p</w:t>
      </w:r>
      <w:r w:rsidR="00636A5F">
        <w:t>ë</w:t>
      </w:r>
      <w:r w:rsidR="00C351ED">
        <w:t>r ofrim t</w:t>
      </w:r>
      <w:r w:rsidR="00636A5F">
        <w:t>ë</w:t>
      </w:r>
      <w:r w:rsidR="00C351ED">
        <w:t xml:space="preserve"> sh</w:t>
      </w:r>
      <w:r w:rsidR="00636A5F">
        <w:t>ë</w:t>
      </w:r>
      <w:r w:rsidR="00C351ED">
        <w:t>rbimeve n</w:t>
      </w:r>
      <w:r w:rsidR="00636A5F">
        <w:t>ë</w:t>
      </w:r>
      <w:r w:rsidR="00C351ED">
        <w:t xml:space="preserve"> k</w:t>
      </w:r>
      <w:r w:rsidR="00636A5F">
        <w:t>ë</w:t>
      </w:r>
      <w:r w:rsidR="00C351ED">
        <w:t>to objekte</w:t>
      </w:r>
      <w:r w:rsidR="00E750C6">
        <w:t>,</w:t>
      </w:r>
      <w:r w:rsidR="00C351ED">
        <w:t xml:space="preserve"> ose t</w:t>
      </w:r>
      <w:r w:rsidR="00636A5F">
        <w:t>ë</w:t>
      </w:r>
      <w:r w:rsidR="00C351ED">
        <w:t xml:space="preserve"> sygjeroj nj</w:t>
      </w:r>
      <w:r w:rsidR="00636A5F">
        <w:t>ë</w:t>
      </w:r>
      <w:r w:rsidR="00C351ED">
        <w:t xml:space="preserve"> faqe interneti </w:t>
      </w:r>
      <w:r w:rsidR="004C1A9F">
        <w:t>ku mund t</w:t>
      </w:r>
      <w:r w:rsidR="00636A5F">
        <w:t>ë</w:t>
      </w:r>
      <w:r w:rsidR="004C1A9F">
        <w:t xml:space="preserve"> merren informata t</w:t>
      </w:r>
      <w:r w:rsidR="00636A5F">
        <w:t>ë</w:t>
      </w:r>
      <w:r w:rsidR="004C1A9F">
        <w:t xml:space="preserve"> tilla pa pages</w:t>
      </w:r>
      <w:r w:rsidR="00636A5F">
        <w:t>ë</w:t>
      </w:r>
      <w:r w:rsidR="004C1A9F">
        <w:t xml:space="preserve"> n</w:t>
      </w:r>
      <w:r w:rsidR="00636A5F">
        <w:t>ë</w:t>
      </w:r>
      <w:r w:rsidR="004C1A9F">
        <w:t xml:space="preserve"> formatin elektronik. </w:t>
      </w:r>
      <w:r w:rsidR="00847A39">
        <w:t>P</w:t>
      </w:r>
      <w:r w:rsidR="00636A5F">
        <w:t>ë</w:t>
      </w:r>
      <w:r w:rsidR="00847A39">
        <w:t>rmbajtja e Ekspozeut t</w:t>
      </w:r>
      <w:r w:rsidR="00636A5F">
        <w:t>ë</w:t>
      </w:r>
      <w:r w:rsidR="00847A39">
        <w:t xml:space="preserve"> Rrjetit </w:t>
      </w:r>
      <w:r w:rsidR="00636A5F">
        <w:t>ë</w:t>
      </w:r>
      <w:r w:rsidR="00847A39">
        <w:t>sht</w:t>
      </w:r>
      <w:r w:rsidR="00636A5F">
        <w:t>ë</w:t>
      </w:r>
      <w:r w:rsidR="00847A39">
        <w:t xml:space="preserve"> p</w:t>
      </w:r>
      <w:r w:rsidR="00636A5F">
        <w:t>ë</w:t>
      </w:r>
      <w:r w:rsidR="00847A39">
        <w:t>rcaktuar n</w:t>
      </w:r>
      <w:r w:rsidR="00636A5F">
        <w:t>ë</w:t>
      </w:r>
      <w:r w:rsidR="00847A39">
        <w:t xml:space="preserve"> </w:t>
      </w:r>
      <w:r w:rsidR="00E750C6">
        <w:t>Aneksin</w:t>
      </w:r>
      <w:r w:rsidR="00847A39">
        <w:t xml:space="preserve"> IV.</w:t>
      </w:r>
    </w:p>
    <w:p w:rsidR="007E4ED4" w:rsidRDefault="007E4ED4" w:rsidP="00F03DC9">
      <w:pPr>
        <w:pStyle w:val="ListParagraph"/>
        <w:jc w:val="both"/>
      </w:pPr>
    </w:p>
    <w:p w:rsidR="007E4ED4" w:rsidRDefault="0024288B" w:rsidP="00F03DC9">
      <w:pPr>
        <w:pStyle w:val="ListParagraph"/>
        <w:numPr>
          <w:ilvl w:val="0"/>
          <w:numId w:val="32"/>
        </w:numPr>
        <w:spacing w:after="0"/>
        <w:jc w:val="both"/>
      </w:pPr>
      <w:r>
        <w:t>Ekspozeu i rrejtit duhet t</w:t>
      </w:r>
      <w:r w:rsidR="00636A5F">
        <w:t>ë</w:t>
      </w:r>
      <w:r>
        <w:t xml:space="preserve"> freskohet me t</w:t>
      </w:r>
      <w:r w:rsidR="00636A5F">
        <w:t>ë</w:t>
      </w:r>
      <w:r>
        <w:t xml:space="preserve"> dh</w:t>
      </w:r>
      <w:r w:rsidR="00636A5F">
        <w:t>ë</w:t>
      </w:r>
      <w:r>
        <w:t>na t</w:t>
      </w:r>
      <w:r w:rsidR="00636A5F">
        <w:t>ë</w:t>
      </w:r>
      <w:r>
        <w:t xml:space="preserve"> reja dhe t</w:t>
      </w:r>
      <w:r w:rsidR="00636A5F">
        <w:t>ë</w:t>
      </w:r>
      <w:r>
        <w:t xml:space="preserve"> ndryshohet sipas nevoj</w:t>
      </w:r>
      <w:r w:rsidR="00636A5F">
        <w:t>ë</w:t>
      </w:r>
      <w:r>
        <w:t>s.</w:t>
      </w:r>
    </w:p>
    <w:p w:rsidR="008F5DA5" w:rsidRDefault="008F5DA5" w:rsidP="00F03DC9">
      <w:pPr>
        <w:pStyle w:val="ListParagraph"/>
        <w:jc w:val="both"/>
      </w:pPr>
    </w:p>
    <w:p w:rsidR="008F5DA5" w:rsidRDefault="00597E31" w:rsidP="00F03DC9">
      <w:pPr>
        <w:pStyle w:val="ListParagraph"/>
        <w:numPr>
          <w:ilvl w:val="0"/>
          <w:numId w:val="32"/>
        </w:numPr>
        <w:spacing w:after="0"/>
        <w:jc w:val="both"/>
      </w:pPr>
      <w:r>
        <w:t>Ekspozeu i rrjetit duhet t</w:t>
      </w:r>
      <w:r w:rsidR="00636A5F">
        <w:t>ë</w:t>
      </w:r>
      <w:r>
        <w:t xml:space="preserve"> publikohet jo m</w:t>
      </w:r>
      <w:r w:rsidR="00636A5F">
        <w:t>ë</w:t>
      </w:r>
      <w:r>
        <w:t xml:space="preserve"> von</w:t>
      </w:r>
      <w:r w:rsidR="00636A5F">
        <w:t>ë</w:t>
      </w:r>
      <w:r>
        <w:t xml:space="preserve"> s</w:t>
      </w:r>
      <w:r w:rsidR="00636A5F">
        <w:t>ë</w:t>
      </w:r>
      <w:r>
        <w:t xml:space="preserve"> kat</w:t>
      </w:r>
      <w:r w:rsidR="00636A5F">
        <w:t>ë</w:t>
      </w:r>
      <w:r>
        <w:t>r muaj para dat</w:t>
      </w:r>
      <w:r w:rsidR="00636A5F">
        <w:t>ë</w:t>
      </w:r>
      <w:r>
        <w:t>s s</w:t>
      </w:r>
      <w:r w:rsidR="00636A5F">
        <w:t>ë</w:t>
      </w:r>
      <w:r>
        <w:t xml:space="preserve"> fundit p</w:t>
      </w:r>
      <w:r w:rsidR="00636A5F">
        <w:t>ë</w:t>
      </w:r>
      <w:r>
        <w:t>r k</w:t>
      </w:r>
      <w:r w:rsidR="00636A5F">
        <w:t>ë</w:t>
      </w:r>
      <w:r>
        <w:t>rkesa rreth kapacitetit t</w:t>
      </w:r>
      <w:r w:rsidR="00636A5F">
        <w:t>ë</w:t>
      </w:r>
      <w:r>
        <w:t xml:space="preserve"> infrastruktur</w:t>
      </w:r>
      <w:r w:rsidR="00636A5F">
        <w:t>ë</w:t>
      </w:r>
      <w:r>
        <w:t>s.</w:t>
      </w:r>
    </w:p>
    <w:p w:rsidR="00835E7C" w:rsidRDefault="00835E7C" w:rsidP="00F03DC9">
      <w:pPr>
        <w:pStyle w:val="ListParagraph"/>
        <w:jc w:val="both"/>
      </w:pPr>
    </w:p>
    <w:p w:rsidR="00EB7C93" w:rsidRDefault="00EB7C93" w:rsidP="00F03DC9">
      <w:pPr>
        <w:pStyle w:val="ListParagraph"/>
        <w:jc w:val="both"/>
      </w:pPr>
    </w:p>
    <w:p w:rsidR="00EB7C93" w:rsidRDefault="00EB7C93" w:rsidP="00F03DC9">
      <w:pPr>
        <w:pStyle w:val="ListParagraph"/>
        <w:jc w:val="both"/>
      </w:pPr>
    </w:p>
    <w:p w:rsidR="00EB7C93" w:rsidRDefault="00EB7C93" w:rsidP="00F03DC9">
      <w:pPr>
        <w:pStyle w:val="ListParagraph"/>
        <w:jc w:val="both"/>
      </w:pPr>
    </w:p>
    <w:p w:rsidR="00617A58" w:rsidRDefault="00617A58" w:rsidP="00F03DC9">
      <w:pPr>
        <w:pStyle w:val="ListParagraph"/>
        <w:jc w:val="both"/>
      </w:pPr>
    </w:p>
    <w:p w:rsidR="00617A58" w:rsidRDefault="00617A58" w:rsidP="00F03DC9">
      <w:pPr>
        <w:pStyle w:val="ListParagraph"/>
        <w:jc w:val="both"/>
      </w:pPr>
    </w:p>
    <w:p w:rsidR="00EB7C93" w:rsidRDefault="00EB7C93" w:rsidP="00F03DC9">
      <w:pPr>
        <w:pStyle w:val="ListParagraph"/>
        <w:jc w:val="both"/>
      </w:pPr>
    </w:p>
    <w:p w:rsidR="00835E7C" w:rsidRDefault="00835E7C" w:rsidP="0053309C">
      <w:pPr>
        <w:spacing w:after="0"/>
        <w:jc w:val="center"/>
        <w:rPr>
          <w:i/>
        </w:rPr>
      </w:pPr>
      <w:r>
        <w:rPr>
          <w:i/>
        </w:rPr>
        <w:t>Neni 28</w:t>
      </w:r>
    </w:p>
    <w:p w:rsidR="00835E7C" w:rsidRDefault="00835E7C" w:rsidP="0053309C">
      <w:pPr>
        <w:spacing w:after="0"/>
        <w:jc w:val="center"/>
        <w:rPr>
          <w:i/>
        </w:rPr>
      </w:pPr>
    </w:p>
    <w:p w:rsidR="00835E7C" w:rsidRDefault="00373C38" w:rsidP="0053309C">
      <w:pPr>
        <w:spacing w:after="0"/>
        <w:jc w:val="center"/>
        <w:rPr>
          <w:b/>
        </w:rPr>
      </w:pPr>
      <w:r>
        <w:rPr>
          <w:b/>
        </w:rPr>
        <w:t>Marr</w:t>
      </w:r>
      <w:r w:rsidR="00636A5F">
        <w:rPr>
          <w:b/>
        </w:rPr>
        <w:t>ë</w:t>
      </w:r>
      <w:r>
        <w:rPr>
          <w:b/>
        </w:rPr>
        <w:t>veshjet nd</w:t>
      </w:r>
      <w:r w:rsidR="00636A5F">
        <w:rPr>
          <w:b/>
        </w:rPr>
        <w:t>ë</w:t>
      </w:r>
      <w:r>
        <w:rPr>
          <w:b/>
        </w:rPr>
        <w:t>rmjet nd</w:t>
      </w:r>
      <w:r w:rsidR="00636A5F">
        <w:rPr>
          <w:b/>
        </w:rPr>
        <w:t>ë</w:t>
      </w:r>
      <w:r>
        <w:rPr>
          <w:b/>
        </w:rPr>
        <w:t>rmarrjeve hekurudhore dhe menaxher</w:t>
      </w:r>
      <w:r w:rsidR="00636A5F">
        <w:rPr>
          <w:b/>
        </w:rPr>
        <w:t>ë</w:t>
      </w:r>
      <w:r>
        <w:rPr>
          <w:b/>
        </w:rPr>
        <w:t>ve t</w:t>
      </w:r>
      <w:r w:rsidR="00636A5F">
        <w:rPr>
          <w:b/>
        </w:rPr>
        <w:t>ë</w:t>
      </w:r>
      <w:r>
        <w:rPr>
          <w:b/>
        </w:rPr>
        <w:t xml:space="preserve"> infrastruktur</w:t>
      </w:r>
      <w:r w:rsidR="00636A5F">
        <w:rPr>
          <w:b/>
        </w:rPr>
        <w:t>ë</w:t>
      </w:r>
      <w:r>
        <w:rPr>
          <w:b/>
        </w:rPr>
        <w:t>s</w:t>
      </w:r>
    </w:p>
    <w:p w:rsidR="00B42B4B" w:rsidRDefault="00B42B4B" w:rsidP="00F03DC9">
      <w:pPr>
        <w:spacing w:after="0"/>
        <w:jc w:val="both"/>
        <w:rPr>
          <w:b/>
        </w:rPr>
      </w:pPr>
    </w:p>
    <w:p w:rsidR="00E1348D" w:rsidRDefault="00DF52B2" w:rsidP="00F03DC9">
      <w:pPr>
        <w:spacing w:after="0"/>
        <w:jc w:val="both"/>
      </w:pPr>
      <w:r>
        <w:t>Çdo nd</w:t>
      </w:r>
      <w:r w:rsidR="00636A5F">
        <w:t>ë</w:t>
      </w:r>
      <w:r>
        <w:t xml:space="preserve">rmarrje hekurudhore e angazhuar </w:t>
      </w:r>
      <w:r w:rsidR="00B42010">
        <w:t>n</w:t>
      </w:r>
      <w:r w:rsidR="00636A5F">
        <w:t>ë</w:t>
      </w:r>
      <w:r w:rsidR="00B42010">
        <w:t xml:space="preserve"> sh</w:t>
      </w:r>
      <w:r w:rsidR="00636A5F">
        <w:t>ë</w:t>
      </w:r>
      <w:r w:rsidR="00B42010">
        <w:t xml:space="preserve">rbimet e transportit hekurudhor </w:t>
      </w:r>
      <w:r w:rsidR="00EE377F">
        <w:t>duhet t</w:t>
      </w:r>
      <w:r w:rsidR="00636A5F">
        <w:t>ë</w:t>
      </w:r>
      <w:r w:rsidR="00EE377F">
        <w:t xml:space="preserve"> nxjerr marr</w:t>
      </w:r>
      <w:r w:rsidR="00636A5F">
        <w:t>ë</w:t>
      </w:r>
      <w:r w:rsidR="00EE377F">
        <w:t>veshje t</w:t>
      </w:r>
      <w:r w:rsidR="00636A5F">
        <w:t>ë</w:t>
      </w:r>
      <w:r w:rsidR="0087445E">
        <w:t xml:space="preserve"> nevojshme sipas ligjit publik</w:t>
      </w:r>
      <w:r w:rsidR="00EE377F">
        <w:t xml:space="preserve"> ose privat me menaxher</w:t>
      </w:r>
      <w:r w:rsidR="00636A5F">
        <w:t>ë</w:t>
      </w:r>
      <w:r w:rsidR="00EE377F">
        <w:t>t e infrastruktur</w:t>
      </w:r>
      <w:r w:rsidR="00636A5F">
        <w:t>ë</w:t>
      </w:r>
      <w:r w:rsidR="00EE377F">
        <w:t>s s</w:t>
      </w:r>
      <w:r w:rsidR="00636A5F">
        <w:t>ë</w:t>
      </w:r>
      <w:r w:rsidR="00EE377F">
        <w:t xml:space="preserve"> infrastruktur</w:t>
      </w:r>
      <w:r w:rsidR="00636A5F">
        <w:t>ë</w:t>
      </w:r>
      <w:r w:rsidR="00EE377F">
        <w:t>s s</w:t>
      </w:r>
      <w:r w:rsidR="00636A5F">
        <w:t>ë</w:t>
      </w:r>
      <w:r w:rsidR="00EE377F">
        <w:t xml:space="preserve"> p</w:t>
      </w:r>
      <w:r w:rsidR="00636A5F">
        <w:t>ë</w:t>
      </w:r>
      <w:r w:rsidR="00EE377F">
        <w:t xml:space="preserve">rdorur hekurudhore. </w:t>
      </w:r>
      <w:r w:rsidR="009731FA">
        <w:t>Kushtet q</w:t>
      </w:r>
      <w:r w:rsidR="00636A5F">
        <w:t>ë</w:t>
      </w:r>
      <w:r w:rsidR="009731FA">
        <w:t xml:space="preserve"> </w:t>
      </w:r>
      <w:r w:rsidR="00532252">
        <w:t>qojn</w:t>
      </w:r>
      <w:r w:rsidR="00636A5F">
        <w:t>ë</w:t>
      </w:r>
      <w:r w:rsidR="00532252">
        <w:t xml:space="preserve"> n</w:t>
      </w:r>
      <w:r w:rsidR="00636A5F">
        <w:t>ë</w:t>
      </w:r>
      <w:r w:rsidR="00532252">
        <w:t xml:space="preserve"> marr</w:t>
      </w:r>
      <w:r w:rsidR="00636A5F">
        <w:t>ë</w:t>
      </w:r>
      <w:r w:rsidR="00532252">
        <w:t>veshje t</w:t>
      </w:r>
      <w:r w:rsidR="00636A5F">
        <w:t>ë</w:t>
      </w:r>
      <w:r w:rsidR="00532252">
        <w:t xml:space="preserve"> tilla duhet t</w:t>
      </w:r>
      <w:r w:rsidR="00636A5F">
        <w:t>ë</w:t>
      </w:r>
      <w:r w:rsidR="00532252">
        <w:t xml:space="preserve"> jen</w:t>
      </w:r>
      <w:r w:rsidR="00636A5F">
        <w:t>ë</w:t>
      </w:r>
      <w:r w:rsidR="00532252">
        <w:t xml:space="preserve"> jo-diskriminuese dhe transparent, n</w:t>
      </w:r>
      <w:r w:rsidR="00636A5F">
        <w:t>ë</w:t>
      </w:r>
      <w:r w:rsidR="00532252">
        <w:t xml:space="preserve"> p</w:t>
      </w:r>
      <w:r w:rsidR="00636A5F">
        <w:t>ë</w:t>
      </w:r>
      <w:r w:rsidR="00532252">
        <w:t>rputhje me k</w:t>
      </w:r>
      <w:r w:rsidR="00636A5F">
        <w:t>ë</w:t>
      </w:r>
      <w:r w:rsidR="00532252">
        <w:t>t</w:t>
      </w:r>
      <w:r w:rsidR="00636A5F">
        <w:t>ë</w:t>
      </w:r>
      <w:r w:rsidR="00532252">
        <w:t xml:space="preserve"> Direktiv</w:t>
      </w:r>
      <w:r w:rsidR="00636A5F">
        <w:t>ë</w:t>
      </w:r>
      <w:r w:rsidR="00532252">
        <w:t>.</w:t>
      </w:r>
    </w:p>
    <w:p w:rsidR="00E1348D" w:rsidRDefault="00E1348D" w:rsidP="00F03DC9">
      <w:pPr>
        <w:spacing w:after="0"/>
        <w:jc w:val="both"/>
      </w:pPr>
    </w:p>
    <w:p w:rsidR="00E1348D" w:rsidRDefault="00E1348D" w:rsidP="00F03DC9">
      <w:pPr>
        <w:spacing w:after="0"/>
        <w:jc w:val="both"/>
      </w:pPr>
    </w:p>
    <w:p w:rsidR="00E1348D" w:rsidRDefault="00E1348D" w:rsidP="0053309C">
      <w:pPr>
        <w:spacing w:after="0"/>
        <w:jc w:val="center"/>
      </w:pPr>
      <w:r>
        <w:t>PJESA 2</w:t>
      </w:r>
    </w:p>
    <w:p w:rsidR="00E1348D" w:rsidRDefault="00E1348D" w:rsidP="0053309C">
      <w:pPr>
        <w:spacing w:after="0"/>
        <w:jc w:val="center"/>
      </w:pPr>
    </w:p>
    <w:p w:rsidR="00E1348D" w:rsidRDefault="005C7AC0" w:rsidP="0053309C">
      <w:pPr>
        <w:spacing w:after="0"/>
        <w:jc w:val="center"/>
        <w:rPr>
          <w:b/>
          <w:i/>
        </w:rPr>
      </w:pPr>
      <w:r>
        <w:rPr>
          <w:b/>
          <w:i/>
        </w:rPr>
        <w:t>Tarifat infrastrukturore dhe t</w:t>
      </w:r>
      <w:r w:rsidR="00636A5F">
        <w:rPr>
          <w:b/>
          <w:i/>
        </w:rPr>
        <w:t>ë</w:t>
      </w:r>
      <w:r>
        <w:rPr>
          <w:b/>
          <w:i/>
        </w:rPr>
        <w:t xml:space="preserve"> sh</w:t>
      </w:r>
      <w:r w:rsidR="00636A5F">
        <w:rPr>
          <w:b/>
          <w:i/>
        </w:rPr>
        <w:t>ë</w:t>
      </w:r>
      <w:r>
        <w:rPr>
          <w:b/>
          <w:i/>
        </w:rPr>
        <w:t>rbimit</w:t>
      </w:r>
    </w:p>
    <w:p w:rsidR="005C7AC0" w:rsidRDefault="005C7AC0" w:rsidP="0053309C">
      <w:pPr>
        <w:spacing w:after="0"/>
        <w:jc w:val="center"/>
        <w:rPr>
          <w:b/>
          <w:i/>
        </w:rPr>
      </w:pPr>
    </w:p>
    <w:p w:rsidR="005C7AC0" w:rsidRDefault="006B487E" w:rsidP="0053309C">
      <w:pPr>
        <w:spacing w:after="0"/>
        <w:jc w:val="center"/>
        <w:rPr>
          <w:i/>
        </w:rPr>
      </w:pPr>
      <w:r>
        <w:rPr>
          <w:i/>
        </w:rPr>
        <w:t>Neni 29</w:t>
      </w:r>
    </w:p>
    <w:p w:rsidR="00384009" w:rsidRDefault="00384009" w:rsidP="0053309C">
      <w:pPr>
        <w:spacing w:after="0"/>
        <w:jc w:val="center"/>
        <w:rPr>
          <w:i/>
        </w:rPr>
      </w:pPr>
    </w:p>
    <w:p w:rsidR="00384009" w:rsidRDefault="00DC20DB" w:rsidP="0053309C">
      <w:pPr>
        <w:spacing w:after="0"/>
        <w:jc w:val="center"/>
        <w:rPr>
          <w:b/>
        </w:rPr>
      </w:pPr>
      <w:r>
        <w:rPr>
          <w:b/>
        </w:rPr>
        <w:t>Krijimin, p</w:t>
      </w:r>
      <w:r w:rsidR="00636A5F">
        <w:rPr>
          <w:b/>
        </w:rPr>
        <w:t>ë</w:t>
      </w:r>
      <w:r>
        <w:rPr>
          <w:b/>
        </w:rPr>
        <w:t xml:space="preserve">rcaktimin dhe </w:t>
      </w:r>
      <w:r w:rsidR="005322DD">
        <w:rPr>
          <w:b/>
        </w:rPr>
        <w:t>mbledhjen e tarifave</w:t>
      </w:r>
    </w:p>
    <w:p w:rsidR="005322DD" w:rsidRDefault="005322DD" w:rsidP="00F03DC9">
      <w:pPr>
        <w:spacing w:after="0"/>
        <w:jc w:val="both"/>
        <w:rPr>
          <w:b/>
        </w:rPr>
      </w:pPr>
    </w:p>
    <w:p w:rsidR="005322DD" w:rsidRDefault="00D064EF" w:rsidP="00F03DC9">
      <w:pPr>
        <w:pStyle w:val="ListParagraph"/>
        <w:numPr>
          <w:ilvl w:val="0"/>
          <w:numId w:val="33"/>
        </w:numPr>
        <w:spacing w:after="0"/>
        <w:jc w:val="both"/>
      </w:pPr>
      <w:r>
        <w:t>Shtetet a</w:t>
      </w:r>
      <w:r w:rsidR="00F778F3">
        <w:t>n</w:t>
      </w:r>
      <w:r w:rsidR="00636A5F">
        <w:t>ë</w:t>
      </w:r>
      <w:r w:rsidR="00F778F3">
        <w:t>tare duhet t</w:t>
      </w:r>
      <w:r w:rsidR="00636A5F">
        <w:t>ë</w:t>
      </w:r>
      <w:r w:rsidR="00F778F3">
        <w:t xml:space="preserve"> krijojn</w:t>
      </w:r>
      <w:r w:rsidR="00636A5F">
        <w:t>ë</w:t>
      </w:r>
      <w:r w:rsidR="00F778F3">
        <w:t xml:space="preserve"> nj</w:t>
      </w:r>
      <w:r w:rsidR="00636A5F">
        <w:t>ë</w:t>
      </w:r>
      <w:r w:rsidR="00F778F3">
        <w:t xml:space="preserve"> korniz</w:t>
      </w:r>
      <w:r w:rsidR="00636A5F">
        <w:t>ë</w:t>
      </w:r>
      <w:r w:rsidR="00E1554F">
        <w:t xml:space="preserve"> tarifimi</w:t>
      </w:r>
      <w:r w:rsidR="00F778F3">
        <w:t xml:space="preserve"> </w:t>
      </w:r>
      <w:r w:rsidR="0090505B">
        <w:t xml:space="preserve">duke respektuar </w:t>
      </w:r>
      <w:r w:rsidR="00941030">
        <w:t>pavar</w:t>
      </w:r>
      <w:r w:rsidR="00636A5F">
        <w:t>ë</w:t>
      </w:r>
      <w:r w:rsidR="00941030">
        <w:t>sin</w:t>
      </w:r>
      <w:r w:rsidR="00636A5F">
        <w:t>ë</w:t>
      </w:r>
      <w:r w:rsidR="00941030">
        <w:t xml:space="preserve"> e menaxhmentit t</w:t>
      </w:r>
      <w:r w:rsidR="00636A5F">
        <w:t>ë</w:t>
      </w:r>
      <w:r w:rsidR="00941030">
        <w:t xml:space="preserve"> p</w:t>
      </w:r>
      <w:r w:rsidR="00636A5F">
        <w:t>ë</w:t>
      </w:r>
      <w:r w:rsidR="00941030">
        <w:t>rcaktuar n</w:t>
      </w:r>
      <w:r w:rsidR="00636A5F">
        <w:t>ë</w:t>
      </w:r>
      <w:r w:rsidR="00941030">
        <w:t xml:space="preserve"> Nenin 4.</w:t>
      </w:r>
    </w:p>
    <w:p w:rsidR="00345372" w:rsidRDefault="00345372" w:rsidP="00F03DC9">
      <w:pPr>
        <w:spacing w:after="0"/>
        <w:ind w:left="360"/>
        <w:jc w:val="both"/>
      </w:pPr>
    </w:p>
    <w:p w:rsidR="00294CEB" w:rsidRDefault="00294CEB" w:rsidP="00F03DC9">
      <w:pPr>
        <w:spacing w:after="0"/>
        <w:ind w:left="360"/>
        <w:jc w:val="both"/>
      </w:pPr>
      <w:r>
        <w:t>Subje</w:t>
      </w:r>
      <w:r w:rsidR="00030C68">
        <w:t>k</w:t>
      </w:r>
      <w:r>
        <w:t>t i k</w:t>
      </w:r>
      <w:r w:rsidR="00636A5F">
        <w:t>ë</w:t>
      </w:r>
      <w:r w:rsidR="00812977">
        <w:t>tij kushti, s</w:t>
      </w:r>
      <w:r>
        <w:t xml:space="preserve">htetet </w:t>
      </w:r>
      <w:r w:rsidR="00812977">
        <w:t>a</w:t>
      </w:r>
      <w:r>
        <w:t>n</w:t>
      </w:r>
      <w:r w:rsidR="00636A5F">
        <w:t>ë</w:t>
      </w:r>
      <w:r>
        <w:t>tare duhet q</w:t>
      </w:r>
      <w:r w:rsidR="00636A5F">
        <w:t>ë</w:t>
      </w:r>
      <w:r>
        <w:t xml:space="preserve"> gjithashtu t</w:t>
      </w:r>
      <w:r w:rsidR="00636A5F">
        <w:t>ë</w:t>
      </w:r>
      <w:r>
        <w:t xml:space="preserve"> krijojn</w:t>
      </w:r>
      <w:r w:rsidR="00636A5F">
        <w:t>ë</w:t>
      </w:r>
      <w:r>
        <w:t xml:space="preserve"> rregulla t</w:t>
      </w:r>
      <w:r w:rsidR="00636A5F">
        <w:t>ë</w:t>
      </w:r>
      <w:r>
        <w:t xml:space="preserve"> veçanta tarifimi </w:t>
      </w:r>
      <w:r w:rsidR="00356044">
        <w:t>ose d</w:t>
      </w:r>
      <w:r w:rsidR="00636A5F">
        <w:t>ë</w:t>
      </w:r>
      <w:r w:rsidR="00356044">
        <w:t xml:space="preserve">rgoj </w:t>
      </w:r>
      <w:r w:rsidR="00292732">
        <w:t>kompetenca t</w:t>
      </w:r>
      <w:r w:rsidR="00636A5F">
        <w:t>ë</w:t>
      </w:r>
      <w:r w:rsidR="00292732">
        <w:t xml:space="preserve"> tilla </w:t>
      </w:r>
      <w:r w:rsidR="00B37CC1">
        <w:t>p</w:t>
      </w:r>
      <w:r w:rsidR="00636A5F">
        <w:t>ë</w:t>
      </w:r>
      <w:r w:rsidR="00B37CC1">
        <w:t xml:space="preserve">r </w:t>
      </w:r>
      <w:r w:rsidR="002B3C9E">
        <w:t>menaxh</w:t>
      </w:r>
      <w:r w:rsidR="00907284">
        <w:t>erin e infrastruktur</w:t>
      </w:r>
      <w:r w:rsidR="00636A5F">
        <w:t>ë</w:t>
      </w:r>
      <w:r w:rsidR="00907284">
        <w:t>s.</w:t>
      </w:r>
    </w:p>
    <w:p w:rsidR="00720E84" w:rsidRDefault="00720E84" w:rsidP="00F03DC9">
      <w:pPr>
        <w:spacing w:after="0"/>
        <w:ind w:left="360"/>
        <w:jc w:val="both"/>
      </w:pPr>
    </w:p>
    <w:p w:rsidR="00720E84" w:rsidRDefault="00F0589C" w:rsidP="00F03DC9">
      <w:pPr>
        <w:spacing w:after="0"/>
        <w:ind w:left="360"/>
        <w:jc w:val="both"/>
      </w:pPr>
      <w:r>
        <w:t>Shtetet a</w:t>
      </w:r>
      <w:r w:rsidR="006A1DFE">
        <w:t>n</w:t>
      </w:r>
      <w:r w:rsidR="00636A5F">
        <w:t>ë</w:t>
      </w:r>
      <w:r w:rsidR="006A1DFE">
        <w:t xml:space="preserve">tare </w:t>
      </w:r>
      <w:r w:rsidR="006763E9">
        <w:t>duhet t</w:t>
      </w:r>
      <w:r w:rsidR="00636A5F">
        <w:t>ë</w:t>
      </w:r>
      <w:r w:rsidR="006763E9">
        <w:t xml:space="preserve"> sigurojn</w:t>
      </w:r>
      <w:r w:rsidR="00636A5F">
        <w:t>ë</w:t>
      </w:r>
      <w:r w:rsidR="006763E9">
        <w:t xml:space="preserve"> q</w:t>
      </w:r>
      <w:r w:rsidR="00636A5F">
        <w:t>ë</w:t>
      </w:r>
      <w:r w:rsidR="006763E9">
        <w:t xml:space="preserve"> ekspozeu i rrjetit t</w:t>
      </w:r>
      <w:r w:rsidR="00636A5F">
        <w:t>ë</w:t>
      </w:r>
      <w:r w:rsidR="006763E9">
        <w:t xml:space="preserve"> p</w:t>
      </w:r>
      <w:r w:rsidR="00636A5F">
        <w:t>ë</w:t>
      </w:r>
      <w:r w:rsidR="006763E9">
        <w:t>rmbaj</w:t>
      </w:r>
      <w:r w:rsidR="00636A5F">
        <w:t>ë</w:t>
      </w:r>
      <w:r w:rsidR="006763E9">
        <w:t xml:space="preserve"> korniz</w:t>
      </w:r>
      <w:r w:rsidR="00636A5F">
        <w:t>ë</w:t>
      </w:r>
      <w:r w:rsidR="006763E9">
        <w:t xml:space="preserve">n tarifore </w:t>
      </w:r>
      <w:r w:rsidR="00EB205C">
        <w:t>dhe rregulla tarifimi ose t</w:t>
      </w:r>
      <w:r w:rsidR="00636A5F">
        <w:t>ë</w:t>
      </w:r>
      <w:r w:rsidR="00EB205C">
        <w:t xml:space="preserve"> p</w:t>
      </w:r>
      <w:r w:rsidR="00636A5F">
        <w:t>ë</w:t>
      </w:r>
      <w:r w:rsidR="00EB205C">
        <w:t xml:space="preserve">rfshij </w:t>
      </w:r>
      <w:r w:rsidR="001A39FC">
        <w:t>nj</w:t>
      </w:r>
      <w:r w:rsidR="00636A5F">
        <w:t>ë</w:t>
      </w:r>
      <w:r w:rsidR="001A39FC">
        <w:t xml:space="preserve"> faqe interneti </w:t>
      </w:r>
      <w:r w:rsidR="00D80E2A">
        <w:t xml:space="preserve">ku </w:t>
      </w:r>
      <w:r w:rsidR="00A44CD5">
        <w:t xml:space="preserve">janë publikuar </w:t>
      </w:r>
      <w:r w:rsidR="00D80E2A">
        <w:t xml:space="preserve">korniza tarifore </w:t>
      </w:r>
      <w:r w:rsidR="00423472">
        <w:t>dhe rregullat e tarifimit.</w:t>
      </w:r>
    </w:p>
    <w:p w:rsidR="001C310A" w:rsidRDefault="001C310A" w:rsidP="00F03DC9">
      <w:pPr>
        <w:spacing w:after="0"/>
        <w:ind w:left="360"/>
        <w:jc w:val="both"/>
      </w:pPr>
    </w:p>
    <w:p w:rsidR="001C310A" w:rsidRDefault="008456FE" w:rsidP="00F03DC9">
      <w:pPr>
        <w:spacing w:after="0"/>
        <w:ind w:left="360"/>
        <w:jc w:val="both"/>
      </w:pPr>
      <w:r>
        <w:t>Menaxheri i infrastruktur</w:t>
      </w:r>
      <w:r w:rsidR="00636A5F">
        <w:t>ë</w:t>
      </w:r>
      <w:r>
        <w:t xml:space="preserve">s </w:t>
      </w:r>
      <w:r w:rsidR="0096392A">
        <w:t>duhet t</w:t>
      </w:r>
      <w:r w:rsidR="00636A5F">
        <w:t>ë</w:t>
      </w:r>
      <w:r w:rsidR="0096392A">
        <w:t xml:space="preserve"> p</w:t>
      </w:r>
      <w:r w:rsidR="00636A5F">
        <w:t>ë</w:t>
      </w:r>
      <w:r w:rsidR="0096392A">
        <w:t>rcaktoj dhe t</w:t>
      </w:r>
      <w:r w:rsidR="00636A5F">
        <w:t>ë</w:t>
      </w:r>
      <w:r w:rsidR="0096392A">
        <w:t xml:space="preserve"> mbledh pages</w:t>
      </w:r>
      <w:r w:rsidR="00636A5F">
        <w:t>ë</w:t>
      </w:r>
      <w:r w:rsidR="0096392A">
        <w:t xml:space="preserve">n </w:t>
      </w:r>
      <w:r w:rsidR="00793C06">
        <w:t>p</w:t>
      </w:r>
      <w:r w:rsidR="00636A5F">
        <w:t>ë</w:t>
      </w:r>
      <w:r w:rsidR="00793C06">
        <w:t xml:space="preserve">r </w:t>
      </w:r>
      <w:r w:rsidR="00793C06">
        <w:lastRenderedPageBreak/>
        <w:t>p</w:t>
      </w:r>
      <w:r w:rsidR="00636A5F">
        <w:t>ë</w:t>
      </w:r>
      <w:r w:rsidR="00793C06">
        <w:t>rdorimin e infrastruktur</w:t>
      </w:r>
      <w:r w:rsidR="00636A5F">
        <w:t>ë</w:t>
      </w:r>
      <w:r w:rsidR="00793C06">
        <w:t>s n</w:t>
      </w:r>
      <w:r w:rsidR="00636A5F">
        <w:t>ë</w:t>
      </w:r>
      <w:r w:rsidR="00793C06">
        <w:t xml:space="preserve"> p</w:t>
      </w:r>
      <w:r w:rsidR="00636A5F">
        <w:t>ë</w:t>
      </w:r>
      <w:r w:rsidR="00793C06">
        <w:t>rputhje me korniz</w:t>
      </w:r>
      <w:r w:rsidR="00636A5F">
        <w:t>ë</w:t>
      </w:r>
      <w:r w:rsidR="00793C06">
        <w:t xml:space="preserve">n e krijuar tarifuese </w:t>
      </w:r>
      <w:r w:rsidR="007F526D">
        <w:t>dhe rregullat e tarifimit.</w:t>
      </w:r>
    </w:p>
    <w:p w:rsidR="00B43FEB" w:rsidRDefault="00B43FEB" w:rsidP="00F03DC9">
      <w:pPr>
        <w:spacing w:after="0"/>
        <w:ind w:left="360"/>
        <w:jc w:val="both"/>
      </w:pPr>
    </w:p>
    <w:p w:rsidR="00B43FEB" w:rsidRDefault="00EC17FD" w:rsidP="00F03DC9">
      <w:pPr>
        <w:spacing w:after="0"/>
        <w:ind w:left="360"/>
        <w:jc w:val="both"/>
      </w:pPr>
      <w:r>
        <w:t xml:space="preserve">Pa </w:t>
      </w:r>
      <w:r w:rsidR="0038070A">
        <w:t>r</w:t>
      </w:r>
      <w:r w:rsidR="006C1EC4">
        <w:t>ë</w:t>
      </w:r>
      <w:r w:rsidR="0038070A">
        <w:t>n</w:t>
      </w:r>
      <w:r w:rsidR="006C1EC4">
        <w:t>ë</w:t>
      </w:r>
      <w:r w:rsidR="0038070A">
        <w:t xml:space="preserve"> n</w:t>
      </w:r>
      <w:r w:rsidR="006C1EC4">
        <w:t>ë</w:t>
      </w:r>
      <w:r w:rsidR="0038070A">
        <w:t xml:space="preserve"> kund</w:t>
      </w:r>
      <w:r w:rsidR="006C1EC4">
        <w:t>ë</w:t>
      </w:r>
      <w:r w:rsidR="0038070A">
        <w:t>rshtim me</w:t>
      </w:r>
      <w:r>
        <w:t xml:space="preserve"> </w:t>
      </w:r>
      <w:r w:rsidR="00984470">
        <w:t>pavar</w:t>
      </w:r>
      <w:r w:rsidR="00636A5F">
        <w:t>ë</w:t>
      </w:r>
      <w:r w:rsidR="00984470">
        <w:t>sin</w:t>
      </w:r>
      <w:r w:rsidR="00636A5F">
        <w:t>ë</w:t>
      </w:r>
      <w:r w:rsidR="00984470">
        <w:t xml:space="preserve"> e menaxhmentiti t</w:t>
      </w:r>
      <w:r w:rsidR="00636A5F">
        <w:t>ë</w:t>
      </w:r>
      <w:r w:rsidR="00984470">
        <w:t xml:space="preserve"> p</w:t>
      </w:r>
      <w:r w:rsidR="00636A5F">
        <w:t>ë</w:t>
      </w:r>
      <w:r w:rsidR="00984470">
        <w:t>rcaktuar n</w:t>
      </w:r>
      <w:r w:rsidR="00636A5F">
        <w:t>ë</w:t>
      </w:r>
      <w:r w:rsidR="00984470">
        <w:t xml:space="preserve"> Nenin 4 dhe me kusht q</w:t>
      </w:r>
      <w:r w:rsidR="00636A5F">
        <w:t>ë</w:t>
      </w:r>
      <w:r w:rsidR="00984470">
        <w:t xml:space="preserve"> </w:t>
      </w:r>
      <w:r w:rsidR="00255C04">
        <w:t xml:space="preserve">e drejta </w:t>
      </w:r>
      <w:r w:rsidR="00EF0ED6">
        <w:t>i</w:t>
      </w:r>
      <w:r w:rsidR="002D5981">
        <w:t xml:space="preserve">’u </w:t>
      </w:r>
      <w:r w:rsidR="00636A5F">
        <w:t>ë</w:t>
      </w:r>
      <w:r w:rsidR="002D5981">
        <w:t>sht</w:t>
      </w:r>
      <w:r w:rsidR="00636A5F">
        <w:t>ë</w:t>
      </w:r>
      <w:r w:rsidR="002D5981">
        <w:t xml:space="preserve"> besuar dretp</w:t>
      </w:r>
      <w:r w:rsidR="00636A5F">
        <w:t>ë</w:t>
      </w:r>
      <w:r w:rsidR="002D5981">
        <w:t>rs</w:t>
      </w:r>
      <w:r w:rsidR="00636A5F">
        <w:t>ë</w:t>
      </w:r>
      <w:r w:rsidR="002D5981">
        <w:t xml:space="preserve">drejti </w:t>
      </w:r>
      <w:r w:rsidR="00DF108B">
        <w:t>me ligjin kushtetues para 15 Dhjetorit t</w:t>
      </w:r>
      <w:r w:rsidR="00636A5F">
        <w:t>ë</w:t>
      </w:r>
      <w:r w:rsidR="00DF108B">
        <w:t xml:space="preserve"> vitit 2010, </w:t>
      </w:r>
      <w:r w:rsidR="007C3942">
        <w:t xml:space="preserve">parlamenti </w:t>
      </w:r>
      <w:r w:rsidR="007806E2">
        <w:t>shtet</w:t>
      </w:r>
      <w:r w:rsidR="006C1EC4">
        <w:t>ë</w:t>
      </w:r>
      <w:r w:rsidR="007806E2">
        <w:t>ror</w:t>
      </w:r>
      <w:r w:rsidR="007C3942">
        <w:t xml:space="preserve"> </w:t>
      </w:r>
      <w:r w:rsidR="00137CAA">
        <w:t>mund t</w:t>
      </w:r>
      <w:r w:rsidR="00636A5F">
        <w:t>ë</w:t>
      </w:r>
      <w:r w:rsidR="00137CAA">
        <w:t xml:space="preserve"> ket</w:t>
      </w:r>
      <w:r w:rsidR="00636A5F">
        <w:t>ë</w:t>
      </w:r>
      <w:r w:rsidR="00137CAA">
        <w:t xml:space="preserve"> t</w:t>
      </w:r>
      <w:r w:rsidR="00636A5F">
        <w:t>ë</w:t>
      </w:r>
      <w:r w:rsidR="00137CAA">
        <w:t xml:space="preserve"> drejt</w:t>
      </w:r>
      <w:r w:rsidR="00636A5F">
        <w:t>ë</w:t>
      </w:r>
      <w:r w:rsidR="00137CAA">
        <w:t>n e mbik</w:t>
      </w:r>
      <w:r w:rsidR="00636A5F">
        <w:t>ë</w:t>
      </w:r>
      <w:r w:rsidR="00137CAA">
        <w:t xml:space="preserve">qyrjes dhe, kur </w:t>
      </w:r>
      <w:r w:rsidR="00636A5F">
        <w:t>ë</w:t>
      </w:r>
      <w:r w:rsidR="00137CAA">
        <w:t>sht</w:t>
      </w:r>
      <w:r w:rsidR="00636A5F">
        <w:t>ë</w:t>
      </w:r>
      <w:r w:rsidR="00137CAA">
        <w:t xml:space="preserve"> e nevojshme, t</w:t>
      </w:r>
      <w:r w:rsidR="00636A5F">
        <w:t>ë</w:t>
      </w:r>
      <w:r w:rsidR="00137CAA">
        <w:t xml:space="preserve"> rishikoj nivelin e tarifave t</w:t>
      </w:r>
      <w:r w:rsidR="00636A5F">
        <w:t>ë</w:t>
      </w:r>
      <w:r w:rsidR="00137CAA">
        <w:t xml:space="preserve"> p</w:t>
      </w:r>
      <w:r w:rsidR="00636A5F">
        <w:t>ë</w:t>
      </w:r>
      <w:r w:rsidR="00137CAA">
        <w:t>rcaktuara nga menaxheri i</w:t>
      </w:r>
      <w:r w:rsidR="0096199D">
        <w:t xml:space="preserve"> infrastruktur</w:t>
      </w:r>
      <w:r w:rsidR="00636A5F">
        <w:t>ë</w:t>
      </w:r>
      <w:r w:rsidR="0096199D">
        <w:t xml:space="preserve">s. </w:t>
      </w:r>
      <w:r w:rsidR="00595DDC">
        <w:t>Çfar</w:t>
      </w:r>
      <w:r w:rsidR="00636A5F">
        <w:t>ë</w:t>
      </w:r>
      <w:r w:rsidR="00595DDC">
        <w:t xml:space="preserve">do </w:t>
      </w:r>
      <w:r w:rsidR="009C5DD7">
        <w:t>rishikimi i till</w:t>
      </w:r>
      <w:r w:rsidR="00636A5F">
        <w:t>ë</w:t>
      </w:r>
      <w:r w:rsidR="009C5DD7">
        <w:t xml:space="preserve"> duhet t</w:t>
      </w:r>
      <w:r w:rsidR="00636A5F">
        <w:t>ë</w:t>
      </w:r>
      <w:r w:rsidR="009C5DD7">
        <w:t xml:space="preserve"> siguroj q</w:t>
      </w:r>
      <w:r w:rsidR="00636A5F">
        <w:t>ë</w:t>
      </w:r>
      <w:r w:rsidR="009C5DD7">
        <w:t xml:space="preserve"> tarifat p</w:t>
      </w:r>
      <w:r w:rsidR="00636A5F">
        <w:t>ë</w:t>
      </w:r>
      <w:r w:rsidR="009C5DD7">
        <w:t>rputhen m</w:t>
      </w:r>
      <w:r w:rsidR="00636A5F">
        <w:t>ë</w:t>
      </w:r>
      <w:r w:rsidR="009C5DD7">
        <w:t xml:space="preserve"> k</w:t>
      </w:r>
      <w:r w:rsidR="00636A5F">
        <w:t>ë</w:t>
      </w:r>
      <w:r w:rsidR="009C5DD7">
        <w:t>t</w:t>
      </w:r>
      <w:r w:rsidR="00636A5F">
        <w:t>ë</w:t>
      </w:r>
      <w:r w:rsidR="009C5DD7">
        <w:t xml:space="preserve"> Direktiv</w:t>
      </w:r>
      <w:r w:rsidR="00636A5F">
        <w:t>ë</w:t>
      </w:r>
      <w:r w:rsidR="009C5DD7">
        <w:t>, korniza e krijuar tarifuese dhe rregullat e tarifimit.</w:t>
      </w:r>
    </w:p>
    <w:p w:rsidR="004F1A67" w:rsidRDefault="004F1A67" w:rsidP="00F03DC9">
      <w:pPr>
        <w:spacing w:after="0"/>
        <w:ind w:left="360"/>
        <w:jc w:val="both"/>
      </w:pPr>
    </w:p>
    <w:p w:rsidR="00697442" w:rsidRDefault="000A6D1E" w:rsidP="00F03DC9">
      <w:pPr>
        <w:pStyle w:val="ListParagraph"/>
        <w:numPr>
          <w:ilvl w:val="0"/>
          <w:numId w:val="33"/>
        </w:numPr>
        <w:spacing w:after="0"/>
        <w:jc w:val="both"/>
      </w:pPr>
      <w:r>
        <w:t>P</w:t>
      </w:r>
      <w:r w:rsidR="00636A5F">
        <w:t>ë</w:t>
      </w:r>
      <w:r>
        <w:t>rveq kur marr</w:t>
      </w:r>
      <w:r w:rsidR="00636A5F">
        <w:t>ë</w:t>
      </w:r>
      <w:r>
        <w:t xml:space="preserve">veshjet e veçanta </w:t>
      </w:r>
      <w:r w:rsidR="00A20536">
        <w:t>t</w:t>
      </w:r>
      <w:r w:rsidR="006C1EC4">
        <w:t>ë</w:t>
      </w:r>
      <w:r w:rsidR="00A20536">
        <w:t xml:space="preserve"> b</w:t>
      </w:r>
      <w:r w:rsidR="006C1EC4">
        <w:t>ë</w:t>
      </w:r>
      <w:r w:rsidR="00A20536">
        <w:t>hen</w:t>
      </w:r>
      <w:r w:rsidR="007A4642">
        <w:t xml:space="preserve"> sipas Nenit 32(3), </w:t>
      </w:r>
      <w:r w:rsidR="00313034">
        <w:t>menaxher</w:t>
      </w:r>
      <w:r w:rsidR="00636A5F">
        <w:t>ë</w:t>
      </w:r>
      <w:r w:rsidR="00313034">
        <w:t>t e infrastruktur</w:t>
      </w:r>
      <w:r w:rsidR="00636A5F">
        <w:t>ë</w:t>
      </w:r>
      <w:r w:rsidR="00313034">
        <w:t xml:space="preserve">s </w:t>
      </w:r>
      <w:r w:rsidR="008C132D">
        <w:t>duhet t</w:t>
      </w:r>
      <w:r w:rsidR="00636A5F">
        <w:t>ë</w:t>
      </w:r>
      <w:r w:rsidR="008C132D">
        <w:t xml:space="preserve"> sigurojn</w:t>
      </w:r>
      <w:r w:rsidR="00636A5F">
        <w:t>ë</w:t>
      </w:r>
      <w:r w:rsidR="008C132D">
        <w:t xml:space="preserve"> q</w:t>
      </w:r>
      <w:r w:rsidR="00636A5F">
        <w:t>ë</w:t>
      </w:r>
      <w:r w:rsidR="008C132D">
        <w:t xml:space="preserve"> </w:t>
      </w:r>
      <w:r w:rsidR="009D23DA">
        <w:t>skema tarifuese n</w:t>
      </w:r>
      <w:r w:rsidR="00636A5F">
        <w:t>ë</w:t>
      </w:r>
      <w:r w:rsidR="009D23DA">
        <w:t xml:space="preserve"> shfryt</w:t>
      </w:r>
      <w:r w:rsidR="00636A5F">
        <w:t>ë</w:t>
      </w:r>
      <w:r w:rsidR="009D23DA">
        <w:t xml:space="preserve">zim </w:t>
      </w:r>
      <w:r w:rsidR="00636A5F">
        <w:t>ë</w:t>
      </w:r>
      <w:r w:rsidR="009D23DA">
        <w:t>sht</w:t>
      </w:r>
      <w:r w:rsidR="00636A5F">
        <w:t>ë</w:t>
      </w:r>
      <w:r w:rsidR="009D23DA">
        <w:t xml:space="preserve"> bazuar n</w:t>
      </w:r>
      <w:r w:rsidR="00636A5F">
        <w:t>ë</w:t>
      </w:r>
      <w:r w:rsidR="009D23DA">
        <w:t xml:space="preserve"> parimet e njej</w:t>
      </w:r>
      <w:r w:rsidR="00142FB5">
        <w:t>ta mbi t</w:t>
      </w:r>
      <w:r w:rsidR="00636A5F">
        <w:t>ë</w:t>
      </w:r>
      <w:r w:rsidR="00142FB5">
        <w:t xml:space="preserve"> gjith</w:t>
      </w:r>
      <w:r w:rsidR="00636A5F">
        <w:t>ë</w:t>
      </w:r>
      <w:r w:rsidR="00142FB5">
        <w:t xml:space="preserve"> rrjetin e tyre.</w:t>
      </w:r>
    </w:p>
    <w:p w:rsidR="00722A9E" w:rsidRDefault="00722A9E" w:rsidP="00F03DC9">
      <w:pPr>
        <w:pStyle w:val="ListParagraph"/>
        <w:spacing w:after="0"/>
        <w:jc w:val="both"/>
      </w:pPr>
    </w:p>
    <w:p w:rsidR="004F1A67" w:rsidRDefault="004273E2" w:rsidP="00F03DC9">
      <w:pPr>
        <w:pStyle w:val="ListParagraph"/>
        <w:numPr>
          <w:ilvl w:val="0"/>
          <w:numId w:val="33"/>
        </w:numPr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>s duhet t</w:t>
      </w:r>
      <w:r w:rsidR="00636A5F">
        <w:t>ë</w:t>
      </w:r>
      <w:r>
        <w:t xml:space="preserve"> sigurojn</w:t>
      </w:r>
      <w:r w:rsidR="00636A5F">
        <w:t>ë</w:t>
      </w:r>
      <w:r>
        <w:t xml:space="preserve"> q</w:t>
      </w:r>
      <w:r w:rsidR="00636A5F">
        <w:t>ë</w:t>
      </w:r>
      <w:r>
        <w:t xml:space="preserve"> aplikimi i</w:t>
      </w:r>
      <w:r w:rsidR="008C45FB">
        <w:t xml:space="preserve"> skemave tarifore </w:t>
      </w:r>
      <w:r w:rsidR="00683385">
        <w:t>rezultojn</w:t>
      </w:r>
      <w:r w:rsidR="00636A5F">
        <w:t>ë</w:t>
      </w:r>
      <w:r w:rsidR="00683385">
        <w:t xml:space="preserve"> n</w:t>
      </w:r>
      <w:r w:rsidR="00636A5F">
        <w:t>ë</w:t>
      </w:r>
      <w:r w:rsidR="00683385">
        <w:t xml:space="preserve"> tarifa ekuivalente dhe jo-diskriminuese p</w:t>
      </w:r>
      <w:r w:rsidR="00636A5F">
        <w:t>ë</w:t>
      </w:r>
      <w:r w:rsidR="00683385">
        <w:t>r nd</w:t>
      </w:r>
      <w:r w:rsidR="00636A5F">
        <w:t>ë</w:t>
      </w:r>
      <w:r w:rsidR="00683385">
        <w:t>rmarrje t</w:t>
      </w:r>
      <w:r w:rsidR="00636A5F">
        <w:t>ë</w:t>
      </w:r>
      <w:r w:rsidR="00683385">
        <w:t xml:space="preserve"> ndryshme hekurudhore</w:t>
      </w:r>
      <w:r w:rsidR="00F7565A">
        <w:t xml:space="preserve"> </w:t>
      </w:r>
      <w:r w:rsidR="00296B14">
        <w:t>q</w:t>
      </w:r>
      <w:r w:rsidR="00636A5F">
        <w:t>ë</w:t>
      </w:r>
      <w:r w:rsidR="00296B14">
        <w:t xml:space="preserve"> kryejn</w:t>
      </w:r>
      <w:r w:rsidR="00636A5F">
        <w:t>ë</w:t>
      </w:r>
      <w:r w:rsidR="00296B14">
        <w:t xml:space="preserve"> sh</w:t>
      </w:r>
      <w:r w:rsidR="00636A5F">
        <w:t>ë</w:t>
      </w:r>
      <w:r w:rsidR="00296B14">
        <w:t>rbime t</w:t>
      </w:r>
      <w:r w:rsidR="00636A5F">
        <w:t>ë</w:t>
      </w:r>
      <w:r w:rsidR="00296B14">
        <w:t xml:space="preserve"> nj</w:t>
      </w:r>
      <w:r w:rsidR="00636A5F">
        <w:t>ë</w:t>
      </w:r>
      <w:r w:rsidR="00296B14">
        <w:t xml:space="preserve"> natyre ekuivalente </w:t>
      </w:r>
      <w:r w:rsidR="001A1820">
        <w:t>n</w:t>
      </w:r>
      <w:r w:rsidR="00636A5F">
        <w:t>ë</w:t>
      </w:r>
      <w:r w:rsidR="001A1820">
        <w:t xml:space="preserve"> nj</w:t>
      </w:r>
      <w:r w:rsidR="00636A5F">
        <w:t>ë</w:t>
      </w:r>
      <w:r w:rsidR="001A1820">
        <w:t xml:space="preserve"> pjes</w:t>
      </w:r>
      <w:r w:rsidR="00636A5F">
        <w:t>ë</w:t>
      </w:r>
      <w:r w:rsidR="001A1820">
        <w:t xml:space="preserve"> t</w:t>
      </w:r>
      <w:r w:rsidR="00636A5F">
        <w:t>ë</w:t>
      </w:r>
      <w:r w:rsidR="001A1820">
        <w:t xml:space="preserve"> nj</w:t>
      </w:r>
      <w:r w:rsidR="00636A5F">
        <w:t>ë</w:t>
      </w:r>
      <w:r w:rsidR="001A1820">
        <w:t>jt</w:t>
      </w:r>
      <w:r w:rsidR="00636A5F">
        <w:t>ë</w:t>
      </w:r>
      <w:r w:rsidR="001A1820">
        <w:t xml:space="preserve"> t</w:t>
      </w:r>
      <w:r w:rsidR="00636A5F">
        <w:t>ë</w:t>
      </w:r>
      <w:r w:rsidR="001A1820">
        <w:t xml:space="preserve"> tregu</w:t>
      </w:r>
      <w:r w:rsidR="00536C99">
        <w:t>t dhe q</w:t>
      </w:r>
      <w:r w:rsidR="00636A5F">
        <w:t>ë</w:t>
      </w:r>
      <w:r w:rsidR="00536C99">
        <w:t xml:space="preserve"> tarifat e aplikuara aktualisht p</w:t>
      </w:r>
      <w:r w:rsidR="00636A5F">
        <w:t>ë</w:t>
      </w:r>
      <w:r w:rsidR="00536C99">
        <w:t>rputhen me rregullat e p</w:t>
      </w:r>
      <w:r w:rsidR="00636A5F">
        <w:t>ë</w:t>
      </w:r>
      <w:r w:rsidR="00536C99">
        <w:t>rcaktuara n</w:t>
      </w:r>
      <w:r w:rsidR="00636A5F">
        <w:t>ë</w:t>
      </w:r>
      <w:r w:rsidR="00536C99">
        <w:t xml:space="preserve"> ekspozeun e rrjetit.</w:t>
      </w:r>
    </w:p>
    <w:p w:rsidR="009F795D" w:rsidRDefault="009F795D" w:rsidP="00F03DC9">
      <w:pPr>
        <w:pStyle w:val="ListParagraph"/>
        <w:jc w:val="both"/>
      </w:pPr>
    </w:p>
    <w:p w:rsidR="009F795D" w:rsidRDefault="00864FCD" w:rsidP="00F03DC9">
      <w:pPr>
        <w:pStyle w:val="ListParagraph"/>
        <w:numPr>
          <w:ilvl w:val="0"/>
          <w:numId w:val="33"/>
        </w:numPr>
        <w:spacing w:after="0"/>
        <w:jc w:val="both"/>
      </w:pPr>
      <w:r>
        <w:t>Nj</w:t>
      </w:r>
      <w:r w:rsidR="00636A5F">
        <w:t>ë</w:t>
      </w:r>
      <w:r>
        <w:t xml:space="preserve"> menaxher i infrastruktur</w:t>
      </w:r>
      <w:r w:rsidR="00636A5F">
        <w:t>ë</w:t>
      </w:r>
      <w:r>
        <w:t>s duhet t</w:t>
      </w:r>
      <w:r w:rsidR="00636A5F">
        <w:t>ë</w:t>
      </w:r>
      <w:r>
        <w:t xml:space="preserve"> respektoj konfidencialitetin komercial t</w:t>
      </w:r>
      <w:r w:rsidR="00636A5F">
        <w:t>ë</w:t>
      </w:r>
      <w:r>
        <w:t xml:space="preserve"> informacionit t</w:t>
      </w:r>
      <w:r w:rsidR="00636A5F">
        <w:t>ë</w:t>
      </w:r>
      <w:r>
        <w:t xml:space="preserve"> ofruar p</w:t>
      </w:r>
      <w:r w:rsidR="00636A5F">
        <w:t>ë</w:t>
      </w:r>
      <w:r>
        <w:t>r t</w:t>
      </w:r>
      <w:r w:rsidR="00636A5F">
        <w:t>ë</w:t>
      </w:r>
      <w:r>
        <w:t xml:space="preserve"> nga aplikant</w:t>
      </w:r>
      <w:r w:rsidR="00636A5F">
        <w:t>ë</w:t>
      </w:r>
      <w:r>
        <w:t>t.</w:t>
      </w:r>
    </w:p>
    <w:p w:rsidR="000465C1" w:rsidRDefault="000465C1" w:rsidP="00F03DC9">
      <w:pPr>
        <w:pStyle w:val="ListParagraph"/>
        <w:jc w:val="both"/>
      </w:pPr>
    </w:p>
    <w:p w:rsidR="00A858A9" w:rsidRDefault="00A858A9" w:rsidP="00F03DC9">
      <w:pPr>
        <w:pStyle w:val="ListParagraph"/>
        <w:jc w:val="both"/>
      </w:pPr>
    </w:p>
    <w:p w:rsidR="00A858A9" w:rsidRDefault="00A858A9" w:rsidP="00F03DC9">
      <w:pPr>
        <w:pStyle w:val="ListParagraph"/>
        <w:jc w:val="both"/>
      </w:pPr>
    </w:p>
    <w:p w:rsidR="00A858A9" w:rsidRDefault="00A858A9" w:rsidP="00F03DC9">
      <w:pPr>
        <w:pStyle w:val="ListParagraph"/>
        <w:jc w:val="both"/>
      </w:pPr>
    </w:p>
    <w:p w:rsidR="00A858A9" w:rsidRDefault="00A858A9" w:rsidP="00F03DC9">
      <w:pPr>
        <w:pStyle w:val="ListParagraph"/>
        <w:jc w:val="both"/>
      </w:pPr>
    </w:p>
    <w:p w:rsidR="000465C1" w:rsidRDefault="000465C1" w:rsidP="0053309C">
      <w:pPr>
        <w:spacing w:after="0"/>
        <w:jc w:val="center"/>
        <w:rPr>
          <w:i/>
        </w:rPr>
      </w:pPr>
      <w:r>
        <w:rPr>
          <w:i/>
        </w:rPr>
        <w:lastRenderedPageBreak/>
        <w:t>Neni 30</w:t>
      </w:r>
    </w:p>
    <w:p w:rsidR="000465C1" w:rsidRDefault="000465C1" w:rsidP="0053309C">
      <w:pPr>
        <w:spacing w:after="0"/>
        <w:jc w:val="center"/>
        <w:rPr>
          <w:i/>
        </w:rPr>
      </w:pPr>
    </w:p>
    <w:p w:rsidR="000465C1" w:rsidRDefault="009D6EC1" w:rsidP="0053309C">
      <w:pPr>
        <w:spacing w:after="0"/>
        <w:jc w:val="center"/>
        <w:rPr>
          <w:b/>
        </w:rPr>
      </w:pPr>
      <w:r>
        <w:rPr>
          <w:b/>
        </w:rPr>
        <w:t xml:space="preserve">Kostoja </w:t>
      </w:r>
      <w:r w:rsidR="00B54228">
        <w:rPr>
          <w:b/>
        </w:rPr>
        <w:t xml:space="preserve">dhe llogaritë </w:t>
      </w:r>
      <w:r>
        <w:rPr>
          <w:b/>
        </w:rPr>
        <w:t>infrastrukturore</w:t>
      </w:r>
    </w:p>
    <w:p w:rsidR="007246A9" w:rsidRDefault="007246A9" w:rsidP="00F03DC9">
      <w:pPr>
        <w:spacing w:after="0"/>
        <w:jc w:val="both"/>
        <w:rPr>
          <w:b/>
        </w:rPr>
      </w:pPr>
    </w:p>
    <w:p w:rsidR="007246A9" w:rsidRDefault="007A5A62" w:rsidP="00F03DC9">
      <w:pPr>
        <w:pStyle w:val="ListParagraph"/>
        <w:numPr>
          <w:ilvl w:val="0"/>
          <w:numId w:val="34"/>
        </w:numPr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 xml:space="preserve">s </w:t>
      </w:r>
      <w:r w:rsidR="00632492">
        <w:t>t</w:t>
      </w:r>
      <w:r w:rsidR="006C1EC4">
        <w:t>ë</w:t>
      </w:r>
      <w:r w:rsidR="00632492">
        <w:t xml:space="preserve"> nxiten, </w:t>
      </w:r>
      <w:r>
        <w:t>duke pasur parasysh sigurin</w:t>
      </w:r>
      <w:r w:rsidR="00636A5F">
        <w:t>ë</w:t>
      </w:r>
      <w:r w:rsidR="00632492">
        <w:t xml:space="preserve"> rreth</w:t>
      </w:r>
      <w:r>
        <w:t xml:space="preserve"> mir</w:t>
      </w:r>
      <w:r w:rsidR="00636A5F">
        <w:t>ë</w:t>
      </w:r>
      <w:r>
        <w:t>mbajtje</w:t>
      </w:r>
      <w:r w:rsidR="00632492">
        <w:t>s</w:t>
      </w:r>
      <w:r>
        <w:t xml:space="preserve"> dhe p</w:t>
      </w:r>
      <w:r w:rsidR="00636A5F">
        <w:t>ë</w:t>
      </w:r>
      <w:r>
        <w:t>rmir</w:t>
      </w:r>
      <w:r w:rsidR="00636A5F">
        <w:t>ë</w:t>
      </w:r>
      <w:r>
        <w:t>simi</w:t>
      </w:r>
      <w:r w:rsidR="00632492">
        <w:t>t</w:t>
      </w:r>
      <w:r>
        <w:t xml:space="preserve"> </w:t>
      </w:r>
      <w:r w:rsidR="00632492">
        <w:t>t</w:t>
      </w:r>
      <w:r w:rsidR="006C1EC4">
        <w:t>ë</w:t>
      </w:r>
      <w:r>
        <w:t xml:space="preserve"> kualitetit t</w:t>
      </w:r>
      <w:r w:rsidR="00636A5F">
        <w:t>ë</w:t>
      </w:r>
      <w:r>
        <w:t xml:space="preserve"> sh</w:t>
      </w:r>
      <w:r w:rsidR="00636A5F">
        <w:t>ë</w:t>
      </w:r>
      <w:r>
        <w:t>rbimit infrastrukturor, p</w:t>
      </w:r>
      <w:r w:rsidR="00636A5F">
        <w:t>ë</w:t>
      </w:r>
      <w:r>
        <w:t>r t</w:t>
      </w:r>
      <w:r w:rsidR="00636A5F">
        <w:t>ë</w:t>
      </w:r>
      <w:r>
        <w:t xml:space="preserve"> reduktuar kostot e sigurimit t</w:t>
      </w:r>
      <w:r w:rsidR="00636A5F">
        <w:t>ë</w:t>
      </w:r>
      <w:r>
        <w:t xml:space="preserve"> infrastruktur</w:t>
      </w:r>
      <w:r w:rsidR="00636A5F">
        <w:t>ë</w:t>
      </w:r>
      <w:r>
        <w:t xml:space="preserve">s </w:t>
      </w:r>
      <w:r w:rsidR="00E04528">
        <w:t>dhe nivelin e tarif</w:t>
      </w:r>
      <w:r w:rsidR="00636A5F">
        <w:t>ë</w:t>
      </w:r>
      <w:r w:rsidR="00E04528">
        <w:t>s s</w:t>
      </w:r>
      <w:r w:rsidR="00636A5F">
        <w:t>ë</w:t>
      </w:r>
      <w:r w:rsidR="00E04528">
        <w:t xml:space="preserve"> qasjes.</w:t>
      </w:r>
    </w:p>
    <w:p w:rsidR="00274640" w:rsidRDefault="00274640" w:rsidP="00F03DC9">
      <w:pPr>
        <w:spacing w:after="0"/>
        <w:jc w:val="both"/>
      </w:pPr>
    </w:p>
    <w:p w:rsidR="00274640" w:rsidRDefault="00AB471F" w:rsidP="00F03DC9">
      <w:pPr>
        <w:pStyle w:val="ListParagraph"/>
        <w:numPr>
          <w:ilvl w:val="0"/>
          <w:numId w:val="34"/>
        </w:numPr>
        <w:spacing w:after="0"/>
        <w:jc w:val="both"/>
      </w:pPr>
      <w:r>
        <w:t>Pa r</w:t>
      </w:r>
      <w:r w:rsidR="006C1EC4">
        <w:t>ë</w:t>
      </w:r>
      <w:r>
        <w:t>n</w:t>
      </w:r>
      <w:r w:rsidR="006C1EC4">
        <w:t>ë</w:t>
      </w:r>
      <w:r>
        <w:t xml:space="preserve"> n</w:t>
      </w:r>
      <w:r w:rsidR="006C1EC4">
        <w:t>ë</w:t>
      </w:r>
      <w:r>
        <w:t xml:space="preserve"> kund</w:t>
      </w:r>
      <w:r w:rsidR="006C1EC4">
        <w:t>ë</w:t>
      </w:r>
      <w:r>
        <w:t>rshtim me</w:t>
      </w:r>
      <w:r w:rsidR="00116851">
        <w:t xml:space="preserve"> kompetenc</w:t>
      </w:r>
      <w:r w:rsidR="00636A5F">
        <w:t>ë</w:t>
      </w:r>
      <w:r w:rsidR="00116851">
        <w:t>n e tyre n</w:t>
      </w:r>
      <w:r w:rsidR="00636A5F">
        <w:t>ë</w:t>
      </w:r>
      <w:r w:rsidR="00116851">
        <w:t xml:space="preserve"> lidhje me planifikimin dhe financimin e infrastruktur</w:t>
      </w:r>
      <w:r w:rsidR="00636A5F">
        <w:t>ë</w:t>
      </w:r>
      <w:r w:rsidR="00116851">
        <w:t>s hekurudhore, dhe t</w:t>
      </w:r>
      <w:r w:rsidR="00636A5F">
        <w:t>ë</w:t>
      </w:r>
      <w:r w:rsidR="00116851">
        <w:t xml:space="preserve"> pa</w:t>
      </w:r>
      <w:r w:rsidR="004377AB">
        <w:t>rimeve buxhetore t</w:t>
      </w:r>
      <w:r w:rsidR="00636A5F">
        <w:t>ë</w:t>
      </w:r>
      <w:r w:rsidR="004377AB">
        <w:t xml:space="preserve"> anualitetit, sipas rastit, </w:t>
      </w:r>
      <w:r w:rsidR="00F61040">
        <w:t>shtetet a</w:t>
      </w:r>
      <w:r w:rsidR="00DF7F4A">
        <w:t>n</w:t>
      </w:r>
      <w:r w:rsidR="00636A5F">
        <w:t>ë</w:t>
      </w:r>
      <w:r w:rsidR="00DF7F4A">
        <w:t>tare duhet t</w:t>
      </w:r>
      <w:r w:rsidR="00636A5F">
        <w:t>ë</w:t>
      </w:r>
      <w:r w:rsidR="00DF7F4A">
        <w:t xml:space="preserve"> sigurojn</w:t>
      </w:r>
      <w:r w:rsidR="00636A5F">
        <w:t>ë</w:t>
      </w:r>
      <w:r w:rsidR="00DF7F4A">
        <w:t xml:space="preserve"> q</w:t>
      </w:r>
      <w:r w:rsidR="00636A5F">
        <w:t>ë</w:t>
      </w:r>
      <w:r w:rsidR="00DF7F4A">
        <w:t xml:space="preserve"> nj</w:t>
      </w:r>
      <w:r w:rsidR="00636A5F">
        <w:t>ë</w:t>
      </w:r>
      <w:r w:rsidR="00DF7F4A">
        <w:t xml:space="preserve"> marr</w:t>
      </w:r>
      <w:r w:rsidR="00636A5F">
        <w:t>ë</w:t>
      </w:r>
      <w:r w:rsidR="00DF7F4A">
        <w:t>veshje kontraktuale, duke p</w:t>
      </w:r>
      <w:r w:rsidR="00636A5F">
        <w:t>ë</w:t>
      </w:r>
      <w:r w:rsidR="00DF7F4A">
        <w:t>rmbushur parimet kryesore dhe parametrat e p</w:t>
      </w:r>
      <w:r w:rsidR="00636A5F">
        <w:t>ë</w:t>
      </w:r>
      <w:r w:rsidR="00DF7F4A">
        <w:t>rcaktuar n</w:t>
      </w:r>
      <w:r w:rsidR="00636A5F">
        <w:t>ë</w:t>
      </w:r>
      <w:r w:rsidR="00DF7F4A">
        <w:t xml:space="preserve"> </w:t>
      </w:r>
      <w:r w:rsidR="00E860CE">
        <w:t>Aneksin</w:t>
      </w:r>
      <w:r w:rsidR="00DF7F4A">
        <w:t xml:space="preserve"> V, </w:t>
      </w:r>
      <w:r w:rsidR="00636A5F">
        <w:t>ë</w:t>
      </w:r>
      <w:r w:rsidR="003E5DED">
        <w:t>sht</w:t>
      </w:r>
      <w:r w:rsidR="00636A5F">
        <w:t>ë</w:t>
      </w:r>
      <w:r w:rsidR="003E5DED">
        <w:t xml:space="preserve"> konstatuar nd</w:t>
      </w:r>
      <w:r w:rsidR="00636A5F">
        <w:t>ë</w:t>
      </w:r>
      <w:r w:rsidR="00963082">
        <w:t>rmjet autoritetit k</w:t>
      </w:r>
      <w:r w:rsidR="003E5DED">
        <w:t>ompetent dhe menaxherit t</w:t>
      </w:r>
      <w:r w:rsidR="00636A5F">
        <w:t>ë</w:t>
      </w:r>
      <w:r w:rsidR="003E5DED">
        <w:t xml:space="preserve"> infrastruktur</w:t>
      </w:r>
      <w:r w:rsidR="00636A5F">
        <w:t>ë</w:t>
      </w:r>
      <w:r w:rsidR="003E5DED">
        <w:t>s q</w:t>
      </w:r>
      <w:r w:rsidR="00636A5F">
        <w:t>ë</w:t>
      </w:r>
      <w:r w:rsidR="003E5DED">
        <w:t xml:space="preserve"> p</w:t>
      </w:r>
      <w:r w:rsidR="00636A5F">
        <w:t>ë</w:t>
      </w:r>
      <w:r w:rsidR="003E5DED">
        <w:t>rfshin</w:t>
      </w:r>
      <w:r w:rsidR="00636A5F">
        <w:t>ë</w:t>
      </w:r>
      <w:r w:rsidR="003E5DED">
        <w:t xml:space="preserve"> nj</w:t>
      </w:r>
      <w:r w:rsidR="00636A5F">
        <w:t>ë</w:t>
      </w:r>
      <w:r w:rsidR="003E5DED">
        <w:t xml:space="preserve"> periudh</w:t>
      </w:r>
      <w:r w:rsidR="00636A5F">
        <w:t>ë</w:t>
      </w:r>
      <w:r w:rsidR="003E5DED">
        <w:t xml:space="preserve"> prej jo m</w:t>
      </w:r>
      <w:r w:rsidR="00636A5F">
        <w:t>ë</w:t>
      </w:r>
      <w:r w:rsidR="003E5DED">
        <w:t xml:space="preserve"> pak se pes</w:t>
      </w:r>
      <w:r w:rsidR="00636A5F">
        <w:t>ë</w:t>
      </w:r>
      <w:r w:rsidR="003E5DED">
        <w:t xml:space="preserve"> vitesh.</w:t>
      </w:r>
    </w:p>
    <w:p w:rsidR="00E654BD" w:rsidRDefault="00E654BD" w:rsidP="00F03DC9">
      <w:pPr>
        <w:pStyle w:val="ListParagraph"/>
        <w:jc w:val="both"/>
      </w:pPr>
    </w:p>
    <w:p w:rsidR="00E654BD" w:rsidRDefault="0012616A" w:rsidP="00F03DC9">
      <w:pPr>
        <w:pStyle w:val="ListParagraph"/>
        <w:spacing w:after="0"/>
        <w:jc w:val="both"/>
      </w:pPr>
      <w:r>
        <w:t>Shtetet a</w:t>
      </w:r>
      <w:r w:rsidR="00E654BD">
        <w:t>n</w:t>
      </w:r>
      <w:r w:rsidR="00636A5F">
        <w:t>ë</w:t>
      </w:r>
      <w:r w:rsidR="00E654BD">
        <w:t>tare duhet t</w:t>
      </w:r>
      <w:r w:rsidR="00636A5F">
        <w:t>ë</w:t>
      </w:r>
      <w:r w:rsidR="00E654BD">
        <w:t xml:space="preserve"> sigurojn</w:t>
      </w:r>
      <w:r w:rsidR="00636A5F">
        <w:t>ë</w:t>
      </w:r>
      <w:r w:rsidR="00E654BD">
        <w:t xml:space="preserve"> q</w:t>
      </w:r>
      <w:r w:rsidR="00636A5F">
        <w:t>ë</w:t>
      </w:r>
      <w:r w:rsidR="00E654BD">
        <w:t xml:space="preserve"> marr</w:t>
      </w:r>
      <w:r w:rsidR="00636A5F">
        <w:t>ë</w:t>
      </w:r>
      <w:r w:rsidR="00E654BD">
        <w:t>veshjet kontraktuale</w:t>
      </w:r>
      <w:r w:rsidR="002451A0">
        <w:t xml:space="preserve"> hyr</w:t>
      </w:r>
      <w:r w:rsidR="006C1EC4">
        <w:t>ë</w:t>
      </w:r>
      <w:r w:rsidR="00E654BD">
        <w:t xml:space="preserve"> n</w:t>
      </w:r>
      <w:r w:rsidR="00636A5F">
        <w:t>ë</w:t>
      </w:r>
      <w:r w:rsidR="00E654BD">
        <w:t xml:space="preserve"> fuqi q</w:t>
      </w:r>
      <w:r w:rsidR="00636A5F">
        <w:t>ë</w:t>
      </w:r>
      <w:r w:rsidR="00E654BD">
        <w:t xml:space="preserve"> nga 15 Dhjetori i vitit </w:t>
      </w:r>
      <w:r w:rsidR="00294281">
        <w:t>2012</w:t>
      </w:r>
      <w:r w:rsidR="00106582">
        <w:t xml:space="preserve"> </w:t>
      </w:r>
      <w:r w:rsidR="00EB3972">
        <w:t>t</w:t>
      </w:r>
      <w:r w:rsidR="006C1EC4">
        <w:t>ë</w:t>
      </w:r>
      <w:r w:rsidR="00EB3972">
        <w:t xml:space="preserve"> ndryshohen</w:t>
      </w:r>
      <w:r w:rsidR="00106582">
        <w:t>, n</w:t>
      </w:r>
      <w:r w:rsidR="00636A5F">
        <w:t>ë</w:t>
      </w:r>
      <w:r w:rsidR="00106582">
        <w:t xml:space="preserve"> qoft</w:t>
      </w:r>
      <w:r w:rsidR="00636A5F">
        <w:t>ë</w:t>
      </w:r>
      <w:r w:rsidR="00106582">
        <w:t xml:space="preserve">se </w:t>
      </w:r>
      <w:r w:rsidR="00636A5F">
        <w:t>ë</w:t>
      </w:r>
      <w:r w:rsidR="00106582">
        <w:t>sht</w:t>
      </w:r>
      <w:r w:rsidR="00636A5F">
        <w:t>ë</w:t>
      </w:r>
      <w:r w:rsidR="00106582">
        <w:t xml:space="preserve"> e </w:t>
      </w:r>
      <w:r w:rsidR="00F262F8">
        <w:t xml:space="preserve">nevojshme, </w:t>
      </w:r>
      <w:r w:rsidR="00564AFE">
        <w:t>p</w:t>
      </w:r>
      <w:r w:rsidR="00636A5F">
        <w:t>ë</w:t>
      </w:r>
      <w:r w:rsidR="00564AFE">
        <w:t>r t’</w:t>
      </w:r>
      <w:r w:rsidR="002451A0">
        <w:t>i</w:t>
      </w:r>
      <w:r w:rsidR="00564AFE">
        <w:t xml:space="preserve"> </w:t>
      </w:r>
      <w:r w:rsidR="00EB3972">
        <w:t>p</w:t>
      </w:r>
      <w:r w:rsidR="006C1EC4">
        <w:t>ë</w:t>
      </w:r>
      <w:r w:rsidR="00EB3972">
        <w:t>rshtatur</w:t>
      </w:r>
      <w:r w:rsidR="00564AFE">
        <w:t xml:space="preserve"> me k</w:t>
      </w:r>
      <w:r w:rsidR="00636A5F">
        <w:t>ë</w:t>
      </w:r>
      <w:r w:rsidR="00564AFE">
        <w:t>t</w:t>
      </w:r>
      <w:r w:rsidR="00636A5F">
        <w:t>ë</w:t>
      </w:r>
      <w:r w:rsidR="00564AFE">
        <w:t xml:space="preserve"> Dir</w:t>
      </w:r>
      <w:r w:rsidR="003505B2">
        <w:t>ektiv</w:t>
      </w:r>
      <w:r w:rsidR="00636A5F">
        <w:t>ë</w:t>
      </w:r>
      <w:r w:rsidR="00453649">
        <w:t xml:space="preserve"> </w:t>
      </w:r>
      <w:r w:rsidR="00DF4E37">
        <w:t>n</w:t>
      </w:r>
      <w:r w:rsidR="006C1EC4">
        <w:t>ë</w:t>
      </w:r>
      <w:r w:rsidR="00DF4E37">
        <w:t xml:space="preserve"> baz</w:t>
      </w:r>
      <w:r w:rsidR="006C1EC4">
        <w:t>ë</w:t>
      </w:r>
      <w:r w:rsidR="00C517D9">
        <w:t xml:space="preserve"> t</w:t>
      </w:r>
      <w:r w:rsidR="006C1EC4">
        <w:t>ë</w:t>
      </w:r>
      <w:r w:rsidR="00453649">
        <w:t xml:space="preserve"> </w:t>
      </w:r>
      <w:r w:rsidR="008A5773">
        <w:t>ndryshimeve</w:t>
      </w:r>
      <w:r w:rsidR="003505B2">
        <w:t xml:space="preserve"> </w:t>
      </w:r>
      <w:r w:rsidR="00435DD1">
        <w:t>t</w:t>
      </w:r>
      <w:r w:rsidR="00636A5F">
        <w:t>ë</w:t>
      </w:r>
      <w:r w:rsidR="003505B2">
        <w:t xml:space="preserve"> tyre, </w:t>
      </w:r>
      <w:r w:rsidR="00CF4C50">
        <w:t>ose m</w:t>
      </w:r>
      <w:r w:rsidR="00636A5F">
        <w:t>ë</w:t>
      </w:r>
      <w:r w:rsidR="00CF4C50">
        <w:t xml:space="preserve"> s</w:t>
      </w:r>
      <w:r w:rsidR="00636A5F">
        <w:t>ë</w:t>
      </w:r>
      <w:r w:rsidR="00CF4C50">
        <w:t xml:space="preserve"> voni m</w:t>
      </w:r>
      <w:r w:rsidR="00636A5F">
        <w:t>ë</w:t>
      </w:r>
      <w:r w:rsidR="00CF4C50">
        <w:t xml:space="preserve"> 16 Qershor 2015.</w:t>
      </w:r>
    </w:p>
    <w:p w:rsidR="0076168B" w:rsidRDefault="0076168B" w:rsidP="00F03DC9">
      <w:pPr>
        <w:spacing w:after="0"/>
        <w:jc w:val="both"/>
      </w:pPr>
    </w:p>
    <w:p w:rsidR="0076168B" w:rsidRDefault="00AF588C" w:rsidP="00F03DC9">
      <w:pPr>
        <w:pStyle w:val="ListParagraph"/>
        <w:numPr>
          <w:ilvl w:val="0"/>
          <w:numId w:val="34"/>
        </w:numPr>
        <w:spacing w:after="0"/>
        <w:jc w:val="both"/>
      </w:pPr>
      <w:r>
        <w:t>Shtetet a</w:t>
      </w:r>
      <w:r w:rsidR="009B743B">
        <w:t>n</w:t>
      </w:r>
      <w:r w:rsidR="00636A5F">
        <w:t>ë</w:t>
      </w:r>
      <w:r w:rsidR="009B743B">
        <w:t>tare duhet t</w:t>
      </w:r>
      <w:r w:rsidR="00636A5F">
        <w:t>ë</w:t>
      </w:r>
      <w:r w:rsidR="009B743B">
        <w:t xml:space="preserve"> </w:t>
      </w:r>
      <w:r w:rsidR="00982551">
        <w:t>stimulojn</w:t>
      </w:r>
      <w:r w:rsidR="006C1EC4">
        <w:t>ë</w:t>
      </w:r>
      <w:r w:rsidR="002A7994">
        <w:t>, siç</w:t>
      </w:r>
      <w:r w:rsidR="009B743B">
        <w:t xml:space="preserve"> cek</w:t>
      </w:r>
      <w:r w:rsidR="002A7994">
        <w:t>en</w:t>
      </w:r>
      <w:r w:rsidR="009B743B">
        <w:t xml:space="preserve"> n</w:t>
      </w:r>
      <w:r w:rsidR="00636A5F">
        <w:t>ë</w:t>
      </w:r>
      <w:r w:rsidR="009B743B">
        <w:t xml:space="preserve"> paragrafin 1</w:t>
      </w:r>
      <w:r w:rsidR="00561C1F">
        <w:t>,</w:t>
      </w:r>
      <w:r w:rsidR="009B743B">
        <w:t xml:space="preserve"> p</w:t>
      </w:r>
      <w:r w:rsidR="00636A5F">
        <w:t>ë</w:t>
      </w:r>
      <w:r w:rsidR="009B743B">
        <w:t>rmes nj</w:t>
      </w:r>
      <w:r w:rsidR="00636A5F">
        <w:t>ë</w:t>
      </w:r>
      <w:r w:rsidR="009B743B">
        <w:t xml:space="preserve"> marr</w:t>
      </w:r>
      <w:r w:rsidR="00636A5F">
        <w:t>ë</w:t>
      </w:r>
      <w:r w:rsidR="009B743B">
        <w:t xml:space="preserve">veshje kontraktuale </w:t>
      </w:r>
      <w:r w:rsidR="002B534A">
        <w:t>t</w:t>
      </w:r>
      <w:r w:rsidR="00636A5F">
        <w:t>ë</w:t>
      </w:r>
      <w:r w:rsidR="002B534A">
        <w:t xml:space="preserve"> cekur n</w:t>
      </w:r>
      <w:r w:rsidR="00636A5F">
        <w:t>ë</w:t>
      </w:r>
      <w:r w:rsidR="002B534A">
        <w:t xml:space="preserve"> paragrafin 2 ose p</w:t>
      </w:r>
      <w:r w:rsidR="00636A5F">
        <w:t>ë</w:t>
      </w:r>
      <w:r w:rsidR="002B534A">
        <w:t xml:space="preserve">rmes masave rregullatore </w:t>
      </w:r>
      <w:r w:rsidR="002D331D">
        <w:t>apo</w:t>
      </w:r>
      <w:r w:rsidR="002B534A">
        <w:t xml:space="preserve"> p</w:t>
      </w:r>
      <w:r w:rsidR="00636A5F">
        <w:t>ë</w:t>
      </w:r>
      <w:r w:rsidR="002B534A">
        <w:t>rmes nj</w:t>
      </w:r>
      <w:r w:rsidR="00636A5F">
        <w:t>ë</w:t>
      </w:r>
      <w:r w:rsidR="002B534A">
        <w:t xml:space="preserve"> kombinimi t</w:t>
      </w:r>
      <w:r w:rsidR="00636A5F">
        <w:t>ë</w:t>
      </w:r>
      <w:r w:rsidR="002B534A">
        <w:t xml:space="preserve"> stimujve </w:t>
      </w:r>
      <w:r w:rsidR="00CA3F3A">
        <w:t>p</w:t>
      </w:r>
      <w:r w:rsidR="00636A5F">
        <w:t>ë</w:t>
      </w:r>
      <w:r w:rsidR="00CA3F3A">
        <w:t>r t</w:t>
      </w:r>
      <w:r w:rsidR="00636A5F">
        <w:t>ë</w:t>
      </w:r>
      <w:r w:rsidR="00CA3F3A">
        <w:t xml:space="preserve"> reduktuar </w:t>
      </w:r>
      <w:r w:rsidR="00ED1A24">
        <w:t>kostot n</w:t>
      </w:r>
      <w:r w:rsidR="00636A5F">
        <w:t>ë</w:t>
      </w:r>
      <w:r w:rsidR="00ED1A24">
        <w:t xml:space="preserve"> marr</w:t>
      </w:r>
      <w:r w:rsidR="00636A5F">
        <w:t>ë</w:t>
      </w:r>
      <w:r w:rsidR="00ED1A24">
        <w:t xml:space="preserve">veshjen </w:t>
      </w:r>
      <w:r w:rsidR="00ED1A24">
        <w:lastRenderedPageBreak/>
        <w:t>kontraktuale dhe nivelin e tarifave p</w:t>
      </w:r>
      <w:r w:rsidR="00636A5F">
        <w:t>ë</w:t>
      </w:r>
      <w:r w:rsidR="00ED1A24">
        <w:t>rmes masave rregullatore.</w:t>
      </w:r>
    </w:p>
    <w:p w:rsidR="006D0393" w:rsidRDefault="006D0393" w:rsidP="00F03DC9">
      <w:pPr>
        <w:spacing w:after="0"/>
        <w:ind w:left="360"/>
        <w:jc w:val="both"/>
      </w:pPr>
    </w:p>
    <w:p w:rsidR="006D0393" w:rsidRDefault="00EA73CF" w:rsidP="00F03DC9">
      <w:pPr>
        <w:pStyle w:val="ListParagraph"/>
        <w:numPr>
          <w:ilvl w:val="0"/>
          <w:numId w:val="34"/>
        </w:numPr>
        <w:spacing w:after="0"/>
        <w:jc w:val="both"/>
      </w:pPr>
      <w:r>
        <w:t>N</w:t>
      </w:r>
      <w:r w:rsidR="00636A5F">
        <w:t>ë</w:t>
      </w:r>
      <w:r>
        <w:t xml:space="preserve"> qoft</w:t>
      </w:r>
      <w:r w:rsidR="00636A5F">
        <w:t>ë</w:t>
      </w:r>
      <w:r>
        <w:t xml:space="preserve"> se nj</w:t>
      </w:r>
      <w:r w:rsidR="00636A5F">
        <w:t>ë</w:t>
      </w:r>
      <w:r w:rsidR="00D222DF">
        <w:t xml:space="preserve"> s</w:t>
      </w:r>
      <w:r>
        <w:t xml:space="preserve">htet </w:t>
      </w:r>
      <w:r w:rsidR="00D222DF">
        <w:t>a</w:t>
      </w:r>
      <w:r>
        <w:t>n</w:t>
      </w:r>
      <w:r w:rsidR="00636A5F">
        <w:t>ë</w:t>
      </w:r>
      <w:r>
        <w:t xml:space="preserve">tar </w:t>
      </w:r>
      <w:r w:rsidR="004C60C1">
        <w:t>vendos q</w:t>
      </w:r>
      <w:r w:rsidR="00636A5F">
        <w:t>ë</w:t>
      </w:r>
      <w:r w:rsidR="004C60C1">
        <w:t xml:space="preserve"> t</w:t>
      </w:r>
      <w:r w:rsidR="00636A5F">
        <w:t>ë</w:t>
      </w:r>
      <w:r w:rsidR="004C60C1">
        <w:t xml:space="preserve"> </w:t>
      </w:r>
      <w:r w:rsidR="0020718C">
        <w:t xml:space="preserve">ofroj stimuj siç </w:t>
      </w:r>
      <w:r w:rsidR="0000379A">
        <w:t>cek</w:t>
      </w:r>
      <w:r w:rsidR="0020718C">
        <w:t>et</w:t>
      </w:r>
      <w:r w:rsidR="0000379A">
        <w:t xml:space="preserve"> n</w:t>
      </w:r>
      <w:r w:rsidR="00636A5F">
        <w:t>ë</w:t>
      </w:r>
      <w:r w:rsidR="0000379A">
        <w:t xml:space="preserve"> paragraf</w:t>
      </w:r>
      <w:r w:rsidR="001404F3">
        <w:t>in 1 p</w:t>
      </w:r>
      <w:r w:rsidR="00636A5F">
        <w:t>ë</w:t>
      </w:r>
      <w:r w:rsidR="001404F3">
        <w:t xml:space="preserve">rmes masave rregullatore, </w:t>
      </w:r>
      <w:r w:rsidR="00D17ED8">
        <w:t>kjo duhet t</w:t>
      </w:r>
      <w:r w:rsidR="00636A5F">
        <w:t>ë</w:t>
      </w:r>
      <w:r w:rsidR="00D17ED8">
        <w:t xml:space="preserve"> bazohet n</w:t>
      </w:r>
      <w:r w:rsidR="00636A5F">
        <w:t>ë</w:t>
      </w:r>
      <w:r w:rsidR="00D17ED8">
        <w:t xml:space="preserve"> analizat </w:t>
      </w:r>
      <w:r w:rsidR="00377A00">
        <w:t>e reduktimet e arritshme t</w:t>
      </w:r>
      <w:r w:rsidR="00636A5F">
        <w:t>ë</w:t>
      </w:r>
      <w:r w:rsidR="00C71E88">
        <w:t xml:space="preserve"> kostots</w:t>
      </w:r>
      <w:r w:rsidR="00D743B6">
        <w:t>.</w:t>
      </w:r>
      <w:r w:rsidR="00C71E88">
        <w:t xml:space="preserve"> </w:t>
      </w:r>
      <w:r w:rsidR="009B39A4">
        <w:t>Kjo duhet t</w:t>
      </w:r>
      <w:r w:rsidR="00636A5F">
        <w:t>ë</w:t>
      </w:r>
      <w:r w:rsidR="009B39A4">
        <w:t xml:space="preserve"> mos bie ndesh me kompetencat e organit rregullator p</w:t>
      </w:r>
      <w:r w:rsidR="00636A5F">
        <w:t>ë</w:t>
      </w:r>
      <w:r w:rsidR="009B39A4">
        <w:t>r rishikimin e tarifave t</w:t>
      </w:r>
      <w:r w:rsidR="00636A5F">
        <w:t>ë</w:t>
      </w:r>
      <w:r w:rsidR="009B39A4">
        <w:t xml:space="preserve"> cekura n</w:t>
      </w:r>
      <w:r w:rsidR="00636A5F">
        <w:t>ë</w:t>
      </w:r>
      <w:r w:rsidR="009B39A4">
        <w:t xml:space="preserve"> Nenin 56.</w:t>
      </w:r>
    </w:p>
    <w:p w:rsidR="00530EC2" w:rsidRDefault="00530EC2" w:rsidP="00F03DC9">
      <w:pPr>
        <w:pStyle w:val="ListParagraph"/>
        <w:jc w:val="both"/>
      </w:pPr>
    </w:p>
    <w:p w:rsidR="00530EC2" w:rsidRDefault="00626EA5" w:rsidP="00F03DC9">
      <w:pPr>
        <w:pStyle w:val="ListParagraph"/>
        <w:numPr>
          <w:ilvl w:val="0"/>
          <w:numId w:val="34"/>
        </w:numPr>
        <w:spacing w:after="0"/>
        <w:jc w:val="both"/>
      </w:pPr>
      <w:r>
        <w:t>Termet e marr</w:t>
      </w:r>
      <w:r w:rsidR="00636A5F">
        <w:t>ë</w:t>
      </w:r>
      <w:r>
        <w:t>veshjes kontraktuale t</w:t>
      </w:r>
      <w:r w:rsidR="00636A5F">
        <w:t>ë</w:t>
      </w:r>
      <w:r>
        <w:t xml:space="preserve"> cekura n</w:t>
      </w:r>
      <w:r w:rsidR="00636A5F">
        <w:t>ë</w:t>
      </w:r>
      <w:r>
        <w:t xml:space="preserve"> paragrafin 2 dhe struktura e pagesave duke u pajtuar p</w:t>
      </w:r>
      <w:r w:rsidR="00636A5F">
        <w:t>ë</w:t>
      </w:r>
      <w:r>
        <w:t>r sigurimin e fondeve p</w:t>
      </w:r>
      <w:r w:rsidR="00636A5F">
        <w:t>ë</w:t>
      </w:r>
      <w:r>
        <w:t>r menaxherin e infrastruktur</w:t>
      </w:r>
      <w:r w:rsidR="00636A5F">
        <w:t>ë</w:t>
      </w:r>
      <w:r>
        <w:t>s duhet t</w:t>
      </w:r>
      <w:r w:rsidR="00636A5F">
        <w:t>ë</w:t>
      </w:r>
      <w:r>
        <w:t xml:space="preserve"> dakordohen paraprakisht 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mbulojn</w:t>
      </w:r>
      <w:r w:rsidR="00636A5F">
        <w:t>ë</w:t>
      </w:r>
      <w:r>
        <w:t xml:space="preserve"> t</w:t>
      </w:r>
      <w:r w:rsidR="00636A5F">
        <w:t>ë</w:t>
      </w:r>
      <w:r>
        <w:t>r</w:t>
      </w:r>
      <w:r w:rsidR="00636A5F">
        <w:t>ë</w:t>
      </w:r>
      <w:r>
        <w:t xml:space="preserve"> periudh</w:t>
      </w:r>
      <w:r w:rsidR="00636A5F">
        <w:t>ë</w:t>
      </w:r>
      <w:r>
        <w:t>n e kontrat</w:t>
      </w:r>
      <w:r w:rsidR="00636A5F">
        <w:t>ë</w:t>
      </w:r>
      <w:r>
        <w:t>s.</w:t>
      </w:r>
    </w:p>
    <w:p w:rsidR="008E61F0" w:rsidRDefault="008E61F0" w:rsidP="00F03DC9">
      <w:pPr>
        <w:pStyle w:val="ListParagraph"/>
        <w:jc w:val="both"/>
      </w:pPr>
    </w:p>
    <w:p w:rsidR="008E61F0" w:rsidRDefault="006A3E90" w:rsidP="00F03DC9">
      <w:pPr>
        <w:pStyle w:val="ListParagraph"/>
        <w:numPr>
          <w:ilvl w:val="0"/>
          <w:numId w:val="34"/>
        </w:numPr>
        <w:spacing w:after="0"/>
        <w:jc w:val="both"/>
      </w:pPr>
      <w:r>
        <w:t>Shtetet an</w:t>
      </w:r>
      <w:r w:rsidR="00636A5F">
        <w:t>ë</w:t>
      </w:r>
      <w:r>
        <w:t>tare duhet t</w:t>
      </w:r>
      <w:r w:rsidR="00636A5F">
        <w:t>ë</w:t>
      </w:r>
      <w:r>
        <w:t xml:space="preserve"> sigurojn</w:t>
      </w:r>
      <w:r w:rsidR="00636A5F">
        <w:t>ë</w:t>
      </w:r>
      <w:r>
        <w:t xml:space="preserve"> q</w:t>
      </w:r>
      <w:r w:rsidR="00636A5F">
        <w:t>ë</w:t>
      </w:r>
      <w:r>
        <w:t xml:space="preserve"> aplikant</w:t>
      </w:r>
      <w:r w:rsidR="00636A5F">
        <w:t>ë</w:t>
      </w:r>
      <w:r>
        <w:t>t</w:t>
      </w:r>
      <w:r w:rsidR="00D5139D">
        <w:t xml:space="preserve">dhe </w:t>
      </w:r>
      <w:r>
        <w:t>aplikant</w:t>
      </w:r>
      <w:r w:rsidR="00636A5F">
        <w:t>ë</w:t>
      </w:r>
      <w:r w:rsidR="00352460">
        <w:t xml:space="preserve">t potencial, me kërkesë të tyre, </w:t>
      </w:r>
      <w:r>
        <w:t>t</w:t>
      </w:r>
      <w:r w:rsidR="00636A5F">
        <w:t>ë</w:t>
      </w:r>
      <w:r>
        <w:t xml:space="preserve"> informohen nga autoriteti </w:t>
      </w:r>
      <w:r w:rsidR="0056470D">
        <w:t>k</w:t>
      </w:r>
      <w:r>
        <w:t xml:space="preserve">ompetent </w:t>
      </w:r>
      <w:r w:rsidR="00927270">
        <w:t>dhe menaxheri i infrastruktur</w:t>
      </w:r>
      <w:r w:rsidR="00636A5F">
        <w:t>ë</w:t>
      </w:r>
      <w:r w:rsidR="00927270">
        <w:t>s dhe jan</w:t>
      </w:r>
      <w:r w:rsidR="00636A5F">
        <w:t>ë</w:t>
      </w:r>
      <w:r w:rsidR="00927270">
        <w:t xml:space="preserve"> dh</w:t>
      </w:r>
      <w:r w:rsidR="00636A5F">
        <w:t>ë</w:t>
      </w:r>
      <w:r w:rsidR="00927270">
        <w:t>n</w:t>
      </w:r>
      <w:r w:rsidR="00636A5F">
        <w:t>ë</w:t>
      </w:r>
      <w:r w:rsidR="00927270">
        <w:t xml:space="preserve"> mund</w:t>
      </w:r>
      <w:r w:rsidR="00636A5F">
        <w:t>ë</w:t>
      </w:r>
      <w:r w:rsidR="00927270">
        <w:t>sit</w:t>
      </w:r>
      <w:r w:rsidR="00636A5F">
        <w:t>ë</w:t>
      </w:r>
      <w:r w:rsidR="00927270">
        <w:t xml:space="preserve"> q</w:t>
      </w:r>
      <w:r w:rsidR="00636A5F">
        <w:t>ë</w:t>
      </w:r>
      <w:r w:rsidR="00927270">
        <w:t xml:space="preserve"> t</w:t>
      </w:r>
      <w:r w:rsidR="00636A5F">
        <w:t>ë</w:t>
      </w:r>
      <w:r w:rsidR="00927270">
        <w:t xml:space="preserve"> shprehin pik</w:t>
      </w:r>
      <w:r w:rsidR="00636A5F">
        <w:t>ë</w:t>
      </w:r>
      <w:r w:rsidR="00927270">
        <w:t xml:space="preserve">pamjet e tyre </w:t>
      </w:r>
      <w:r w:rsidR="008A3AFA">
        <w:t>n</w:t>
      </w:r>
      <w:r w:rsidR="00636A5F">
        <w:t>ë</w:t>
      </w:r>
      <w:r w:rsidR="008A3AFA">
        <w:t xml:space="preserve"> lidhje me </w:t>
      </w:r>
      <w:r w:rsidR="00322D40">
        <w:t>p</w:t>
      </w:r>
      <w:r w:rsidR="00636A5F">
        <w:t>ë</w:t>
      </w:r>
      <w:r w:rsidR="00322D40">
        <w:t>rmbajtjen e marr</w:t>
      </w:r>
      <w:r w:rsidR="00636A5F">
        <w:t>ë</w:t>
      </w:r>
      <w:r w:rsidR="00322D40">
        <w:t>veshjes kontraktuale para se t</w:t>
      </w:r>
      <w:r w:rsidR="00636A5F">
        <w:t>ë</w:t>
      </w:r>
      <w:r w:rsidR="00322D40">
        <w:t xml:space="preserve"> n</w:t>
      </w:r>
      <w:r w:rsidR="00636A5F">
        <w:t>ë</w:t>
      </w:r>
      <w:r w:rsidR="00322D40">
        <w:t xml:space="preserve">nshkruhet. </w:t>
      </w:r>
      <w:r w:rsidR="00B02DA7">
        <w:t>Marr</w:t>
      </w:r>
      <w:r w:rsidR="00636A5F">
        <w:t>ë</w:t>
      </w:r>
      <w:r w:rsidR="00B02DA7">
        <w:t>veshja kontraktuale duhet t</w:t>
      </w:r>
      <w:r w:rsidR="00636A5F">
        <w:t>ë</w:t>
      </w:r>
      <w:r w:rsidR="00B02DA7">
        <w:t xml:space="preserve"> publikohet brenda nj</w:t>
      </w:r>
      <w:r w:rsidR="00636A5F">
        <w:t>ë</w:t>
      </w:r>
      <w:r w:rsidR="00B02DA7">
        <w:t xml:space="preserve"> muaji pasi t</w:t>
      </w:r>
      <w:r w:rsidR="00636A5F">
        <w:t>ë</w:t>
      </w:r>
      <w:r w:rsidR="00B02DA7">
        <w:t xml:space="preserve"> jet</w:t>
      </w:r>
      <w:r w:rsidR="00636A5F">
        <w:t>ë</w:t>
      </w:r>
      <w:r w:rsidR="00B02DA7">
        <w:t xml:space="preserve"> p</w:t>
      </w:r>
      <w:r w:rsidR="00636A5F">
        <w:t>ë</w:t>
      </w:r>
      <w:r w:rsidR="00B02DA7">
        <w:t>rfunduar.</w:t>
      </w:r>
    </w:p>
    <w:p w:rsidR="007540C1" w:rsidRDefault="007540C1" w:rsidP="00F03DC9">
      <w:pPr>
        <w:pStyle w:val="ListParagraph"/>
        <w:jc w:val="both"/>
      </w:pPr>
    </w:p>
    <w:p w:rsidR="007540C1" w:rsidRDefault="00381DB7" w:rsidP="00F03DC9">
      <w:pPr>
        <w:pStyle w:val="ListParagraph"/>
        <w:spacing w:after="0"/>
        <w:jc w:val="both"/>
      </w:pPr>
      <w:r>
        <w:t>Menaxheri i infrastruktur</w:t>
      </w:r>
      <w:r w:rsidR="00636A5F">
        <w:t>ë</w:t>
      </w:r>
      <w:r>
        <w:t xml:space="preserve">s </w:t>
      </w:r>
      <w:r w:rsidR="00C8794A">
        <w:t>duhet t</w:t>
      </w:r>
      <w:r w:rsidR="00636A5F">
        <w:t>ë</w:t>
      </w:r>
      <w:r w:rsidR="00C8794A">
        <w:t xml:space="preserve"> siguroj </w:t>
      </w:r>
      <w:r w:rsidR="008B0BAF">
        <w:t>p</w:t>
      </w:r>
      <w:r w:rsidR="006C1EC4">
        <w:t>ë</w:t>
      </w:r>
      <w:r w:rsidR="008B0BAF">
        <w:t>rputhshm</w:t>
      </w:r>
      <w:r w:rsidR="006C1EC4">
        <w:t>ë</w:t>
      </w:r>
      <w:r w:rsidR="008B0BAF">
        <w:t>ri</w:t>
      </w:r>
      <w:r w:rsidR="00C8794A">
        <w:t xml:space="preserve"> nd</w:t>
      </w:r>
      <w:r w:rsidR="00636A5F">
        <w:t>ë</w:t>
      </w:r>
      <w:r w:rsidR="00C8794A">
        <w:t xml:space="preserve">rmjet </w:t>
      </w:r>
      <w:r w:rsidR="00B61BF5">
        <w:t>dispozitave t</w:t>
      </w:r>
      <w:r w:rsidR="00636A5F">
        <w:t>ë</w:t>
      </w:r>
      <w:r w:rsidR="00B61BF5">
        <w:t xml:space="preserve"> marr</w:t>
      </w:r>
      <w:r w:rsidR="00636A5F">
        <w:t>ë</w:t>
      </w:r>
      <w:r w:rsidR="00B61BF5">
        <w:t>veshjes kontraktuale dhe planit t</w:t>
      </w:r>
      <w:r w:rsidR="00636A5F">
        <w:t>ë</w:t>
      </w:r>
      <w:r w:rsidR="00B61BF5">
        <w:t xml:space="preserve"> biznesit.</w:t>
      </w:r>
    </w:p>
    <w:p w:rsidR="00132603" w:rsidRDefault="00132603" w:rsidP="00F03DC9">
      <w:pPr>
        <w:pStyle w:val="ListParagraph"/>
        <w:spacing w:after="0"/>
        <w:jc w:val="both"/>
      </w:pPr>
    </w:p>
    <w:p w:rsidR="00132603" w:rsidRDefault="00434D66" w:rsidP="00F03DC9">
      <w:pPr>
        <w:pStyle w:val="ListParagraph"/>
        <w:numPr>
          <w:ilvl w:val="0"/>
          <w:numId w:val="34"/>
        </w:numPr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 xml:space="preserve">s </w:t>
      </w:r>
      <w:r w:rsidR="004661A2">
        <w:t>duhet t</w:t>
      </w:r>
      <w:r w:rsidR="00636A5F">
        <w:t>ë</w:t>
      </w:r>
      <w:r w:rsidR="004661A2">
        <w:t xml:space="preserve"> krijojn</w:t>
      </w:r>
      <w:r w:rsidR="00636A5F">
        <w:t>ë</w:t>
      </w:r>
      <w:r w:rsidR="004661A2">
        <w:t xml:space="preserve"> dhe t</w:t>
      </w:r>
      <w:r w:rsidR="00636A5F">
        <w:t>ë</w:t>
      </w:r>
      <w:r w:rsidR="004661A2">
        <w:t xml:space="preserve"> mir</w:t>
      </w:r>
      <w:r w:rsidR="00636A5F">
        <w:t>ë</w:t>
      </w:r>
      <w:r w:rsidR="004661A2">
        <w:t>mbajn</w:t>
      </w:r>
      <w:r w:rsidR="00636A5F">
        <w:t>ë</w:t>
      </w:r>
      <w:r w:rsidR="004661A2">
        <w:t xml:space="preserve"> nj</w:t>
      </w:r>
      <w:r w:rsidR="00636A5F">
        <w:t>ë</w:t>
      </w:r>
      <w:r w:rsidR="004661A2">
        <w:t xml:space="preserve"> regjist</w:t>
      </w:r>
      <w:r w:rsidR="00636A5F">
        <w:t>ë</w:t>
      </w:r>
      <w:r w:rsidR="004661A2">
        <w:t>r t</w:t>
      </w:r>
      <w:r w:rsidR="00636A5F">
        <w:t>ë</w:t>
      </w:r>
      <w:r w:rsidR="004661A2">
        <w:t xml:space="preserve"> aseteve t</w:t>
      </w:r>
      <w:r w:rsidR="00636A5F">
        <w:t>ë</w:t>
      </w:r>
      <w:r w:rsidR="004661A2">
        <w:t xml:space="preserve"> tyre dhe aseteve p</w:t>
      </w:r>
      <w:r w:rsidR="00636A5F">
        <w:t>ë</w:t>
      </w:r>
      <w:r w:rsidR="004661A2">
        <w:t>r t</w:t>
      </w:r>
      <w:r w:rsidR="00636A5F">
        <w:t>ë</w:t>
      </w:r>
      <w:r w:rsidR="004661A2">
        <w:t xml:space="preserve"> cilat ata jan</w:t>
      </w:r>
      <w:r w:rsidR="00636A5F">
        <w:t>ë</w:t>
      </w:r>
      <w:r w:rsidR="004661A2">
        <w:t xml:space="preserve"> p</w:t>
      </w:r>
      <w:r w:rsidR="00636A5F">
        <w:t>ë</w:t>
      </w:r>
      <w:r w:rsidR="004661A2">
        <w:t>rgjegj</w:t>
      </w:r>
      <w:r w:rsidR="00636A5F">
        <w:t>ë</w:t>
      </w:r>
      <w:r w:rsidR="004661A2">
        <w:t xml:space="preserve">s </w:t>
      </w:r>
      <w:r w:rsidR="004661A2">
        <w:lastRenderedPageBreak/>
        <w:t>t’i menaxhojn</w:t>
      </w:r>
      <w:r w:rsidR="00636A5F">
        <w:t>ë</w:t>
      </w:r>
      <w:r w:rsidR="004661A2">
        <w:t xml:space="preserve"> t</w:t>
      </w:r>
      <w:r w:rsidR="00636A5F">
        <w:t>ë</w:t>
      </w:r>
      <w:r w:rsidR="004661A2">
        <w:t xml:space="preserve"> cilat do t</w:t>
      </w:r>
      <w:r w:rsidR="00636A5F">
        <w:t>ë</w:t>
      </w:r>
      <w:r w:rsidR="004661A2">
        <w:t xml:space="preserve"> p</w:t>
      </w:r>
      <w:r w:rsidR="00636A5F">
        <w:t>ë</w:t>
      </w:r>
      <w:r w:rsidR="004661A2">
        <w:t>rdoreshin p</w:t>
      </w:r>
      <w:r w:rsidR="00636A5F">
        <w:t>ë</w:t>
      </w:r>
      <w:r w:rsidR="004661A2">
        <w:t>r t</w:t>
      </w:r>
      <w:r w:rsidR="00636A5F">
        <w:t>ë</w:t>
      </w:r>
      <w:r w:rsidR="004661A2">
        <w:t xml:space="preserve"> vler</w:t>
      </w:r>
      <w:r w:rsidR="00636A5F">
        <w:t>ë</w:t>
      </w:r>
      <w:r w:rsidR="004661A2">
        <w:t xml:space="preserve">suar financimin e </w:t>
      </w:r>
      <w:r w:rsidR="004C6AC1">
        <w:t>nevojsh</w:t>
      </w:r>
      <w:r w:rsidR="006C1EC4">
        <w:t>ë</w:t>
      </w:r>
      <w:r w:rsidR="004C6AC1">
        <w:t>m</w:t>
      </w:r>
      <w:r w:rsidR="004661A2">
        <w:t xml:space="preserve"> p</w:t>
      </w:r>
      <w:r w:rsidR="00636A5F">
        <w:t>ë</w:t>
      </w:r>
      <w:r w:rsidR="004661A2">
        <w:t>r riparimin ose z</w:t>
      </w:r>
      <w:r w:rsidR="00636A5F">
        <w:t>ë</w:t>
      </w:r>
      <w:r w:rsidR="004661A2">
        <w:t>vend</w:t>
      </w:r>
      <w:r w:rsidR="00636A5F">
        <w:t>ë</w:t>
      </w:r>
      <w:r w:rsidR="004661A2">
        <w:t xml:space="preserve">simin e tyre. </w:t>
      </w:r>
      <w:r w:rsidR="00A70785">
        <w:t>Kjo duhet t</w:t>
      </w:r>
      <w:r w:rsidR="00636A5F">
        <w:t>ë</w:t>
      </w:r>
      <w:r w:rsidR="00A70785">
        <w:t xml:space="preserve"> shoq</w:t>
      </w:r>
      <w:r w:rsidR="00636A5F">
        <w:t>ë</w:t>
      </w:r>
      <w:r w:rsidR="00A70785">
        <w:t xml:space="preserve">rohet </w:t>
      </w:r>
      <w:r w:rsidR="00F45A86">
        <w:t>me detaje t</w:t>
      </w:r>
      <w:r w:rsidR="00636A5F">
        <w:t>ë</w:t>
      </w:r>
      <w:r w:rsidR="00F45A86">
        <w:t xml:space="preserve"> shpenzimeve </w:t>
      </w:r>
      <w:r w:rsidR="008D666F">
        <w:t>p</w:t>
      </w:r>
      <w:r w:rsidR="00636A5F">
        <w:t>ë</w:t>
      </w:r>
      <w:r w:rsidR="008D666F">
        <w:t>r rip</w:t>
      </w:r>
      <w:r w:rsidR="00636A5F">
        <w:t>ë</w:t>
      </w:r>
      <w:r w:rsidR="008D666F">
        <w:t xml:space="preserve">rtrirjen </w:t>
      </w:r>
      <w:r w:rsidR="00D7795F">
        <w:t xml:space="preserve">dhe </w:t>
      </w:r>
      <w:r w:rsidR="0028529F">
        <w:t>p</w:t>
      </w:r>
      <w:r w:rsidR="00636A5F">
        <w:t>ë</w:t>
      </w:r>
      <w:r w:rsidR="0028529F">
        <w:t>rmir</w:t>
      </w:r>
      <w:r w:rsidR="00636A5F">
        <w:t>ë</w:t>
      </w:r>
      <w:r w:rsidR="0028529F">
        <w:t>simin e infrastruktur</w:t>
      </w:r>
      <w:r w:rsidR="00636A5F">
        <w:t>ë</w:t>
      </w:r>
      <w:r w:rsidR="0028529F">
        <w:t>s</w:t>
      </w:r>
      <w:r w:rsidR="00D7795F">
        <w:t xml:space="preserve">. </w:t>
      </w:r>
    </w:p>
    <w:p w:rsidR="005E7FCD" w:rsidRDefault="005E7FCD" w:rsidP="00F03DC9">
      <w:pPr>
        <w:spacing w:after="0"/>
        <w:jc w:val="both"/>
      </w:pPr>
    </w:p>
    <w:p w:rsidR="005E7FCD" w:rsidRDefault="00496967" w:rsidP="00F03DC9">
      <w:pPr>
        <w:pStyle w:val="ListParagraph"/>
        <w:numPr>
          <w:ilvl w:val="0"/>
          <w:numId w:val="34"/>
        </w:numPr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 xml:space="preserve">s </w:t>
      </w:r>
      <w:r w:rsidR="004C2B78">
        <w:t>duhet t</w:t>
      </w:r>
      <w:r w:rsidR="00636A5F">
        <w:t>ë</w:t>
      </w:r>
      <w:r w:rsidR="004C2B78">
        <w:t xml:space="preserve"> krijojn</w:t>
      </w:r>
      <w:r w:rsidR="00636A5F">
        <w:t>ë</w:t>
      </w:r>
      <w:r w:rsidR="004C2B78">
        <w:t xml:space="preserve"> nj</w:t>
      </w:r>
      <w:r w:rsidR="00636A5F">
        <w:t>ë</w:t>
      </w:r>
      <w:r w:rsidR="004C2B78">
        <w:t xml:space="preserve"> metod</w:t>
      </w:r>
      <w:r w:rsidR="00636A5F">
        <w:t>ë</w:t>
      </w:r>
      <w:r w:rsidR="004C2B78">
        <w:t xml:space="preserve"> p</w:t>
      </w:r>
      <w:r w:rsidR="00636A5F">
        <w:t>ë</w:t>
      </w:r>
      <w:r w:rsidR="004C2B78">
        <w:t xml:space="preserve">r shpenzimet </w:t>
      </w:r>
      <w:r w:rsidR="00C60D52">
        <w:t>e p</w:t>
      </w:r>
      <w:r w:rsidR="00636A5F">
        <w:t>ë</w:t>
      </w:r>
      <w:r w:rsidR="00C60D52">
        <w:t>rpjestimit</w:t>
      </w:r>
      <w:r w:rsidR="005F77A6">
        <w:t xml:space="preserve"> t</w:t>
      </w:r>
      <w:r w:rsidR="00636A5F">
        <w:t>ë</w:t>
      </w:r>
      <w:r w:rsidR="005F77A6">
        <w:t xml:space="preserve"> kategorive t</w:t>
      </w:r>
      <w:r w:rsidR="00636A5F">
        <w:t>ë</w:t>
      </w:r>
      <w:r w:rsidR="005F77A6">
        <w:t xml:space="preserve"> ndryshme t</w:t>
      </w:r>
      <w:r w:rsidR="00636A5F">
        <w:t>ë</w:t>
      </w:r>
      <w:r w:rsidR="005F77A6">
        <w:t xml:space="preserve"> sh</w:t>
      </w:r>
      <w:r w:rsidR="00636A5F">
        <w:t>ë</w:t>
      </w:r>
      <w:r w:rsidR="005F77A6">
        <w:t>rbimeve t</w:t>
      </w:r>
      <w:r w:rsidR="00636A5F">
        <w:t>ë</w:t>
      </w:r>
      <w:r w:rsidR="005F77A6">
        <w:t xml:space="preserve"> ofruara p</w:t>
      </w:r>
      <w:r w:rsidR="00636A5F">
        <w:t>ë</w:t>
      </w:r>
      <w:r w:rsidR="005F77A6">
        <w:t>r nd</w:t>
      </w:r>
      <w:r w:rsidR="00636A5F">
        <w:t>ë</w:t>
      </w:r>
      <w:r w:rsidR="005F77A6">
        <w:t xml:space="preserve">rmarrjet hekurudhore. </w:t>
      </w:r>
      <w:r w:rsidR="00963AA7">
        <w:t xml:space="preserve">Shtetet </w:t>
      </w:r>
      <w:r w:rsidR="00951A1F">
        <w:t>a</w:t>
      </w:r>
      <w:r w:rsidR="0028529F">
        <w:t>n</w:t>
      </w:r>
      <w:r w:rsidR="00636A5F">
        <w:t>ë</w:t>
      </w:r>
      <w:r w:rsidR="0028529F">
        <w:t>tare mund t</w:t>
      </w:r>
      <w:r w:rsidR="00636A5F">
        <w:t>ë</w:t>
      </w:r>
      <w:r w:rsidR="0028529F">
        <w:t xml:space="preserve"> k</w:t>
      </w:r>
      <w:r w:rsidR="00636A5F">
        <w:t>ë</w:t>
      </w:r>
      <w:r w:rsidR="0028529F">
        <w:t>rkojn</w:t>
      </w:r>
      <w:r w:rsidR="00636A5F">
        <w:t>ë</w:t>
      </w:r>
      <w:r w:rsidR="0028529F">
        <w:t xml:space="preserve"> miratim t</w:t>
      </w:r>
      <w:r w:rsidR="00636A5F">
        <w:t>ë</w:t>
      </w:r>
      <w:r w:rsidR="0028529F">
        <w:t xml:space="preserve"> m</w:t>
      </w:r>
      <w:r w:rsidR="00636A5F">
        <w:t>ë</w:t>
      </w:r>
      <w:r w:rsidR="0028529F">
        <w:t>hersh</w:t>
      </w:r>
      <w:r w:rsidR="00636A5F">
        <w:t>ë</w:t>
      </w:r>
      <w:r w:rsidR="0028529F">
        <w:t>m. Ajo metod</w:t>
      </w:r>
      <w:r w:rsidR="00636A5F">
        <w:t>ë</w:t>
      </w:r>
      <w:r w:rsidR="0028529F">
        <w:t xml:space="preserve"> duhet t</w:t>
      </w:r>
      <w:r w:rsidR="00636A5F">
        <w:t>ë</w:t>
      </w:r>
      <w:r w:rsidR="0028529F">
        <w:t xml:space="preserve"> </w:t>
      </w:r>
      <w:r w:rsidR="00884A89">
        <w:t xml:space="preserve">rifreskohet </w:t>
      </w:r>
      <w:r w:rsidR="00CB7DA3">
        <w:t>her</w:t>
      </w:r>
      <w:r w:rsidR="00636A5F">
        <w:t>ë</w:t>
      </w:r>
      <w:r w:rsidR="00CB7DA3">
        <w:t xml:space="preserve"> pas here</w:t>
      </w:r>
      <w:r w:rsidR="00154EFD">
        <w:t xml:space="preserve"> n</w:t>
      </w:r>
      <w:r w:rsidR="00636A5F">
        <w:t>ë</w:t>
      </w:r>
      <w:r w:rsidR="00154EFD">
        <w:t xml:space="preserve"> baz</w:t>
      </w:r>
      <w:r w:rsidR="00636A5F">
        <w:t>ë</w:t>
      </w:r>
      <w:r w:rsidR="00154EFD">
        <w:t xml:space="preserve"> t</w:t>
      </w:r>
      <w:r w:rsidR="00636A5F">
        <w:t>ë</w:t>
      </w:r>
      <w:r w:rsidR="00B01EC8">
        <w:t xml:space="preserve"> praktikave m</w:t>
      </w:r>
      <w:r w:rsidR="006C1EC4">
        <w:t>ë</w:t>
      </w:r>
      <w:r w:rsidR="00154EFD">
        <w:t xml:space="preserve"> t</w:t>
      </w:r>
      <w:r w:rsidR="00636A5F">
        <w:t>ë</w:t>
      </w:r>
      <w:r w:rsidR="00154EFD">
        <w:t xml:space="preserve"> mira nd</w:t>
      </w:r>
      <w:r w:rsidR="00636A5F">
        <w:t>ë</w:t>
      </w:r>
      <w:r w:rsidR="00154EFD">
        <w:t>rkomb</w:t>
      </w:r>
      <w:r w:rsidR="00636A5F">
        <w:t>ë</w:t>
      </w:r>
      <w:r w:rsidR="00154EFD">
        <w:t>tare.</w:t>
      </w:r>
    </w:p>
    <w:p w:rsidR="0096798E" w:rsidRDefault="0096798E" w:rsidP="00F03DC9">
      <w:pPr>
        <w:pStyle w:val="ListParagraph"/>
        <w:jc w:val="both"/>
      </w:pPr>
    </w:p>
    <w:p w:rsidR="0096798E" w:rsidRDefault="0096798E" w:rsidP="0053309C">
      <w:pPr>
        <w:spacing w:after="0"/>
        <w:jc w:val="center"/>
        <w:rPr>
          <w:i/>
        </w:rPr>
      </w:pPr>
      <w:r w:rsidRPr="0096798E">
        <w:rPr>
          <w:i/>
        </w:rPr>
        <w:t>Neni 31</w:t>
      </w:r>
    </w:p>
    <w:p w:rsidR="0096798E" w:rsidRDefault="0096798E" w:rsidP="0053309C">
      <w:pPr>
        <w:spacing w:after="0"/>
        <w:jc w:val="center"/>
        <w:rPr>
          <w:i/>
        </w:rPr>
      </w:pPr>
    </w:p>
    <w:p w:rsidR="0096798E" w:rsidRDefault="001803D7" w:rsidP="0053309C">
      <w:pPr>
        <w:spacing w:after="0"/>
        <w:jc w:val="center"/>
        <w:rPr>
          <w:b/>
        </w:rPr>
      </w:pPr>
      <w:r>
        <w:rPr>
          <w:b/>
        </w:rPr>
        <w:t>Parimet e tarifimit</w:t>
      </w:r>
    </w:p>
    <w:p w:rsidR="001803D7" w:rsidRDefault="001803D7" w:rsidP="00F03DC9">
      <w:pPr>
        <w:spacing w:after="0"/>
        <w:jc w:val="both"/>
        <w:rPr>
          <w:b/>
        </w:rPr>
      </w:pPr>
    </w:p>
    <w:p w:rsidR="001803D7" w:rsidRDefault="00BA52A4" w:rsidP="00F03DC9">
      <w:pPr>
        <w:pStyle w:val="ListParagraph"/>
        <w:numPr>
          <w:ilvl w:val="0"/>
          <w:numId w:val="35"/>
        </w:numPr>
        <w:spacing w:after="0"/>
        <w:jc w:val="both"/>
      </w:pPr>
      <w:r>
        <w:t>Tarifat p</w:t>
      </w:r>
      <w:r w:rsidR="00636A5F">
        <w:t>ë</w:t>
      </w:r>
      <w:r>
        <w:t>r p</w:t>
      </w:r>
      <w:r w:rsidR="00636A5F">
        <w:t>ë</w:t>
      </w:r>
      <w:r>
        <w:t>rdorimin e infrastruktur</w:t>
      </w:r>
      <w:r w:rsidR="00636A5F">
        <w:t>ë</w:t>
      </w:r>
      <w:r>
        <w:t>s hekurudhore dhe t</w:t>
      </w:r>
      <w:r w:rsidR="00636A5F">
        <w:t>ë</w:t>
      </w:r>
      <w:r>
        <w:t xml:space="preserve"> mjeteve t</w:t>
      </w:r>
      <w:r w:rsidR="00636A5F">
        <w:t>ë</w:t>
      </w:r>
      <w:r>
        <w:t xml:space="preserve"> sh</w:t>
      </w:r>
      <w:r w:rsidR="00636A5F">
        <w:t>ë</w:t>
      </w:r>
      <w:r>
        <w:t xml:space="preserve">rbimit </w:t>
      </w:r>
      <w:r w:rsidR="00FF7E06">
        <w:t>duhet t’i paguhen menaxherit t</w:t>
      </w:r>
      <w:r w:rsidR="00636A5F">
        <w:t>ë</w:t>
      </w:r>
      <w:r w:rsidR="00FF7E06">
        <w:t xml:space="preserve"> infrastruktur</w:t>
      </w:r>
      <w:r w:rsidR="00636A5F">
        <w:t>ë</w:t>
      </w:r>
      <w:r w:rsidR="00FF7E06">
        <w:t>s p</w:t>
      </w:r>
      <w:r w:rsidR="00636A5F">
        <w:t>ë</w:t>
      </w:r>
      <w:r w:rsidR="00FF7E06">
        <w:t>rkat</w:t>
      </w:r>
      <w:r w:rsidR="00636A5F">
        <w:t>ë</w:t>
      </w:r>
      <w:r w:rsidR="00FF7E06">
        <w:t>sisht operatorit t</w:t>
      </w:r>
      <w:r w:rsidR="00636A5F">
        <w:t>ë</w:t>
      </w:r>
      <w:r w:rsidR="00FF7E06">
        <w:t xml:space="preserve"> mjetit t</w:t>
      </w:r>
      <w:r w:rsidR="00636A5F">
        <w:t>ë</w:t>
      </w:r>
      <w:r w:rsidR="00FF7E06">
        <w:t xml:space="preserve"> sh</w:t>
      </w:r>
      <w:r w:rsidR="00636A5F">
        <w:t>ë</w:t>
      </w:r>
      <w:r w:rsidR="00FF7E06">
        <w:t>rbimit dhe t</w:t>
      </w:r>
      <w:r w:rsidR="00636A5F">
        <w:t>ë</w:t>
      </w:r>
      <w:r w:rsidR="00FF7E06">
        <w:t xml:space="preserve"> p</w:t>
      </w:r>
      <w:r w:rsidR="00636A5F">
        <w:t>ë</w:t>
      </w:r>
      <w:r w:rsidR="00FF7E06">
        <w:t>rdoret p</w:t>
      </w:r>
      <w:r w:rsidR="00636A5F">
        <w:t>ë</w:t>
      </w:r>
      <w:r w:rsidR="00FF7E06">
        <w:t>r t</w:t>
      </w:r>
      <w:r w:rsidR="00636A5F">
        <w:t>ë</w:t>
      </w:r>
      <w:r w:rsidR="00FF7E06">
        <w:t xml:space="preserve"> financuar biznesin e tyre.</w:t>
      </w:r>
    </w:p>
    <w:p w:rsidR="00467C47" w:rsidRDefault="00467C47" w:rsidP="00F03DC9">
      <w:pPr>
        <w:spacing w:after="0"/>
        <w:jc w:val="both"/>
      </w:pPr>
    </w:p>
    <w:p w:rsidR="00467C47" w:rsidRDefault="00645BAE" w:rsidP="00F03DC9">
      <w:pPr>
        <w:pStyle w:val="ListParagraph"/>
        <w:numPr>
          <w:ilvl w:val="0"/>
          <w:numId w:val="35"/>
        </w:numPr>
        <w:spacing w:after="0"/>
        <w:jc w:val="both"/>
      </w:pPr>
      <w:r>
        <w:t xml:space="preserve">Shtetet </w:t>
      </w:r>
      <w:r w:rsidR="00660290">
        <w:t>a</w:t>
      </w:r>
      <w:r>
        <w:t>n</w:t>
      </w:r>
      <w:r w:rsidR="00636A5F">
        <w:t>ë</w:t>
      </w:r>
      <w:r>
        <w:t>tare duhet t</w:t>
      </w:r>
      <w:r w:rsidR="00636A5F">
        <w:t>ë</w:t>
      </w:r>
      <w:r>
        <w:t xml:space="preserve"> k</w:t>
      </w:r>
      <w:r w:rsidR="00636A5F">
        <w:t>ë</w:t>
      </w:r>
      <w:r>
        <w:t>rkojn</w:t>
      </w:r>
      <w:r w:rsidR="00636A5F">
        <w:t>ë</w:t>
      </w:r>
      <w:r>
        <w:t xml:space="preserve"> </w:t>
      </w:r>
      <w:r w:rsidR="008513A9">
        <w:t>nga menaxheri</w:t>
      </w:r>
      <w:r>
        <w:t xml:space="preserve"> </w:t>
      </w:r>
      <w:r w:rsidR="008513A9">
        <w:t>i infrastruktur</w:t>
      </w:r>
      <w:r w:rsidR="00636A5F">
        <w:t>ë</w:t>
      </w:r>
      <w:r w:rsidR="008513A9">
        <w:t>s dhe operatori</w:t>
      </w:r>
      <w:r>
        <w:t xml:space="preserve"> </w:t>
      </w:r>
      <w:r w:rsidR="008513A9">
        <w:t>i</w:t>
      </w:r>
      <w:r>
        <w:t xml:space="preserve"> mjeti</w:t>
      </w:r>
      <w:r w:rsidR="008513A9">
        <w:t>t p</w:t>
      </w:r>
      <w:r w:rsidR="00636A5F">
        <w:t>ë</w:t>
      </w:r>
      <w:r w:rsidR="008513A9">
        <w:t>r sh</w:t>
      </w:r>
      <w:r w:rsidR="00636A5F">
        <w:t>ë</w:t>
      </w:r>
      <w:r w:rsidR="008513A9">
        <w:t xml:space="preserve">rbim </w:t>
      </w:r>
      <w:r w:rsidR="001C3AC7">
        <w:t>q</w:t>
      </w:r>
      <w:r w:rsidR="006C1EC4">
        <w:t>ë</w:t>
      </w:r>
      <w:r w:rsidR="00D6169B">
        <w:t xml:space="preserve"> t’i ofroj</w:t>
      </w:r>
      <w:r w:rsidR="008513A9">
        <w:t xml:space="preserve"> organit rregullator t</w:t>
      </w:r>
      <w:r w:rsidR="00636A5F">
        <w:t>ë</w:t>
      </w:r>
      <w:r w:rsidR="008513A9">
        <w:t xml:space="preserve"> gjith</w:t>
      </w:r>
      <w:r w:rsidR="00636A5F">
        <w:t>ë</w:t>
      </w:r>
      <w:r w:rsidR="008513A9">
        <w:t xml:space="preserve"> informacionin rreth </w:t>
      </w:r>
      <w:r w:rsidR="002D2D4F">
        <w:t>taksave</w:t>
      </w:r>
      <w:r w:rsidR="008513A9">
        <w:t xml:space="preserve"> t</w:t>
      </w:r>
      <w:r w:rsidR="00636A5F">
        <w:t>ë</w:t>
      </w:r>
      <w:r w:rsidR="008513A9">
        <w:t xml:space="preserve"> shqiptuara </w:t>
      </w:r>
      <w:r w:rsidR="00D65A60">
        <w:t>n</w:t>
      </w:r>
      <w:r w:rsidR="00636A5F">
        <w:t>ë</w:t>
      </w:r>
      <w:r w:rsidR="00D65A60">
        <w:t xml:space="preserve"> m</w:t>
      </w:r>
      <w:r w:rsidR="00636A5F">
        <w:t>ë</w:t>
      </w:r>
      <w:r w:rsidR="00D65A60">
        <w:t>nyr</w:t>
      </w:r>
      <w:r w:rsidR="00636A5F">
        <w:t>ë</w:t>
      </w:r>
      <w:r w:rsidR="00D65A60">
        <w:t xml:space="preserve"> q</w:t>
      </w:r>
      <w:r w:rsidR="00636A5F">
        <w:t>ë</w:t>
      </w:r>
      <w:r w:rsidR="00D65A60">
        <w:t xml:space="preserve"> t’i lejoj organit rregullator </w:t>
      </w:r>
      <w:r w:rsidR="004D0B5E">
        <w:t xml:space="preserve">t’i kryej funksionet e tija siç </w:t>
      </w:r>
      <w:r w:rsidR="00D77366">
        <w:t>parashihet</w:t>
      </w:r>
      <w:r w:rsidR="004D0B5E">
        <w:t xml:space="preserve"> n</w:t>
      </w:r>
      <w:r w:rsidR="00636A5F">
        <w:t>ë</w:t>
      </w:r>
      <w:r w:rsidR="004D0B5E">
        <w:t xml:space="preserve"> Nenin 56. </w:t>
      </w:r>
      <w:r w:rsidR="00F90934">
        <w:t>Menaxheri i infrastruktur</w:t>
      </w:r>
      <w:r w:rsidR="00636A5F">
        <w:t>ë</w:t>
      </w:r>
      <w:r w:rsidR="00F90934">
        <w:t xml:space="preserve">s </w:t>
      </w:r>
      <w:r w:rsidR="00497B82">
        <w:t>dhe operatori i mjetit p</w:t>
      </w:r>
      <w:r w:rsidR="00636A5F">
        <w:t>ë</w:t>
      </w:r>
      <w:r w:rsidR="00497B82">
        <w:t>r sh</w:t>
      </w:r>
      <w:r w:rsidR="00636A5F">
        <w:t>ë</w:t>
      </w:r>
      <w:r w:rsidR="00497B82">
        <w:t>rbim</w:t>
      </w:r>
      <w:r w:rsidR="00072E97">
        <w:t>,</w:t>
      </w:r>
      <w:r w:rsidR="00497B82">
        <w:t xml:space="preserve"> </w:t>
      </w:r>
      <w:r w:rsidR="00072E97">
        <w:t xml:space="preserve">sa i përket tij, </w:t>
      </w:r>
      <w:r w:rsidR="00027862">
        <w:t>duhet</w:t>
      </w:r>
      <w:r w:rsidR="000F3034">
        <w:t xml:space="preserve"> </w:t>
      </w:r>
      <w:r w:rsidR="00146378">
        <w:t>t</w:t>
      </w:r>
      <w:r w:rsidR="00636A5F">
        <w:t>ë</w:t>
      </w:r>
      <w:r w:rsidR="00146378">
        <w:t xml:space="preserve"> </w:t>
      </w:r>
      <w:r w:rsidR="00C5185E">
        <w:t>jet</w:t>
      </w:r>
      <w:r w:rsidR="00636A5F">
        <w:t>ë</w:t>
      </w:r>
      <w:r w:rsidR="00C5185E">
        <w:t xml:space="preserve"> n</w:t>
      </w:r>
      <w:r w:rsidR="00636A5F">
        <w:t>ë</w:t>
      </w:r>
      <w:r w:rsidR="00C5185E">
        <w:t xml:space="preserve"> gjendje q</w:t>
      </w:r>
      <w:r w:rsidR="00636A5F">
        <w:t>ë</w:t>
      </w:r>
      <w:r w:rsidR="00C5185E">
        <w:t xml:space="preserve"> </w:t>
      </w:r>
      <w:r w:rsidR="00C5185E">
        <w:lastRenderedPageBreak/>
        <w:t>t’i demostroj nd</w:t>
      </w:r>
      <w:r w:rsidR="00636A5F">
        <w:t>ë</w:t>
      </w:r>
      <w:r w:rsidR="00C5185E">
        <w:t xml:space="preserve">rmarrjeve hekurudhore </w:t>
      </w:r>
      <w:r w:rsidR="0009254E">
        <w:t>q</w:t>
      </w:r>
      <w:r w:rsidR="00636A5F">
        <w:t>ë</w:t>
      </w:r>
      <w:r w:rsidR="0009254E">
        <w:t xml:space="preserve"> infrastruktura </w:t>
      </w:r>
      <w:r w:rsidR="00194E1C">
        <w:t>dhe tarifat e sh</w:t>
      </w:r>
      <w:r w:rsidR="00636A5F">
        <w:t>ë</w:t>
      </w:r>
      <w:r w:rsidR="00194E1C">
        <w:t xml:space="preserve">rbimit </w:t>
      </w:r>
      <w:r w:rsidR="00B11181">
        <w:t>tanim</w:t>
      </w:r>
      <w:r w:rsidR="00636A5F">
        <w:t>ë</w:t>
      </w:r>
      <w:r w:rsidR="00B11181">
        <w:t xml:space="preserve"> t</w:t>
      </w:r>
      <w:r w:rsidR="00636A5F">
        <w:t>ë</w:t>
      </w:r>
      <w:r w:rsidR="00B11181">
        <w:t xml:space="preserve"> faturuara </w:t>
      </w:r>
      <w:r w:rsidR="002C599B">
        <w:t>n</w:t>
      </w:r>
      <w:r w:rsidR="00636A5F">
        <w:t>ë</w:t>
      </w:r>
      <w:r w:rsidR="002C599B">
        <w:t xml:space="preserve"> nd</w:t>
      </w:r>
      <w:r w:rsidR="00636A5F">
        <w:t>ë</w:t>
      </w:r>
      <w:r w:rsidR="002C599B">
        <w:t xml:space="preserve">rmarrjen hekurudhore </w:t>
      </w:r>
      <w:r w:rsidR="00600853">
        <w:t xml:space="preserve">sipas Nenit 30 deri 37 </w:t>
      </w:r>
      <w:r w:rsidR="002710FC">
        <w:t>p</w:t>
      </w:r>
      <w:r w:rsidR="006C1EC4">
        <w:t>ë</w:t>
      </w:r>
      <w:r w:rsidR="002710FC">
        <w:t xml:space="preserve">rputhen </w:t>
      </w:r>
      <w:r w:rsidR="00012B67">
        <w:t>me metodologjin</w:t>
      </w:r>
      <w:r w:rsidR="00636A5F">
        <w:t>ë</w:t>
      </w:r>
      <w:r w:rsidR="00012B67">
        <w:t>, rregullat dhe, kur k</w:t>
      </w:r>
      <w:r w:rsidR="00636A5F">
        <w:t>ë</w:t>
      </w:r>
      <w:r w:rsidR="00012B67">
        <w:t xml:space="preserve">rkohet, </w:t>
      </w:r>
      <w:r w:rsidR="003B1DF6">
        <w:t>masat</w:t>
      </w:r>
      <w:r w:rsidR="00C86DD7">
        <w:t xml:space="preserve"> e p</w:t>
      </w:r>
      <w:r w:rsidR="00636A5F">
        <w:t>ë</w:t>
      </w:r>
      <w:r w:rsidR="00C86DD7">
        <w:t>rcaktuar n</w:t>
      </w:r>
      <w:r w:rsidR="00636A5F">
        <w:t>ë</w:t>
      </w:r>
      <w:r w:rsidR="00C86DD7">
        <w:t xml:space="preserve"> ekspozeun e rrjetit.</w:t>
      </w:r>
    </w:p>
    <w:p w:rsidR="008818E5" w:rsidRDefault="008818E5" w:rsidP="00F03DC9">
      <w:pPr>
        <w:pStyle w:val="ListParagraph"/>
        <w:jc w:val="both"/>
      </w:pPr>
    </w:p>
    <w:p w:rsidR="008818E5" w:rsidRDefault="00E51F93" w:rsidP="00F03DC9">
      <w:pPr>
        <w:pStyle w:val="ListParagraph"/>
        <w:numPr>
          <w:ilvl w:val="0"/>
          <w:numId w:val="35"/>
        </w:numPr>
        <w:spacing w:after="0"/>
        <w:jc w:val="both"/>
      </w:pPr>
      <w:r>
        <w:t>Duke mos r</w:t>
      </w:r>
      <w:r w:rsidR="006C1EC4">
        <w:t>ë</w:t>
      </w:r>
      <w:r>
        <w:t>n</w:t>
      </w:r>
      <w:r w:rsidR="006C1EC4">
        <w:t>ë</w:t>
      </w:r>
      <w:r>
        <w:t xml:space="preserve"> ndesh me</w:t>
      </w:r>
      <w:r w:rsidR="002B747B">
        <w:t xml:space="preserve"> paragrafin 4 ose 5 t</w:t>
      </w:r>
      <w:r w:rsidR="00636A5F">
        <w:t>ë</w:t>
      </w:r>
      <w:r w:rsidR="002B747B">
        <w:t xml:space="preserve"> k</w:t>
      </w:r>
      <w:r w:rsidR="00636A5F">
        <w:t>ë</w:t>
      </w:r>
      <w:r w:rsidR="002B747B">
        <w:t>tij Neni ose t</w:t>
      </w:r>
      <w:r w:rsidR="00636A5F">
        <w:t>ë</w:t>
      </w:r>
      <w:r w:rsidR="002B747B">
        <w:t xml:space="preserve"> Nenit 32, </w:t>
      </w:r>
      <w:r w:rsidR="00A57987">
        <w:t>tarifat p</w:t>
      </w:r>
      <w:r w:rsidR="00636A5F">
        <w:t>ë</w:t>
      </w:r>
      <w:r w:rsidR="00A57987">
        <w:t>r pakon minimale t</w:t>
      </w:r>
      <w:r w:rsidR="00636A5F">
        <w:t>ë</w:t>
      </w:r>
      <w:r w:rsidR="00A57987">
        <w:t xml:space="preserve"> qasjes </w:t>
      </w:r>
      <w:r w:rsidR="006308DB">
        <w:t>dhe p</w:t>
      </w:r>
      <w:r w:rsidR="00636A5F">
        <w:t>ë</w:t>
      </w:r>
      <w:r w:rsidR="006308DB">
        <w:t>r qasje n</w:t>
      </w:r>
      <w:r w:rsidR="00636A5F">
        <w:t>ë</w:t>
      </w:r>
      <w:r w:rsidR="006308DB">
        <w:t xml:space="preserve"> infrastruktur</w:t>
      </w:r>
      <w:r w:rsidR="00636A5F">
        <w:t>ë</w:t>
      </w:r>
      <w:r w:rsidR="006308DB">
        <w:t xml:space="preserve"> q</w:t>
      </w:r>
      <w:r w:rsidR="00636A5F">
        <w:t>ë</w:t>
      </w:r>
      <w:r w:rsidR="006308DB">
        <w:t xml:space="preserve"> lidh objektet e sh</w:t>
      </w:r>
      <w:r w:rsidR="00636A5F">
        <w:t>ë</w:t>
      </w:r>
      <w:r w:rsidR="006308DB">
        <w:t>rbimit duhet t</w:t>
      </w:r>
      <w:r w:rsidR="00636A5F">
        <w:t>ë</w:t>
      </w:r>
      <w:r w:rsidR="006308DB">
        <w:t xml:space="preserve"> p</w:t>
      </w:r>
      <w:r w:rsidR="00636A5F">
        <w:t>ë</w:t>
      </w:r>
      <w:r w:rsidR="006308DB">
        <w:t>rcaktohet n</w:t>
      </w:r>
      <w:r w:rsidR="00636A5F">
        <w:t>ë</w:t>
      </w:r>
      <w:r w:rsidR="006308DB">
        <w:t xml:space="preserve"> nj</w:t>
      </w:r>
      <w:r w:rsidR="00636A5F">
        <w:t>ë</w:t>
      </w:r>
      <w:r w:rsidR="006308DB">
        <w:t xml:space="preserve"> kosto e cila </w:t>
      </w:r>
      <w:r w:rsidR="00636A5F">
        <w:t>ë</w:t>
      </w:r>
      <w:r w:rsidR="006308DB">
        <w:t>sht</w:t>
      </w:r>
      <w:r w:rsidR="00636A5F">
        <w:t>ë</w:t>
      </w:r>
      <w:r w:rsidR="006308DB">
        <w:t xml:space="preserve"> shkaktuar drejtp</w:t>
      </w:r>
      <w:r w:rsidR="00636A5F">
        <w:t>ë</w:t>
      </w:r>
      <w:r w:rsidR="006308DB">
        <w:t>rs</w:t>
      </w:r>
      <w:r w:rsidR="00636A5F">
        <w:t>ë</w:t>
      </w:r>
      <w:r w:rsidR="006308DB">
        <w:t xml:space="preserve">drejti </w:t>
      </w:r>
      <w:r w:rsidR="00333BD8">
        <w:t>si rezultat i operimit t</w:t>
      </w:r>
      <w:r w:rsidR="00636A5F">
        <w:t>ë</w:t>
      </w:r>
      <w:r w:rsidR="00333BD8">
        <w:t xml:space="preserve"> sh</w:t>
      </w:r>
      <w:r w:rsidR="00636A5F">
        <w:t>ë</w:t>
      </w:r>
      <w:r w:rsidR="00333BD8">
        <w:t>rbimit me trena.</w:t>
      </w:r>
    </w:p>
    <w:p w:rsidR="001C049A" w:rsidRDefault="001C049A" w:rsidP="00F03DC9">
      <w:pPr>
        <w:pStyle w:val="ListParagraph"/>
        <w:jc w:val="both"/>
      </w:pPr>
    </w:p>
    <w:p w:rsidR="001C049A" w:rsidRDefault="001C049A" w:rsidP="00F03DC9">
      <w:pPr>
        <w:pStyle w:val="ListParagraph"/>
        <w:spacing w:after="0"/>
        <w:jc w:val="both"/>
      </w:pPr>
      <w:r>
        <w:t>Para 16 Qershorit t</w:t>
      </w:r>
      <w:r w:rsidR="00636A5F">
        <w:t>ë</w:t>
      </w:r>
      <w:r w:rsidR="007D2652">
        <w:t xml:space="preserve"> vitit 2015, k</w:t>
      </w:r>
      <w:r>
        <w:t>omisioni duhet t</w:t>
      </w:r>
      <w:r w:rsidR="00636A5F">
        <w:t>ë</w:t>
      </w:r>
      <w:r>
        <w:t xml:space="preserve"> miratoj masa t</w:t>
      </w:r>
      <w:r w:rsidR="00636A5F">
        <w:t>ë</w:t>
      </w:r>
      <w:r>
        <w:t xml:space="preserve"> cilat p</w:t>
      </w:r>
      <w:r w:rsidR="00636A5F">
        <w:t>ë</w:t>
      </w:r>
      <w:r>
        <w:t>rcaktojn</w:t>
      </w:r>
      <w:r w:rsidR="00636A5F">
        <w:t>ë</w:t>
      </w:r>
      <w:r>
        <w:t xml:space="preserve"> modalitete p</w:t>
      </w:r>
      <w:r w:rsidR="00636A5F">
        <w:t>ë</w:t>
      </w:r>
      <w:r>
        <w:t>r llogaritjen e kostos e cila shkaktohet drejtp</w:t>
      </w:r>
      <w:r w:rsidR="00636A5F">
        <w:t>ë</w:t>
      </w:r>
      <w:r>
        <w:t>rs</w:t>
      </w:r>
      <w:r w:rsidR="00636A5F">
        <w:t>ë</w:t>
      </w:r>
      <w:r>
        <w:t>drejti si rezultat i operimit t</w:t>
      </w:r>
      <w:r w:rsidR="00636A5F">
        <w:t>ë</w:t>
      </w:r>
      <w:r>
        <w:t xml:space="preserve"> trenit. </w:t>
      </w:r>
      <w:r w:rsidR="00602756">
        <w:t>K</w:t>
      </w:r>
      <w:r w:rsidR="00636A5F">
        <w:t>ë</w:t>
      </w:r>
      <w:r w:rsidR="00E31754">
        <w:t>to akte implementuese</w:t>
      </w:r>
      <w:r w:rsidR="00602756">
        <w:t xml:space="preserve"> duhet t</w:t>
      </w:r>
      <w:r w:rsidR="00636A5F">
        <w:t>ë</w:t>
      </w:r>
      <w:r w:rsidR="00602756">
        <w:t xml:space="preserve"> miratohen n</w:t>
      </w:r>
      <w:r w:rsidR="00636A5F">
        <w:t>ë</w:t>
      </w:r>
      <w:r w:rsidR="00602756">
        <w:t xml:space="preserve"> p</w:t>
      </w:r>
      <w:r w:rsidR="00636A5F">
        <w:t>ë</w:t>
      </w:r>
      <w:r w:rsidR="00602756">
        <w:t>rputhje me procedur</w:t>
      </w:r>
      <w:r w:rsidR="00636A5F">
        <w:t>ë</w:t>
      </w:r>
      <w:r w:rsidR="00602756">
        <w:t xml:space="preserve">n provuese </w:t>
      </w:r>
      <w:r w:rsidR="00DA01B4">
        <w:t>t</w:t>
      </w:r>
      <w:r w:rsidR="00636A5F">
        <w:t>ë</w:t>
      </w:r>
      <w:r w:rsidR="00DA01B4">
        <w:t xml:space="preserve"> cekur n</w:t>
      </w:r>
      <w:r w:rsidR="00636A5F">
        <w:t>ë</w:t>
      </w:r>
      <w:r w:rsidR="00DA01B4">
        <w:t xml:space="preserve"> Nenin 62(3).</w:t>
      </w:r>
    </w:p>
    <w:p w:rsidR="002B4A07" w:rsidRDefault="002B4A07" w:rsidP="00F03DC9">
      <w:pPr>
        <w:pStyle w:val="ListParagraph"/>
        <w:spacing w:after="0"/>
        <w:jc w:val="both"/>
      </w:pPr>
    </w:p>
    <w:p w:rsidR="002B4A07" w:rsidRDefault="002B4A07" w:rsidP="00F03DC9">
      <w:pPr>
        <w:pStyle w:val="ListParagraph"/>
        <w:spacing w:after="0"/>
        <w:jc w:val="both"/>
      </w:pPr>
      <w:r>
        <w:t>Menaxheri i infrastruktur</w:t>
      </w:r>
      <w:r w:rsidR="00636A5F">
        <w:t>ë</w:t>
      </w:r>
      <w:r>
        <w:t>s mund t</w:t>
      </w:r>
      <w:r w:rsidR="00636A5F">
        <w:t>ë</w:t>
      </w:r>
      <w:r>
        <w:t xml:space="preserve"> vendos q</w:t>
      </w:r>
      <w:r w:rsidR="00636A5F">
        <w:t>ë</w:t>
      </w:r>
      <w:r>
        <w:t xml:space="preserve"> gradualisht t</w:t>
      </w:r>
      <w:r w:rsidR="00636A5F">
        <w:t>ë</w:t>
      </w:r>
      <w:r>
        <w:t xml:space="preserve"> miratoj k</w:t>
      </w:r>
      <w:r w:rsidR="00636A5F">
        <w:t>ë</w:t>
      </w:r>
      <w:r>
        <w:t>to modalitete gjat</w:t>
      </w:r>
      <w:r w:rsidR="00636A5F">
        <w:t>ë</w:t>
      </w:r>
      <w:r>
        <w:t xml:space="preserve"> nj</w:t>
      </w:r>
      <w:r w:rsidR="00636A5F">
        <w:t>ë</w:t>
      </w:r>
      <w:r>
        <w:t xml:space="preserve"> periudhe prej jo m</w:t>
      </w:r>
      <w:r w:rsidR="00636A5F">
        <w:t>ë</w:t>
      </w:r>
      <w:r>
        <w:t xml:space="preserve"> shum</w:t>
      </w:r>
      <w:r w:rsidR="00636A5F">
        <w:t>ë</w:t>
      </w:r>
      <w:r>
        <w:t xml:space="preserve"> se kat</w:t>
      </w:r>
      <w:r w:rsidR="00636A5F">
        <w:t>ë</w:t>
      </w:r>
      <w:r>
        <w:t>r vite pas hyrjes n</w:t>
      </w:r>
      <w:r w:rsidR="00636A5F">
        <w:t>ë</w:t>
      </w:r>
      <w:r>
        <w:t xml:space="preserve"> fuqi t</w:t>
      </w:r>
      <w:r w:rsidR="00636A5F">
        <w:t>ë</w:t>
      </w:r>
      <w:r>
        <w:t xml:space="preserve"> k</w:t>
      </w:r>
      <w:r w:rsidR="00636A5F">
        <w:t>ë</w:t>
      </w:r>
      <w:r>
        <w:t>tyre akteve implementuese.</w:t>
      </w:r>
    </w:p>
    <w:p w:rsidR="00A765E4" w:rsidRDefault="00A765E4" w:rsidP="00F03DC9">
      <w:pPr>
        <w:pStyle w:val="ListParagraph"/>
        <w:spacing w:after="0"/>
        <w:jc w:val="both"/>
      </w:pPr>
    </w:p>
    <w:p w:rsidR="00A765E4" w:rsidRDefault="00425991" w:rsidP="00F03DC9">
      <w:pPr>
        <w:pStyle w:val="ListParagraph"/>
        <w:numPr>
          <w:ilvl w:val="0"/>
          <w:numId w:val="35"/>
        </w:numPr>
        <w:spacing w:after="0"/>
        <w:jc w:val="both"/>
      </w:pPr>
      <w:r>
        <w:t>Tarifat infrastrukturore t</w:t>
      </w:r>
      <w:r w:rsidR="00636A5F">
        <w:t>ë</w:t>
      </w:r>
      <w:r>
        <w:t xml:space="preserve"> cekura n</w:t>
      </w:r>
      <w:r w:rsidR="00636A5F">
        <w:t>ë</w:t>
      </w:r>
      <w:r>
        <w:t xml:space="preserve"> paragrafin 3 mund t</w:t>
      </w:r>
      <w:r w:rsidR="00636A5F">
        <w:t>ë</w:t>
      </w:r>
      <w:r w:rsidR="00274411">
        <w:t xml:space="preserve"> p</w:t>
      </w:r>
      <w:r w:rsidR="00636A5F">
        <w:t>ë</w:t>
      </w:r>
      <w:r w:rsidR="00274411">
        <w:t>rfshijn</w:t>
      </w:r>
      <w:r w:rsidR="00636A5F">
        <w:t>ë</w:t>
      </w:r>
      <w:r w:rsidR="00274411">
        <w:t xml:space="preserve"> nj</w:t>
      </w:r>
      <w:r w:rsidR="00636A5F">
        <w:t>ë</w:t>
      </w:r>
      <w:r w:rsidR="00274411">
        <w:t xml:space="preserve"> tarif</w:t>
      </w:r>
      <w:r w:rsidR="00636A5F">
        <w:t>ë</w:t>
      </w:r>
      <w:r w:rsidR="00274411">
        <w:t xml:space="preserve"> e cila </w:t>
      </w:r>
      <w:r w:rsidR="00B13A61">
        <w:t>reflekton munges</w:t>
      </w:r>
      <w:r w:rsidR="00636A5F">
        <w:t>ë</w:t>
      </w:r>
      <w:r w:rsidR="00B13A61">
        <w:t xml:space="preserve">n </w:t>
      </w:r>
      <w:r w:rsidR="0038578C">
        <w:t>e kapacitetit t</w:t>
      </w:r>
      <w:r w:rsidR="00636A5F">
        <w:t>ë</w:t>
      </w:r>
      <w:r w:rsidR="0038578C">
        <w:t xml:space="preserve"> seksionit t</w:t>
      </w:r>
      <w:r w:rsidR="00636A5F">
        <w:t>ë</w:t>
      </w:r>
      <w:r w:rsidR="00064E35">
        <w:t xml:space="preserve"> identifikuar</w:t>
      </w:r>
      <w:r w:rsidR="0038578C">
        <w:t xml:space="preserve"> </w:t>
      </w:r>
      <w:r w:rsidR="00B7505D">
        <w:t>t</w:t>
      </w:r>
      <w:r w:rsidR="00636A5F">
        <w:t>ë</w:t>
      </w:r>
      <w:r w:rsidR="00B7505D">
        <w:t xml:space="preserve"> infrastruktur</w:t>
      </w:r>
      <w:r w:rsidR="00636A5F">
        <w:t>ë</w:t>
      </w:r>
      <w:r w:rsidR="00B7505D">
        <w:t>s gjat</w:t>
      </w:r>
      <w:r w:rsidR="00636A5F">
        <w:t>ë</w:t>
      </w:r>
      <w:r w:rsidR="00B7505D">
        <w:t xml:space="preserve"> periudhave</w:t>
      </w:r>
      <w:r w:rsidR="004E7627">
        <w:t xml:space="preserve"> t</w:t>
      </w:r>
      <w:r w:rsidR="00636A5F">
        <w:t>ë</w:t>
      </w:r>
      <w:r w:rsidR="004E7627">
        <w:t xml:space="preserve"> </w:t>
      </w:r>
      <w:r w:rsidR="0045368D">
        <w:t>ngarkes</w:t>
      </w:r>
      <w:r w:rsidR="006C1EC4">
        <w:t>ë</w:t>
      </w:r>
      <w:r w:rsidR="0045368D">
        <w:t>s</w:t>
      </w:r>
      <w:r w:rsidR="004E7627">
        <w:t xml:space="preserve"> </w:t>
      </w:r>
      <w:r w:rsidR="0045368D">
        <w:t>s</w:t>
      </w:r>
      <w:r w:rsidR="00636A5F">
        <w:t>ë</w:t>
      </w:r>
      <w:r w:rsidR="004E7627">
        <w:t xml:space="preserve"> trafikut.</w:t>
      </w:r>
    </w:p>
    <w:p w:rsidR="00576705" w:rsidRDefault="00576705" w:rsidP="00F03DC9">
      <w:pPr>
        <w:spacing w:after="0"/>
        <w:ind w:left="360"/>
        <w:jc w:val="both"/>
      </w:pPr>
    </w:p>
    <w:p w:rsidR="00576705" w:rsidRDefault="00E7600F" w:rsidP="00F03DC9">
      <w:pPr>
        <w:pStyle w:val="ListParagraph"/>
        <w:numPr>
          <w:ilvl w:val="0"/>
          <w:numId w:val="35"/>
        </w:numPr>
        <w:spacing w:after="0"/>
        <w:jc w:val="both"/>
      </w:pPr>
      <w:r>
        <w:t>Tarifat infras</w:t>
      </w:r>
      <w:r w:rsidR="00A52507">
        <w:t xml:space="preserve">trukturore </w:t>
      </w:r>
      <w:r w:rsidR="00AD4D78">
        <w:t>t</w:t>
      </w:r>
      <w:r w:rsidR="00636A5F">
        <w:t>ë</w:t>
      </w:r>
      <w:r w:rsidR="00AD4D78">
        <w:t xml:space="preserve"> cekura n</w:t>
      </w:r>
      <w:r w:rsidR="00636A5F">
        <w:t>ë</w:t>
      </w:r>
      <w:r w:rsidR="00AD4D78">
        <w:t xml:space="preserve"> paragrafin 3 mund t</w:t>
      </w:r>
      <w:r w:rsidR="00636A5F">
        <w:t>ë</w:t>
      </w:r>
      <w:r w:rsidR="00AD4D78">
        <w:t xml:space="preserve"> ndryshohen duke marr</w:t>
      </w:r>
      <w:r w:rsidR="00636A5F">
        <w:t>ë</w:t>
      </w:r>
      <w:r w:rsidR="00AD4D78">
        <w:t xml:space="preserve"> parasysh koston e </w:t>
      </w:r>
      <w:r w:rsidR="00AD4D78">
        <w:lastRenderedPageBreak/>
        <w:t xml:space="preserve">efekteve mjedisore </w:t>
      </w:r>
      <w:r w:rsidR="0012236B">
        <w:t>t</w:t>
      </w:r>
      <w:r w:rsidR="00636A5F">
        <w:t>ë</w:t>
      </w:r>
      <w:r w:rsidR="00187A9F">
        <w:t xml:space="preserve"> shkaktuar</w:t>
      </w:r>
      <w:r w:rsidR="0012236B">
        <w:t xml:space="preserve"> nga operimi i</w:t>
      </w:r>
      <w:r w:rsidR="00F526F4">
        <w:t xml:space="preserve"> trenit. Çfar</w:t>
      </w:r>
      <w:r w:rsidR="00636A5F">
        <w:t>ë</w:t>
      </w:r>
      <w:r w:rsidR="00F526F4">
        <w:t xml:space="preserve">do </w:t>
      </w:r>
      <w:r w:rsidR="0060384B">
        <w:t>ndryshimi</w:t>
      </w:r>
      <w:r w:rsidR="00F526F4">
        <w:t xml:space="preserve"> i till</w:t>
      </w:r>
      <w:r w:rsidR="00636A5F">
        <w:t>ë</w:t>
      </w:r>
      <w:r w:rsidR="00F526F4">
        <w:t xml:space="preserve"> </w:t>
      </w:r>
      <w:r w:rsidR="00307356">
        <w:t>duhet t</w:t>
      </w:r>
      <w:r w:rsidR="00636A5F">
        <w:t>ë</w:t>
      </w:r>
      <w:r w:rsidR="00DC7AAD">
        <w:t xml:space="preserve"> diferencohet </w:t>
      </w:r>
      <w:r w:rsidR="00307356">
        <w:t>sipas r</w:t>
      </w:r>
      <w:r w:rsidR="00636A5F">
        <w:t>ë</w:t>
      </w:r>
      <w:r w:rsidR="00307356">
        <w:t>nd</w:t>
      </w:r>
      <w:r w:rsidR="00636A5F">
        <w:t>ë</w:t>
      </w:r>
      <w:r w:rsidR="00307356">
        <w:t>sis</w:t>
      </w:r>
      <w:r w:rsidR="00636A5F">
        <w:t>ë</w:t>
      </w:r>
      <w:r w:rsidR="00307356">
        <w:t xml:space="preserve"> s</w:t>
      </w:r>
      <w:r w:rsidR="00636A5F">
        <w:t>ë</w:t>
      </w:r>
      <w:r w:rsidR="00307356">
        <w:t xml:space="preserve"> efektit t</w:t>
      </w:r>
      <w:r w:rsidR="00636A5F">
        <w:t>ë</w:t>
      </w:r>
      <w:r w:rsidR="00307356">
        <w:t xml:space="preserve"> shkaktuar.</w:t>
      </w:r>
    </w:p>
    <w:p w:rsidR="006A5C10" w:rsidRDefault="006A5C10" w:rsidP="00F03DC9">
      <w:pPr>
        <w:pStyle w:val="ListParagraph"/>
        <w:jc w:val="both"/>
      </w:pPr>
    </w:p>
    <w:p w:rsidR="006A5C10" w:rsidRDefault="006A5C10" w:rsidP="00F03DC9">
      <w:pPr>
        <w:pStyle w:val="ListParagraph"/>
        <w:spacing w:after="0"/>
        <w:jc w:val="both"/>
      </w:pPr>
      <w:r>
        <w:t>Bazuar n</w:t>
      </w:r>
      <w:r w:rsidR="00636A5F">
        <w:t>ë</w:t>
      </w:r>
      <w:r>
        <w:t xml:space="preserve"> eksperienc</w:t>
      </w:r>
      <w:r w:rsidR="00636A5F">
        <w:t>ë</w:t>
      </w:r>
      <w:r>
        <w:t xml:space="preserve">n e </w:t>
      </w:r>
      <w:r w:rsidR="00C44C7A">
        <w:t>marr</w:t>
      </w:r>
      <w:r w:rsidR="00636A5F">
        <w:t>ë</w:t>
      </w:r>
      <w:r>
        <w:t xml:space="preserve"> nga menaxher</w:t>
      </w:r>
      <w:r w:rsidR="00636A5F">
        <w:t>ë</w:t>
      </w:r>
      <w:r>
        <w:t>t e infrastruktur</w:t>
      </w:r>
      <w:r w:rsidR="00636A5F">
        <w:t>ë</w:t>
      </w:r>
      <w:r>
        <w:t xml:space="preserve">s, </w:t>
      </w:r>
      <w:r w:rsidR="00CD6E56">
        <w:t>nd</w:t>
      </w:r>
      <w:r w:rsidR="00636A5F">
        <w:t>ë</w:t>
      </w:r>
      <w:r w:rsidR="00CD6E56">
        <w:t xml:space="preserve">rmarrjet hekurudhore, organet rregullatore dhe autoritetet kompetente, </w:t>
      </w:r>
      <w:r w:rsidR="00385C05">
        <w:t>si dhe njohja e skemave ekzistuese n</w:t>
      </w:r>
      <w:r w:rsidR="00636A5F">
        <w:t>ë</w:t>
      </w:r>
      <w:r w:rsidR="00385C05">
        <w:t xml:space="preserve"> dif</w:t>
      </w:r>
      <w:r w:rsidR="005422EB">
        <w:t>erencimin e zhurm</w:t>
      </w:r>
      <w:r w:rsidR="00636A5F">
        <w:t>ë</w:t>
      </w:r>
      <w:r w:rsidR="005422EB">
        <w:t xml:space="preserve">s, </w:t>
      </w:r>
      <w:r w:rsidR="00C33BF3">
        <w:t>k</w:t>
      </w:r>
      <w:r w:rsidR="00D6137D">
        <w:t>omisioni duhet t</w:t>
      </w:r>
      <w:r w:rsidR="00636A5F">
        <w:t>ë</w:t>
      </w:r>
      <w:r w:rsidR="00D6137D">
        <w:t xml:space="preserve"> miratoj masa implementuese q</w:t>
      </w:r>
      <w:r w:rsidR="00636A5F">
        <w:t>ë</w:t>
      </w:r>
      <w:r w:rsidR="00D6137D">
        <w:t xml:space="preserve"> p</w:t>
      </w:r>
      <w:r w:rsidR="00636A5F">
        <w:t>ë</w:t>
      </w:r>
      <w:r w:rsidR="00D6137D">
        <w:t>rcaktojn</w:t>
      </w:r>
      <w:r w:rsidR="00636A5F">
        <w:t>ë</w:t>
      </w:r>
      <w:r w:rsidR="00D6137D">
        <w:t xml:space="preserve"> modalitete q</w:t>
      </w:r>
      <w:r w:rsidR="00636A5F">
        <w:t>ë</w:t>
      </w:r>
      <w:r w:rsidR="00D6137D">
        <w:t xml:space="preserve"> duhet ndjekur p</w:t>
      </w:r>
      <w:r w:rsidR="00636A5F">
        <w:t>ë</w:t>
      </w:r>
      <w:r w:rsidR="00D6137D">
        <w:t>r aplikimin e tarifimit p</w:t>
      </w:r>
      <w:r w:rsidR="00636A5F">
        <w:t>ë</w:t>
      </w:r>
      <w:r w:rsidR="00D6137D">
        <w:t>r koston e efektit t</w:t>
      </w:r>
      <w:r w:rsidR="00636A5F">
        <w:t>ë</w:t>
      </w:r>
      <w:r w:rsidR="00D6137D">
        <w:t xml:space="preserve"> zhurm</w:t>
      </w:r>
      <w:r w:rsidR="00636A5F">
        <w:t>ë</w:t>
      </w:r>
      <w:r w:rsidR="00D6137D">
        <w:t xml:space="preserve">s </w:t>
      </w:r>
      <w:r w:rsidR="00913385">
        <w:t>du</w:t>
      </w:r>
      <w:r w:rsidR="00FC4718">
        <w:t>ke p</w:t>
      </w:r>
      <w:r w:rsidR="00636A5F">
        <w:t>ë</w:t>
      </w:r>
      <w:r w:rsidR="00FC4718">
        <w:t>rfshir</w:t>
      </w:r>
      <w:r w:rsidR="00636A5F">
        <w:t>ë</w:t>
      </w:r>
      <w:r w:rsidR="00FC4718">
        <w:t xml:space="preserve"> koh</w:t>
      </w:r>
      <w:r w:rsidR="00636A5F">
        <w:t>ë</w:t>
      </w:r>
      <w:r w:rsidR="00FC4718">
        <w:t>zgjatjen</w:t>
      </w:r>
      <w:r w:rsidR="00CD4882">
        <w:t xml:space="preserve"> e aplikimit t</w:t>
      </w:r>
      <w:r w:rsidR="00636A5F">
        <w:t>ë</w:t>
      </w:r>
      <w:r w:rsidR="00FC4718">
        <w:t xml:space="preserve"> saj </w:t>
      </w:r>
      <w:r w:rsidR="00E041AC">
        <w:t xml:space="preserve">dhe </w:t>
      </w:r>
      <w:r w:rsidR="000A754A">
        <w:t>mund</w:t>
      </w:r>
      <w:r w:rsidR="00636A5F">
        <w:t>ë</w:t>
      </w:r>
      <w:r w:rsidR="000A754A">
        <w:t>sin</w:t>
      </w:r>
      <w:r w:rsidR="00636A5F">
        <w:t>ë</w:t>
      </w:r>
      <w:r w:rsidR="000A754A">
        <w:t xml:space="preserve"> </w:t>
      </w:r>
      <w:r w:rsidR="005534B0">
        <w:t xml:space="preserve">e ndarjes </w:t>
      </w:r>
      <w:r w:rsidR="008167A6">
        <w:t>s</w:t>
      </w:r>
      <w:r w:rsidR="00636A5F">
        <w:t>ë</w:t>
      </w:r>
      <w:r w:rsidR="008167A6">
        <w:t xml:space="preserve"> tarifave infrastrukturore </w:t>
      </w:r>
      <w:r w:rsidR="001A04F7">
        <w:t>p</w:t>
      </w:r>
      <w:r w:rsidR="00636A5F">
        <w:t>ë</w:t>
      </w:r>
      <w:r w:rsidR="001A04F7">
        <w:t>r t</w:t>
      </w:r>
      <w:r w:rsidR="00636A5F">
        <w:t>ë</w:t>
      </w:r>
      <w:r w:rsidR="001A04F7">
        <w:t xml:space="preserve"> marr</w:t>
      </w:r>
      <w:r w:rsidR="00636A5F">
        <w:t>ë</w:t>
      </w:r>
      <w:r w:rsidR="001A04F7">
        <w:t xml:space="preserve"> parasysh, kur </w:t>
      </w:r>
      <w:r w:rsidR="00636A5F">
        <w:t>ë</w:t>
      </w:r>
      <w:r w:rsidR="001A04F7">
        <w:t>sht</w:t>
      </w:r>
      <w:r w:rsidR="00636A5F">
        <w:t>ë</w:t>
      </w:r>
      <w:r w:rsidR="001A04F7">
        <w:t xml:space="preserve"> e nevojshme, </w:t>
      </w:r>
      <w:r w:rsidR="00186383">
        <w:t>ndjeshm</w:t>
      </w:r>
      <w:r w:rsidR="00636A5F">
        <w:t>ë</w:t>
      </w:r>
      <w:r w:rsidR="00186383">
        <w:t>rin</w:t>
      </w:r>
      <w:r w:rsidR="00636A5F">
        <w:t>ë</w:t>
      </w:r>
      <w:r w:rsidR="00186383">
        <w:t xml:space="preserve"> e zon</w:t>
      </w:r>
      <w:r w:rsidR="00636A5F">
        <w:t>ë</w:t>
      </w:r>
      <w:r w:rsidR="00186383">
        <w:t>s s</w:t>
      </w:r>
      <w:r w:rsidR="00636A5F">
        <w:t>ë</w:t>
      </w:r>
      <w:r w:rsidR="00186383">
        <w:t xml:space="preserve"> prekur, n</w:t>
      </w:r>
      <w:r w:rsidR="00636A5F">
        <w:t>ë</w:t>
      </w:r>
      <w:r w:rsidR="00186383">
        <w:t xml:space="preserve"> veçanti </w:t>
      </w:r>
      <w:r w:rsidR="005B37EB">
        <w:t>n</w:t>
      </w:r>
      <w:r w:rsidR="00636A5F">
        <w:t>ë</w:t>
      </w:r>
      <w:r w:rsidR="005B37EB">
        <w:t xml:space="preserve"> aspektin e madh</w:t>
      </w:r>
      <w:r w:rsidR="00636A5F">
        <w:t>ë</w:t>
      </w:r>
      <w:r w:rsidR="005B37EB">
        <w:t>sis</w:t>
      </w:r>
      <w:r w:rsidR="00636A5F">
        <w:t>ë</w:t>
      </w:r>
      <w:r w:rsidR="005B37EB">
        <w:t xml:space="preserve"> s</w:t>
      </w:r>
      <w:r w:rsidR="00636A5F">
        <w:t>ë</w:t>
      </w:r>
      <w:r w:rsidR="005B37EB">
        <w:t xml:space="preserve"> </w:t>
      </w:r>
      <w:r w:rsidR="0075399B">
        <w:t>popullat</w:t>
      </w:r>
      <w:r w:rsidR="00636A5F">
        <w:t>ë</w:t>
      </w:r>
      <w:r w:rsidR="0075399B">
        <w:t>s s</w:t>
      </w:r>
      <w:r w:rsidR="00636A5F">
        <w:t>ë</w:t>
      </w:r>
      <w:r w:rsidR="0075399B">
        <w:t xml:space="preserve"> prekur dhe </w:t>
      </w:r>
      <w:r w:rsidR="00BE4468">
        <w:t>p</w:t>
      </w:r>
      <w:r w:rsidR="00636A5F">
        <w:t>ë</w:t>
      </w:r>
      <w:r w:rsidR="00BE4468">
        <w:t>rb</w:t>
      </w:r>
      <w:r w:rsidR="00636A5F">
        <w:t>ë</w:t>
      </w:r>
      <w:r w:rsidR="00BE4468">
        <w:t>rjes s</w:t>
      </w:r>
      <w:r w:rsidR="00636A5F">
        <w:t>ë</w:t>
      </w:r>
      <w:r w:rsidR="00BE4468">
        <w:t xml:space="preserve"> trenit me nj</w:t>
      </w:r>
      <w:r w:rsidR="00636A5F">
        <w:t>ë</w:t>
      </w:r>
      <w:r w:rsidR="00BE4468">
        <w:t xml:space="preserve"> ndikim n</w:t>
      </w:r>
      <w:r w:rsidR="00636A5F">
        <w:t>ë</w:t>
      </w:r>
      <w:r w:rsidR="000F7818">
        <w:t xml:space="preserve"> nivelin e emetimit t</w:t>
      </w:r>
      <w:r w:rsidR="00636A5F">
        <w:t>ë</w:t>
      </w:r>
      <w:r w:rsidR="000F7818">
        <w:t xml:space="preserve"> zhurm</w:t>
      </w:r>
      <w:r w:rsidR="00636A5F">
        <w:t>ë</w:t>
      </w:r>
      <w:r w:rsidR="000F7818">
        <w:t xml:space="preserve">s. </w:t>
      </w:r>
      <w:r w:rsidR="00127489">
        <w:t>K</w:t>
      </w:r>
      <w:r w:rsidR="00636A5F">
        <w:t>ë</w:t>
      </w:r>
      <w:r w:rsidR="00127489">
        <w:t>to akte implementuese duhet t</w:t>
      </w:r>
      <w:r w:rsidR="00636A5F">
        <w:t>ë</w:t>
      </w:r>
      <w:r w:rsidR="00127489">
        <w:t xml:space="preserve"> miratohen n</w:t>
      </w:r>
      <w:r w:rsidR="00636A5F">
        <w:t>ë</w:t>
      </w:r>
      <w:r w:rsidR="00127489">
        <w:t xml:space="preserve"> p</w:t>
      </w:r>
      <w:r w:rsidR="00636A5F">
        <w:t>ë</w:t>
      </w:r>
      <w:r w:rsidR="00127489">
        <w:t>rputhje me procedur</w:t>
      </w:r>
      <w:r w:rsidR="00636A5F">
        <w:t>ë</w:t>
      </w:r>
      <w:r w:rsidR="00127489">
        <w:t xml:space="preserve">n provuese </w:t>
      </w:r>
      <w:r w:rsidR="00DB4BC2">
        <w:t>t</w:t>
      </w:r>
      <w:r w:rsidR="00636A5F">
        <w:t>ë</w:t>
      </w:r>
      <w:r w:rsidR="00DB4BC2">
        <w:t xml:space="preserve"> cekur n</w:t>
      </w:r>
      <w:r w:rsidR="00636A5F">
        <w:t>ë</w:t>
      </w:r>
      <w:r w:rsidR="00DB4BC2">
        <w:t xml:space="preserve"> Nenin 62(3). </w:t>
      </w:r>
      <w:r w:rsidR="00703935">
        <w:t>Ato nuk duhet t</w:t>
      </w:r>
      <w:r w:rsidR="00636A5F">
        <w:t>ë</w:t>
      </w:r>
      <w:r w:rsidR="00703935">
        <w:t xml:space="preserve"> ndikojn</w:t>
      </w:r>
      <w:r w:rsidR="00636A5F">
        <w:t>ë</w:t>
      </w:r>
      <w:r w:rsidR="00703935">
        <w:t xml:space="preserve"> n</w:t>
      </w:r>
      <w:r w:rsidR="00636A5F">
        <w:t>ë</w:t>
      </w:r>
      <w:r w:rsidR="00703935">
        <w:t xml:space="preserve"> </w:t>
      </w:r>
      <w:r w:rsidR="00A67005">
        <w:t>d</w:t>
      </w:r>
      <w:r w:rsidR="006C1EC4">
        <w:t>ë</w:t>
      </w:r>
      <w:r w:rsidR="00A67005">
        <w:t>mtimin</w:t>
      </w:r>
      <w:r w:rsidR="00703935">
        <w:t xml:space="preserve"> e panevojsh</w:t>
      </w:r>
      <w:r w:rsidR="00636A5F">
        <w:t>ë</w:t>
      </w:r>
      <w:r w:rsidR="00703935">
        <w:t xml:space="preserve">m </w:t>
      </w:r>
      <w:r w:rsidR="00AC611C">
        <w:t>t</w:t>
      </w:r>
      <w:r w:rsidR="00636A5F">
        <w:t>ë</w:t>
      </w:r>
      <w:r w:rsidR="00AC611C">
        <w:t xml:space="preserve"> konkurrenc</w:t>
      </w:r>
      <w:r w:rsidR="00636A5F">
        <w:t>ë</w:t>
      </w:r>
      <w:r w:rsidR="00AC611C">
        <w:t xml:space="preserve">s </w:t>
      </w:r>
      <w:r w:rsidR="008F5010">
        <w:t>nd</w:t>
      </w:r>
      <w:r w:rsidR="00636A5F">
        <w:t>ë</w:t>
      </w:r>
      <w:r w:rsidR="008F5010">
        <w:t>rmjet nd</w:t>
      </w:r>
      <w:r w:rsidR="00636A5F">
        <w:t>ë</w:t>
      </w:r>
      <w:r w:rsidR="008F5010">
        <w:t>rmarrjeve hekurudhore ose t</w:t>
      </w:r>
      <w:r w:rsidR="00636A5F">
        <w:t>ë</w:t>
      </w:r>
      <w:r w:rsidR="008F5010">
        <w:t xml:space="preserve"> ndikoj n</w:t>
      </w:r>
      <w:r w:rsidR="00636A5F">
        <w:t>ë</w:t>
      </w:r>
      <w:r w:rsidR="008F5010">
        <w:t xml:space="preserve"> </w:t>
      </w:r>
      <w:r w:rsidR="009B55E1">
        <w:t>konkurrenc</w:t>
      </w:r>
      <w:r w:rsidR="00636A5F">
        <w:t>ë</w:t>
      </w:r>
      <w:r w:rsidR="009B55E1">
        <w:t>n e p</w:t>
      </w:r>
      <w:r w:rsidR="00636A5F">
        <w:t>ë</w:t>
      </w:r>
      <w:r w:rsidR="009B55E1">
        <w:t xml:space="preserve">rgjithshme </w:t>
      </w:r>
      <w:r w:rsidR="00407E2E">
        <w:t>t</w:t>
      </w:r>
      <w:r w:rsidR="00636A5F">
        <w:t>ë</w:t>
      </w:r>
      <w:r w:rsidR="00407E2E">
        <w:t xml:space="preserve"> sektorit hekurudhor.</w:t>
      </w:r>
    </w:p>
    <w:p w:rsidR="00477C73" w:rsidRDefault="00477C73" w:rsidP="00F03DC9">
      <w:pPr>
        <w:pStyle w:val="ListParagraph"/>
        <w:spacing w:after="0"/>
        <w:jc w:val="both"/>
      </w:pPr>
    </w:p>
    <w:p w:rsidR="00477C73" w:rsidRDefault="00951798" w:rsidP="00F03DC9">
      <w:pPr>
        <w:pStyle w:val="ListParagraph"/>
        <w:spacing w:after="0"/>
        <w:jc w:val="both"/>
      </w:pPr>
      <w:r>
        <w:t>Çfar</w:t>
      </w:r>
      <w:r w:rsidR="00636A5F">
        <w:t>ë</w:t>
      </w:r>
      <w:r>
        <w:t>do modifikimi i till</w:t>
      </w:r>
      <w:r w:rsidR="00636A5F">
        <w:t>ë</w:t>
      </w:r>
      <w:r>
        <w:t xml:space="preserve"> i tarifave infrastrukturore</w:t>
      </w:r>
      <w:r w:rsidR="00BF7D3E">
        <w:t>,</w:t>
      </w:r>
      <w:r>
        <w:t xml:space="preserve"> </w:t>
      </w:r>
      <w:r w:rsidR="00A0081D">
        <w:t>duke marr</w:t>
      </w:r>
      <w:r w:rsidR="00636A5F">
        <w:t>ë</w:t>
      </w:r>
      <w:r w:rsidR="00A0081D">
        <w:t xml:space="preserve"> parasysh koston e efektit t</w:t>
      </w:r>
      <w:r w:rsidR="00636A5F">
        <w:t>ë</w:t>
      </w:r>
      <w:r w:rsidR="00A0081D">
        <w:t xml:space="preserve"> zhurm</w:t>
      </w:r>
      <w:r w:rsidR="00636A5F">
        <w:t>ë</w:t>
      </w:r>
      <w:r w:rsidR="00A0081D">
        <w:t>s</w:t>
      </w:r>
      <w:r w:rsidR="00BF7D3E">
        <w:t>,</w:t>
      </w:r>
      <w:r w:rsidR="00A0081D">
        <w:t xml:space="preserve"> duhet t</w:t>
      </w:r>
      <w:r w:rsidR="00636A5F">
        <w:t>ë</w:t>
      </w:r>
      <w:r w:rsidR="00A0081D">
        <w:t xml:space="preserve"> mb</w:t>
      </w:r>
      <w:r w:rsidR="00636A5F">
        <w:t>ë</w:t>
      </w:r>
      <w:r w:rsidR="00A0081D">
        <w:t>shtes</w:t>
      </w:r>
      <w:r w:rsidR="00636A5F">
        <w:t>ë</w:t>
      </w:r>
      <w:r w:rsidR="00A0081D">
        <w:t xml:space="preserve"> </w:t>
      </w:r>
      <w:r w:rsidR="004D69D0">
        <w:t>rip</w:t>
      </w:r>
      <w:r w:rsidR="00636A5F">
        <w:t>ë</w:t>
      </w:r>
      <w:r w:rsidR="004D69D0">
        <w:t xml:space="preserve">rshtatjen </w:t>
      </w:r>
      <w:r w:rsidR="00775E4A">
        <w:t>e vagon</w:t>
      </w:r>
      <w:r w:rsidR="00636A5F">
        <w:t>ë</w:t>
      </w:r>
      <w:r w:rsidR="00775E4A">
        <w:t>ve me teknologjin</w:t>
      </w:r>
      <w:r w:rsidR="00636A5F">
        <w:t>ë</w:t>
      </w:r>
      <w:r w:rsidR="00775E4A">
        <w:t xml:space="preserve"> </w:t>
      </w:r>
      <w:r w:rsidR="00630868">
        <w:t>e sotme</w:t>
      </w:r>
      <w:r w:rsidR="00595E59">
        <w:t xml:space="preserve"> ekonomikisht t</w:t>
      </w:r>
      <w:r w:rsidR="00636A5F">
        <w:t>ë</w:t>
      </w:r>
      <w:r w:rsidR="00595E59">
        <w:t xml:space="preserve"> q</w:t>
      </w:r>
      <w:r w:rsidR="00636A5F">
        <w:t>ë</w:t>
      </w:r>
      <w:r w:rsidR="00595E59">
        <w:t>ndrueshme p</w:t>
      </w:r>
      <w:r w:rsidR="00636A5F">
        <w:t>ë</w:t>
      </w:r>
      <w:r w:rsidR="00595E59">
        <w:t>r ndaljen e zhurm</w:t>
      </w:r>
      <w:r w:rsidR="00636A5F">
        <w:t>ë</w:t>
      </w:r>
      <w:r w:rsidR="00595E59">
        <w:t>s</w:t>
      </w:r>
      <w:r w:rsidR="00576972">
        <w:t>.</w:t>
      </w:r>
    </w:p>
    <w:p w:rsidR="00410C87" w:rsidRDefault="007937AD" w:rsidP="00F03DC9">
      <w:pPr>
        <w:pStyle w:val="ListParagraph"/>
        <w:spacing w:after="0"/>
        <w:jc w:val="both"/>
      </w:pPr>
      <w:r>
        <w:t>Llogaritja e</w:t>
      </w:r>
      <w:r w:rsidR="001B75F8">
        <w:t xml:space="preserve"> kostots mjedisore e cila rezulton n</w:t>
      </w:r>
      <w:r w:rsidR="00636A5F">
        <w:t>ë</w:t>
      </w:r>
      <w:r w:rsidR="001B75F8">
        <w:t xml:space="preserve"> nj</w:t>
      </w:r>
      <w:r w:rsidR="00636A5F">
        <w:t>ë</w:t>
      </w:r>
      <w:r w:rsidR="001B75F8">
        <w:t xml:space="preserve"> rritje </w:t>
      </w:r>
      <w:r w:rsidR="0085476A">
        <w:t>t</w:t>
      </w:r>
      <w:r w:rsidR="00636A5F">
        <w:t>ë</w:t>
      </w:r>
      <w:r w:rsidR="0085476A">
        <w:t xml:space="preserve"> t</w:t>
      </w:r>
      <w:r w:rsidR="00636A5F">
        <w:t>ë</w:t>
      </w:r>
      <w:r w:rsidR="0085476A">
        <w:t xml:space="preserve"> ardhurave t</w:t>
      </w:r>
      <w:r w:rsidR="00636A5F">
        <w:t>ë</w:t>
      </w:r>
      <w:r w:rsidR="0085476A">
        <w:t xml:space="preserve"> p</w:t>
      </w:r>
      <w:r w:rsidR="00636A5F">
        <w:t>ë</w:t>
      </w:r>
      <w:r w:rsidR="0085476A">
        <w:t xml:space="preserve">rgjithshme </w:t>
      </w:r>
      <w:r w:rsidR="007300DC">
        <w:t>q</w:t>
      </w:r>
      <w:r w:rsidR="00636A5F">
        <w:t>ë</w:t>
      </w:r>
      <w:r w:rsidR="007300DC">
        <w:t xml:space="preserve"> </w:t>
      </w:r>
      <w:r w:rsidR="009F007B">
        <w:t>mbledhet</w:t>
      </w:r>
      <w:r w:rsidR="007300DC">
        <w:t xml:space="preserve"> tek </w:t>
      </w:r>
      <w:r w:rsidR="007300DC">
        <w:lastRenderedPageBreak/>
        <w:t>menaxheri i infrastruktur</w:t>
      </w:r>
      <w:r w:rsidR="00636A5F">
        <w:t>ë</w:t>
      </w:r>
      <w:r w:rsidR="007300DC">
        <w:t xml:space="preserve">s </w:t>
      </w:r>
      <w:r w:rsidR="00692CA8">
        <w:t xml:space="preserve">megjithatë, </w:t>
      </w:r>
      <w:r w:rsidR="007300DC">
        <w:t>duhet q</w:t>
      </w:r>
      <w:r w:rsidR="00636A5F">
        <w:t>ë</w:t>
      </w:r>
      <w:r w:rsidR="007300DC">
        <w:t xml:space="preserve"> t</w:t>
      </w:r>
      <w:r w:rsidR="00636A5F">
        <w:t>ë</w:t>
      </w:r>
      <w:r w:rsidR="007300DC">
        <w:t xml:space="preserve"> lejohet </w:t>
      </w:r>
      <w:r w:rsidR="00D05345">
        <w:t>vet</w:t>
      </w:r>
      <w:r w:rsidR="00636A5F">
        <w:t>ë</w:t>
      </w:r>
      <w:r w:rsidR="00D05345">
        <w:t>m n</w:t>
      </w:r>
      <w:r w:rsidR="00636A5F">
        <w:t>ë</w:t>
      </w:r>
      <w:r w:rsidR="00D05345">
        <w:t xml:space="preserve"> qoft</w:t>
      </w:r>
      <w:r w:rsidR="00636A5F">
        <w:t>ë</w:t>
      </w:r>
      <w:r w:rsidR="00D05345">
        <w:t xml:space="preserve"> se </w:t>
      </w:r>
      <w:r w:rsidR="00CF74B5">
        <w:t>aplik</w:t>
      </w:r>
      <w:r w:rsidR="008614E9">
        <w:t>ohet</w:t>
      </w:r>
      <w:r w:rsidR="00CF74B5">
        <w:t xml:space="preserve"> nj</w:t>
      </w:r>
      <w:r w:rsidR="00636A5F">
        <w:t>ë</w:t>
      </w:r>
      <w:r w:rsidR="00CF74B5">
        <w:t xml:space="preserve"> llogaritje e till</w:t>
      </w:r>
      <w:r w:rsidR="00636A5F">
        <w:t>ë</w:t>
      </w:r>
      <w:r w:rsidR="00CF74B5">
        <w:t xml:space="preserve"> </w:t>
      </w:r>
      <w:r w:rsidR="007E7147">
        <w:t>tek transporti i mallrave rrugore n</w:t>
      </w:r>
      <w:r w:rsidR="00636A5F">
        <w:t>ë</w:t>
      </w:r>
      <w:r w:rsidR="007E7147">
        <w:t xml:space="preserve"> p</w:t>
      </w:r>
      <w:r w:rsidR="00636A5F">
        <w:t>ë</w:t>
      </w:r>
      <w:r w:rsidR="002F4734">
        <w:t>rputhje me ligjin e b</w:t>
      </w:r>
      <w:r w:rsidR="007E7147">
        <w:t>ashkimit.</w:t>
      </w:r>
    </w:p>
    <w:p w:rsidR="00622CCB" w:rsidRDefault="00622CCB" w:rsidP="00F03DC9">
      <w:pPr>
        <w:pStyle w:val="ListParagraph"/>
        <w:spacing w:after="0"/>
        <w:jc w:val="both"/>
      </w:pPr>
    </w:p>
    <w:p w:rsidR="00C11D9B" w:rsidRDefault="00CD6E6A" w:rsidP="00F03DC9">
      <w:pPr>
        <w:pStyle w:val="ListParagraph"/>
        <w:spacing w:after="0"/>
        <w:jc w:val="both"/>
      </w:pPr>
      <w:r>
        <w:t>N</w:t>
      </w:r>
      <w:r w:rsidR="00636A5F">
        <w:t>ë</w:t>
      </w:r>
      <w:r>
        <w:t xml:space="preserve"> qoft</w:t>
      </w:r>
      <w:r w:rsidR="00636A5F">
        <w:t>ë</w:t>
      </w:r>
      <w:r>
        <w:t xml:space="preserve"> se </w:t>
      </w:r>
      <w:r w:rsidR="002C35E0">
        <w:t>llogaritjae</w:t>
      </w:r>
      <w:r>
        <w:t xml:space="preserve"> </w:t>
      </w:r>
      <w:r w:rsidR="002C35E0">
        <w:t>kostove</w:t>
      </w:r>
      <w:r w:rsidR="00D82AED">
        <w:t xml:space="preserve"> mjedisore </w:t>
      </w:r>
      <w:r w:rsidR="00C6092F">
        <w:t>sjell t</w:t>
      </w:r>
      <w:r w:rsidR="00636A5F">
        <w:t>ë</w:t>
      </w:r>
      <w:r w:rsidR="00C6092F">
        <w:t xml:space="preserve"> ardhura </w:t>
      </w:r>
      <w:r w:rsidR="00262993">
        <w:t>shtes</w:t>
      </w:r>
      <w:r w:rsidR="00636A5F">
        <w:t>ë</w:t>
      </w:r>
      <w:r w:rsidR="00262993">
        <w:t xml:space="preserve">, </w:t>
      </w:r>
      <w:r w:rsidR="00ED385B">
        <w:t>duhet t</w:t>
      </w:r>
      <w:r w:rsidR="00636A5F">
        <w:t>ë</w:t>
      </w:r>
      <w:r w:rsidR="00ED385B">
        <w:t xml:space="preserve"> jet</w:t>
      </w:r>
      <w:r w:rsidR="00636A5F">
        <w:t>ë</w:t>
      </w:r>
      <w:r w:rsidR="00ED385B">
        <w:t xml:space="preserve"> p</w:t>
      </w:r>
      <w:r w:rsidR="00636A5F">
        <w:t>ë</w:t>
      </w:r>
      <w:r w:rsidR="0042643B">
        <w:t>r shtetet a</w:t>
      </w:r>
      <w:r w:rsidR="00ED385B">
        <w:t>n</w:t>
      </w:r>
      <w:r w:rsidR="00636A5F">
        <w:t>ë</w:t>
      </w:r>
      <w:r w:rsidR="00ED385B">
        <w:t>tare t</w:t>
      </w:r>
      <w:r w:rsidR="00636A5F">
        <w:t>ë</w:t>
      </w:r>
      <w:r w:rsidR="00ED385B">
        <w:t xml:space="preserve"> vendos se si do t</w:t>
      </w:r>
      <w:r w:rsidR="00636A5F">
        <w:t>ë</w:t>
      </w:r>
      <w:r w:rsidR="00ED385B">
        <w:t xml:space="preserve"> p</w:t>
      </w:r>
      <w:r w:rsidR="00636A5F">
        <w:t>ë</w:t>
      </w:r>
      <w:r w:rsidR="00ED385B">
        <w:t>rdoren t</w:t>
      </w:r>
      <w:r w:rsidR="00636A5F">
        <w:t>ë</w:t>
      </w:r>
      <w:r w:rsidR="00ED385B">
        <w:t xml:space="preserve"> ardhurat shtes</w:t>
      </w:r>
      <w:r w:rsidR="00636A5F">
        <w:t>ë</w:t>
      </w:r>
      <w:r w:rsidR="00ED385B">
        <w:t>.</w:t>
      </w:r>
    </w:p>
    <w:p w:rsidR="00C11D9B" w:rsidRDefault="00C11D9B" w:rsidP="00F03DC9">
      <w:pPr>
        <w:pStyle w:val="ListParagraph"/>
        <w:spacing w:after="0"/>
        <w:jc w:val="both"/>
      </w:pPr>
    </w:p>
    <w:p w:rsidR="00DF11B3" w:rsidRDefault="006A0971" w:rsidP="00F03DC9">
      <w:pPr>
        <w:pStyle w:val="ListParagraph"/>
        <w:spacing w:after="0"/>
        <w:jc w:val="both"/>
      </w:pPr>
      <w:r>
        <w:t>Shtetet a</w:t>
      </w:r>
      <w:r w:rsidR="004421F2">
        <w:t>n</w:t>
      </w:r>
      <w:r w:rsidR="00636A5F">
        <w:t>ë</w:t>
      </w:r>
      <w:r w:rsidR="004421F2">
        <w:t>tare duhet t</w:t>
      </w:r>
      <w:r w:rsidR="00636A5F">
        <w:t>ë</w:t>
      </w:r>
      <w:r w:rsidR="004421F2">
        <w:t xml:space="preserve"> sigurojn</w:t>
      </w:r>
      <w:r w:rsidR="00636A5F">
        <w:t>ë</w:t>
      </w:r>
      <w:r w:rsidR="004421F2">
        <w:t xml:space="preserve"> q</w:t>
      </w:r>
      <w:r w:rsidR="00636A5F">
        <w:t>ë</w:t>
      </w:r>
      <w:r w:rsidR="004421F2">
        <w:t xml:space="preserve"> informacioni i nevojsh</w:t>
      </w:r>
      <w:r w:rsidR="00636A5F">
        <w:t>ë</w:t>
      </w:r>
      <w:r w:rsidR="004421F2">
        <w:t xml:space="preserve">m </w:t>
      </w:r>
      <w:r w:rsidR="00636A5F">
        <w:t>ë</w:t>
      </w:r>
      <w:r w:rsidR="004421F2">
        <w:t>sht</w:t>
      </w:r>
      <w:r w:rsidR="00636A5F">
        <w:t>ë</w:t>
      </w:r>
      <w:r w:rsidR="004421F2">
        <w:t xml:space="preserve"> </w:t>
      </w:r>
      <w:r w:rsidR="00B2625D">
        <w:t xml:space="preserve">mbajtur </w:t>
      </w:r>
      <w:r w:rsidR="00554912">
        <w:t>dhe q</w:t>
      </w:r>
      <w:r w:rsidR="00636A5F">
        <w:t>ë</w:t>
      </w:r>
      <w:r w:rsidR="00554912">
        <w:t xml:space="preserve"> origjina e tarifimit t</w:t>
      </w:r>
      <w:r w:rsidR="00636A5F">
        <w:t>ë</w:t>
      </w:r>
      <w:r w:rsidR="00554912">
        <w:t xml:space="preserve"> kostove mjedisore dhe aplikimi i saj mund t</w:t>
      </w:r>
      <w:r w:rsidR="00636A5F">
        <w:t>ë</w:t>
      </w:r>
      <w:r w:rsidR="00554912">
        <w:t xml:space="preserve"> ndiqen.</w:t>
      </w:r>
      <w:r w:rsidR="00F175EC">
        <w:t xml:space="preserve"> Shtetet a</w:t>
      </w:r>
      <w:r w:rsidR="0074145D">
        <w:t>n</w:t>
      </w:r>
      <w:r w:rsidR="00636A5F">
        <w:t>ë</w:t>
      </w:r>
      <w:r w:rsidR="0074145D">
        <w:t xml:space="preserve">tare </w:t>
      </w:r>
      <w:r w:rsidR="00B62097">
        <w:t>duhet t’i ofrojn</w:t>
      </w:r>
      <w:r w:rsidR="00636A5F">
        <w:t>ë</w:t>
      </w:r>
      <w:r w:rsidR="00B62097">
        <w:t xml:space="preserve"> Komisionit k</w:t>
      </w:r>
      <w:r w:rsidR="00636A5F">
        <w:t>ë</w:t>
      </w:r>
      <w:r w:rsidR="00B62097">
        <w:t>t</w:t>
      </w:r>
      <w:r w:rsidR="00636A5F">
        <w:t>ë</w:t>
      </w:r>
      <w:r w:rsidR="00B62097">
        <w:t xml:space="preserve"> informacion me k</w:t>
      </w:r>
      <w:r w:rsidR="00636A5F">
        <w:t>ë</w:t>
      </w:r>
      <w:r w:rsidR="00B62097">
        <w:t>rkes</w:t>
      </w:r>
      <w:r w:rsidR="00636A5F">
        <w:t>ë</w:t>
      </w:r>
      <w:r w:rsidR="00B62097">
        <w:t>.</w:t>
      </w:r>
    </w:p>
    <w:p w:rsidR="00DF11B3" w:rsidRDefault="00DF11B3" w:rsidP="00F03DC9">
      <w:pPr>
        <w:spacing w:after="0"/>
        <w:jc w:val="both"/>
      </w:pPr>
    </w:p>
    <w:p w:rsidR="00720021" w:rsidRDefault="00712CED" w:rsidP="00F03DC9">
      <w:pPr>
        <w:pStyle w:val="ListParagraph"/>
        <w:numPr>
          <w:ilvl w:val="0"/>
          <w:numId w:val="35"/>
        </w:numPr>
        <w:spacing w:after="0"/>
        <w:jc w:val="both"/>
      </w:pPr>
      <w:r>
        <w:t>P</w:t>
      </w:r>
      <w:r w:rsidR="00636A5F">
        <w:t>ë</w:t>
      </w:r>
      <w:r>
        <w:t>r t</w:t>
      </w:r>
      <w:r w:rsidR="00636A5F">
        <w:t>ë</w:t>
      </w:r>
      <w:r>
        <w:t xml:space="preserve"> shmangur luhatjet e pad</w:t>
      </w:r>
      <w:r w:rsidR="00636A5F">
        <w:t>ë</w:t>
      </w:r>
      <w:r>
        <w:t xml:space="preserve">shiruara </w:t>
      </w:r>
      <w:r w:rsidR="00803CA5">
        <w:t>joproporcionale, tarifat e cekura n</w:t>
      </w:r>
      <w:r w:rsidR="00636A5F">
        <w:t>ë</w:t>
      </w:r>
      <w:r w:rsidR="00803CA5">
        <w:t xml:space="preserve"> paragraf</w:t>
      </w:r>
      <w:r w:rsidR="00636A5F">
        <w:t>ë</w:t>
      </w:r>
      <w:r w:rsidR="00803CA5">
        <w:t>t 3, 4 dhe 5 mund t</w:t>
      </w:r>
      <w:r w:rsidR="00636A5F">
        <w:t>ë</w:t>
      </w:r>
      <w:r w:rsidR="00803CA5">
        <w:t xml:space="preserve"> </w:t>
      </w:r>
      <w:r w:rsidR="005A4840">
        <w:t>jen</w:t>
      </w:r>
      <w:r w:rsidR="006C1EC4">
        <w:t>ë</w:t>
      </w:r>
      <w:r w:rsidR="00803CA5">
        <w:t xml:space="preserve"> mesatar</w:t>
      </w:r>
      <w:r w:rsidR="005A4840">
        <w:t>e</w:t>
      </w:r>
      <w:r w:rsidR="00803CA5">
        <w:t xml:space="preserve"> </w:t>
      </w:r>
      <w:r w:rsidR="00AE55C6">
        <w:t>gjat</w:t>
      </w:r>
      <w:r w:rsidR="00636A5F">
        <w:t>ë</w:t>
      </w:r>
      <w:r w:rsidR="00AE55C6">
        <w:t xml:space="preserve"> nj</w:t>
      </w:r>
      <w:r w:rsidR="00636A5F">
        <w:t>ë</w:t>
      </w:r>
      <w:r w:rsidR="00AE55C6">
        <w:t xml:space="preserve"> </w:t>
      </w:r>
      <w:r w:rsidR="00AD02CE">
        <w:t>p</w:t>
      </w:r>
      <w:r w:rsidR="006C1EC4">
        <w:t>ë</w:t>
      </w:r>
      <w:r w:rsidR="00AD02CE">
        <w:t>rhapje</w:t>
      </w:r>
      <w:r w:rsidR="00AE55C6">
        <w:t xml:space="preserve"> t</w:t>
      </w:r>
      <w:r w:rsidR="00636A5F">
        <w:t>ë</w:t>
      </w:r>
      <w:r w:rsidR="00AE55C6">
        <w:t xml:space="preserve"> ar</w:t>
      </w:r>
      <w:r w:rsidR="00636A5F">
        <w:t>ë</w:t>
      </w:r>
      <w:r w:rsidR="00AE55C6">
        <w:t xml:space="preserve">syeshme </w:t>
      </w:r>
      <w:r w:rsidR="00785E70">
        <w:t>t</w:t>
      </w:r>
      <w:r w:rsidR="00636A5F">
        <w:t>ë</w:t>
      </w:r>
      <w:r w:rsidR="00785E70">
        <w:t xml:space="preserve"> </w:t>
      </w:r>
      <w:r w:rsidR="0074191D">
        <w:t xml:space="preserve">kohës dhe </w:t>
      </w:r>
      <w:r w:rsidR="00785E70">
        <w:t>sh</w:t>
      </w:r>
      <w:r w:rsidR="00636A5F">
        <w:t>ë</w:t>
      </w:r>
      <w:r w:rsidR="00785E70">
        <w:t>rbimit t</w:t>
      </w:r>
      <w:r w:rsidR="00636A5F">
        <w:t>ë</w:t>
      </w:r>
      <w:r w:rsidR="00785E70">
        <w:t xml:space="preserve"> trenave. </w:t>
      </w:r>
      <w:r w:rsidR="00BB4878">
        <w:t>Megjithat</w:t>
      </w:r>
      <w:r w:rsidR="00636A5F">
        <w:t>ë</w:t>
      </w:r>
      <w:r w:rsidR="008F4639">
        <w:t xml:space="preserve">, </w:t>
      </w:r>
      <w:r w:rsidR="009758C5">
        <w:t>p</w:t>
      </w:r>
      <w:r w:rsidR="00636A5F">
        <w:t>ë</w:t>
      </w:r>
      <w:r w:rsidR="009758C5">
        <w:t>rmasat</w:t>
      </w:r>
      <w:r w:rsidR="00CE7CC9">
        <w:t xml:space="preserve"> relative </w:t>
      </w:r>
      <w:r w:rsidR="009758C5">
        <w:t>t</w:t>
      </w:r>
      <w:r w:rsidR="00636A5F">
        <w:t>ë</w:t>
      </w:r>
      <w:r w:rsidR="009758C5">
        <w:t xml:space="preserve"> </w:t>
      </w:r>
      <w:r w:rsidR="00FC4CF3">
        <w:t>tarif</w:t>
      </w:r>
      <w:r w:rsidR="00636A5F">
        <w:t>ë</w:t>
      </w:r>
      <w:r w:rsidR="00FC4CF3">
        <w:t xml:space="preserve">s infrastrukturore </w:t>
      </w:r>
      <w:r w:rsidR="007C42B2">
        <w:t>duhet t</w:t>
      </w:r>
      <w:r w:rsidR="00636A5F">
        <w:t>ë</w:t>
      </w:r>
      <w:r w:rsidR="007C42B2">
        <w:t xml:space="preserve"> lidhen me kostot sh</w:t>
      </w:r>
      <w:r w:rsidR="00636A5F">
        <w:t>ë</w:t>
      </w:r>
      <w:r w:rsidR="007C42B2">
        <w:t>rbimeve q</w:t>
      </w:r>
      <w:r w:rsidR="00636A5F">
        <w:t>ë</w:t>
      </w:r>
      <w:r w:rsidR="007C42B2">
        <w:t xml:space="preserve"> i </w:t>
      </w:r>
      <w:r w:rsidR="0042374A">
        <w:t>ngarkohen</w:t>
      </w:r>
      <w:r w:rsidR="00C90031">
        <w:t>.</w:t>
      </w:r>
    </w:p>
    <w:p w:rsidR="005A191A" w:rsidRDefault="005A191A" w:rsidP="00F03DC9">
      <w:pPr>
        <w:spacing w:after="0"/>
        <w:ind w:left="360"/>
        <w:jc w:val="both"/>
      </w:pPr>
    </w:p>
    <w:p w:rsidR="005A191A" w:rsidRDefault="007E60D3" w:rsidP="00F03DC9">
      <w:pPr>
        <w:pStyle w:val="ListParagraph"/>
        <w:numPr>
          <w:ilvl w:val="0"/>
          <w:numId w:val="35"/>
        </w:numPr>
        <w:spacing w:after="0"/>
        <w:jc w:val="both"/>
      </w:pPr>
      <w:r>
        <w:t xml:space="preserve">Tarifa e shqiptuar </w:t>
      </w:r>
      <w:r w:rsidR="00151183">
        <w:t>p</w:t>
      </w:r>
      <w:r w:rsidR="00636A5F">
        <w:t>ë</w:t>
      </w:r>
      <w:r w:rsidR="00151183">
        <w:t xml:space="preserve">r </w:t>
      </w:r>
      <w:r w:rsidR="00807289">
        <w:t xml:space="preserve">qasje </w:t>
      </w:r>
      <w:r w:rsidR="00F43858">
        <w:t>mbi binar</w:t>
      </w:r>
      <w:r w:rsidR="006C1EC4">
        <w:t>ë</w:t>
      </w:r>
      <w:r w:rsidR="00807289">
        <w:t xml:space="preserve"> </w:t>
      </w:r>
      <w:r w:rsidR="005E41BF">
        <w:t>brenda mjeteve t</w:t>
      </w:r>
      <w:r w:rsidR="00636A5F">
        <w:t>ë</w:t>
      </w:r>
      <w:r w:rsidR="005E41BF">
        <w:t xml:space="preserve"> sh</w:t>
      </w:r>
      <w:r w:rsidR="00636A5F">
        <w:t>ë</w:t>
      </w:r>
      <w:r w:rsidR="005E41BF">
        <w:t>rbimit t</w:t>
      </w:r>
      <w:r w:rsidR="00636A5F">
        <w:t>ë</w:t>
      </w:r>
      <w:r w:rsidR="005E41BF">
        <w:t xml:space="preserve"> cekura n</w:t>
      </w:r>
      <w:r w:rsidR="00636A5F">
        <w:t>ë</w:t>
      </w:r>
      <w:r w:rsidR="005E41BF">
        <w:t xml:space="preserve"> pik</w:t>
      </w:r>
      <w:r w:rsidR="00636A5F">
        <w:t>ë</w:t>
      </w:r>
      <w:r w:rsidR="005E41BF">
        <w:t>n 2 t</w:t>
      </w:r>
      <w:r w:rsidR="00636A5F">
        <w:t>ë</w:t>
      </w:r>
      <w:r w:rsidR="005E41BF">
        <w:t xml:space="preserve"> </w:t>
      </w:r>
      <w:r w:rsidR="000F0C41">
        <w:t>Aneksit</w:t>
      </w:r>
      <w:r w:rsidR="005E41BF">
        <w:t xml:space="preserve"> II, dhe orfimi i</w:t>
      </w:r>
      <w:r w:rsidR="008B386E">
        <w:t xml:space="preserve"> sh</w:t>
      </w:r>
      <w:r w:rsidR="00636A5F">
        <w:t>ë</w:t>
      </w:r>
      <w:r w:rsidR="008B386E">
        <w:t>rbimeve me mjete t</w:t>
      </w:r>
      <w:r w:rsidR="00636A5F">
        <w:t>ë</w:t>
      </w:r>
      <w:r w:rsidR="008B386E">
        <w:t xml:space="preserve"> tilla, nuk duhet t</w:t>
      </w:r>
      <w:r w:rsidR="00636A5F">
        <w:t>ë</w:t>
      </w:r>
      <w:r w:rsidR="008B386E">
        <w:t xml:space="preserve"> tejkaloj </w:t>
      </w:r>
      <w:r w:rsidR="008F3F1A">
        <w:t>koston e dh</w:t>
      </w:r>
      <w:r w:rsidR="00636A5F">
        <w:t>ë</w:t>
      </w:r>
      <w:r w:rsidR="008F3F1A">
        <w:t>nies s</w:t>
      </w:r>
      <w:r w:rsidR="00636A5F">
        <w:t>ë</w:t>
      </w:r>
      <w:r w:rsidR="008F3F1A">
        <w:t xml:space="preserve"> tij, plus nj</w:t>
      </w:r>
      <w:r w:rsidR="00636A5F">
        <w:t>ë</w:t>
      </w:r>
      <w:r w:rsidR="008F3F1A">
        <w:t xml:space="preserve"> p</w:t>
      </w:r>
      <w:r w:rsidR="00636A5F">
        <w:t>ë</w:t>
      </w:r>
      <w:r w:rsidR="008F3F1A">
        <w:t>rfitimi t</w:t>
      </w:r>
      <w:r w:rsidR="00636A5F">
        <w:t>ë</w:t>
      </w:r>
      <w:r w:rsidR="008F3F1A">
        <w:t xml:space="preserve"> ar</w:t>
      </w:r>
      <w:r w:rsidR="00636A5F">
        <w:t>ë</w:t>
      </w:r>
      <w:r w:rsidR="008F3F1A">
        <w:t>syesh</w:t>
      </w:r>
      <w:r w:rsidR="00636A5F">
        <w:t>ë</w:t>
      </w:r>
      <w:r w:rsidR="008F3F1A">
        <w:t>m.</w:t>
      </w:r>
    </w:p>
    <w:p w:rsidR="00D61E2E" w:rsidRDefault="00D61E2E" w:rsidP="00F03DC9">
      <w:pPr>
        <w:pStyle w:val="ListParagraph"/>
        <w:jc w:val="both"/>
      </w:pPr>
    </w:p>
    <w:p w:rsidR="00D61E2E" w:rsidRDefault="009D1E5C" w:rsidP="00F03DC9">
      <w:pPr>
        <w:pStyle w:val="ListParagraph"/>
        <w:numPr>
          <w:ilvl w:val="0"/>
          <w:numId w:val="35"/>
        </w:numPr>
        <w:spacing w:after="0"/>
        <w:jc w:val="both"/>
      </w:pPr>
      <w:r>
        <w:t>Kur sh</w:t>
      </w:r>
      <w:r w:rsidR="00636A5F">
        <w:t>ë</w:t>
      </w:r>
      <w:r>
        <w:t>rbimet e radhitura n</w:t>
      </w:r>
      <w:r w:rsidR="00636A5F">
        <w:t>ë</w:t>
      </w:r>
      <w:r>
        <w:t xml:space="preserve"> pikat 2 dhe 4 t</w:t>
      </w:r>
      <w:r w:rsidR="00636A5F">
        <w:t>ë</w:t>
      </w:r>
      <w:r>
        <w:t xml:space="preserve"> </w:t>
      </w:r>
      <w:r w:rsidR="00CC6572">
        <w:t>Aneksit</w:t>
      </w:r>
      <w:r>
        <w:t xml:space="preserve"> II, si sh</w:t>
      </w:r>
      <w:r w:rsidR="00636A5F">
        <w:t>ë</w:t>
      </w:r>
      <w:r>
        <w:t>rbim shtes</w:t>
      </w:r>
      <w:r w:rsidR="00636A5F">
        <w:t>ë</w:t>
      </w:r>
      <w:r>
        <w:t xml:space="preserve"> dhe ndihm</w:t>
      </w:r>
      <w:r w:rsidR="00636A5F">
        <w:t>ë</w:t>
      </w:r>
      <w:r>
        <w:t xml:space="preserve">s </w:t>
      </w:r>
      <w:r w:rsidR="0041281A">
        <w:t>jan</w:t>
      </w:r>
      <w:r w:rsidR="00636A5F">
        <w:t>ë</w:t>
      </w:r>
      <w:r w:rsidR="0041281A">
        <w:t xml:space="preserve"> ofruar nga vet</w:t>
      </w:r>
      <w:r w:rsidR="00636A5F">
        <w:t>ë</w:t>
      </w:r>
      <w:r w:rsidR="0041281A">
        <w:t>m nj</w:t>
      </w:r>
      <w:r w:rsidR="00636A5F">
        <w:t>ë</w:t>
      </w:r>
      <w:r w:rsidR="0041281A">
        <w:t xml:space="preserve"> furnizues, tarifa e shqiptuar </w:t>
      </w:r>
      <w:r w:rsidR="00400884">
        <w:t>p</w:t>
      </w:r>
      <w:r w:rsidR="00636A5F">
        <w:t>ë</w:t>
      </w:r>
      <w:r w:rsidR="00400884">
        <w:t>r nj</w:t>
      </w:r>
      <w:r w:rsidR="00636A5F">
        <w:t>ë</w:t>
      </w:r>
      <w:r w:rsidR="00400884">
        <w:t xml:space="preserve"> sh</w:t>
      </w:r>
      <w:r w:rsidR="00636A5F">
        <w:t>ë</w:t>
      </w:r>
      <w:r w:rsidR="00400884">
        <w:t>rbim t</w:t>
      </w:r>
      <w:r w:rsidR="00636A5F">
        <w:t>ë</w:t>
      </w:r>
      <w:r w:rsidR="00400884">
        <w:t xml:space="preserve"> till</w:t>
      </w:r>
      <w:r w:rsidR="00636A5F">
        <w:t>ë</w:t>
      </w:r>
      <w:r w:rsidR="00400884">
        <w:t xml:space="preserve"> nuk duhet t</w:t>
      </w:r>
      <w:r w:rsidR="00636A5F">
        <w:t>ë</w:t>
      </w:r>
      <w:r w:rsidR="00400884">
        <w:t xml:space="preserve"> </w:t>
      </w:r>
      <w:r w:rsidR="00400884">
        <w:lastRenderedPageBreak/>
        <w:t>tejkaloj koston e ofrimit t</w:t>
      </w:r>
      <w:r w:rsidR="00636A5F">
        <w:t>ë</w:t>
      </w:r>
      <w:r w:rsidR="00400884">
        <w:t xml:space="preserve"> </w:t>
      </w:r>
      <w:r w:rsidR="00173CEB">
        <w:t>tij</w:t>
      </w:r>
      <w:r w:rsidR="00400884">
        <w:t>, dhe nj</w:t>
      </w:r>
      <w:r w:rsidR="00636A5F">
        <w:t>ë</w:t>
      </w:r>
      <w:r w:rsidR="00400884">
        <w:t xml:space="preserve"> </w:t>
      </w:r>
      <w:r w:rsidR="000D5858">
        <w:t>p</w:t>
      </w:r>
      <w:r w:rsidR="006C1EC4">
        <w:t>ë</w:t>
      </w:r>
      <w:r w:rsidR="000D5858">
        <w:t>rfitim</w:t>
      </w:r>
      <w:r w:rsidR="00400884">
        <w:t xml:space="preserve"> t</w:t>
      </w:r>
      <w:r w:rsidR="00636A5F">
        <w:t>ë</w:t>
      </w:r>
      <w:r w:rsidR="00400884">
        <w:t xml:space="preserve"> ar</w:t>
      </w:r>
      <w:r w:rsidR="00636A5F">
        <w:t>ë</w:t>
      </w:r>
      <w:r w:rsidR="00400884">
        <w:t>syesh</w:t>
      </w:r>
      <w:r w:rsidR="00636A5F">
        <w:t>ë</w:t>
      </w:r>
      <w:r w:rsidR="000D2052">
        <w:t>m</w:t>
      </w:r>
      <w:r w:rsidR="000D5858">
        <w:t>.</w:t>
      </w:r>
    </w:p>
    <w:p w:rsidR="009E2C56" w:rsidRDefault="009E2C56" w:rsidP="00F03DC9">
      <w:pPr>
        <w:pStyle w:val="ListParagraph"/>
        <w:jc w:val="both"/>
      </w:pPr>
    </w:p>
    <w:p w:rsidR="009E2C56" w:rsidRDefault="00032DCD" w:rsidP="00F03DC9">
      <w:pPr>
        <w:pStyle w:val="ListParagraph"/>
        <w:numPr>
          <w:ilvl w:val="0"/>
          <w:numId w:val="35"/>
        </w:numPr>
        <w:spacing w:after="0"/>
        <w:jc w:val="both"/>
      </w:pPr>
      <w:r>
        <w:t>Tarifat mund t</w:t>
      </w:r>
      <w:r w:rsidR="00636A5F">
        <w:t>ë</w:t>
      </w:r>
      <w:r>
        <w:t xml:space="preserve"> vihen </w:t>
      </w:r>
      <w:r w:rsidR="00555149">
        <w:t>p</w:t>
      </w:r>
      <w:r w:rsidR="00636A5F">
        <w:t>ë</w:t>
      </w:r>
      <w:r w:rsidR="00555149">
        <w:t>r kapacitetin e p</w:t>
      </w:r>
      <w:r w:rsidR="00636A5F">
        <w:t>ë</w:t>
      </w:r>
      <w:r w:rsidR="00555149">
        <w:t xml:space="preserve">rdorur </w:t>
      </w:r>
      <w:r w:rsidR="0068030D">
        <w:t>p</w:t>
      </w:r>
      <w:r w:rsidR="00636A5F">
        <w:t>ë</w:t>
      </w:r>
      <w:r w:rsidR="0068030D">
        <w:t>r q</w:t>
      </w:r>
      <w:r w:rsidR="00636A5F">
        <w:t>ë</w:t>
      </w:r>
      <w:r w:rsidR="0068030D">
        <w:t>llim t</w:t>
      </w:r>
      <w:r w:rsidR="00636A5F">
        <w:t>ë</w:t>
      </w:r>
      <w:r w:rsidR="00E62170">
        <w:t xml:space="preserve"> mir</w:t>
      </w:r>
      <w:r w:rsidR="00636A5F">
        <w:t>ë</w:t>
      </w:r>
      <w:r w:rsidR="00E62170">
        <w:t xml:space="preserve">mbajtjes infrastrukturore. </w:t>
      </w:r>
      <w:r w:rsidR="00060B26">
        <w:t>Tarifat e tilla nuk duhet t</w:t>
      </w:r>
      <w:r w:rsidR="00636A5F">
        <w:t>ë</w:t>
      </w:r>
      <w:r w:rsidR="00060B26">
        <w:t xml:space="preserve"> tejkalojn</w:t>
      </w:r>
      <w:r w:rsidR="00636A5F">
        <w:t>ë</w:t>
      </w:r>
      <w:r w:rsidR="00060B26">
        <w:t xml:space="preserve"> </w:t>
      </w:r>
      <w:r w:rsidR="00D42FD1">
        <w:t>humbjen neto t</w:t>
      </w:r>
      <w:r w:rsidR="00636A5F">
        <w:t>ë</w:t>
      </w:r>
      <w:r w:rsidR="00D42FD1">
        <w:t xml:space="preserve"> t</w:t>
      </w:r>
      <w:r w:rsidR="00636A5F">
        <w:t>ë</w:t>
      </w:r>
      <w:r w:rsidR="00D42FD1">
        <w:t xml:space="preserve"> ardhurave </w:t>
      </w:r>
      <w:r w:rsidR="00A7134A">
        <w:t>t</w:t>
      </w:r>
      <w:r w:rsidR="00636A5F">
        <w:t>ë</w:t>
      </w:r>
      <w:r w:rsidR="00A7134A">
        <w:t xml:space="preserve"> menaxherit t</w:t>
      </w:r>
      <w:r w:rsidR="00636A5F">
        <w:t>ë</w:t>
      </w:r>
      <w:r w:rsidR="00A7134A">
        <w:t xml:space="preserve"> infrastruktur</w:t>
      </w:r>
      <w:r w:rsidR="00636A5F">
        <w:t>ë</w:t>
      </w:r>
      <w:r w:rsidR="00A7134A">
        <w:t xml:space="preserve">s </w:t>
      </w:r>
      <w:r w:rsidR="00D03EA8">
        <w:t>t</w:t>
      </w:r>
      <w:r w:rsidR="00636A5F">
        <w:t>ë</w:t>
      </w:r>
      <w:r w:rsidR="00D03EA8">
        <w:t xml:space="preserve"> shkaktuara nga mir</w:t>
      </w:r>
      <w:r w:rsidR="00636A5F">
        <w:t>ë</w:t>
      </w:r>
      <w:r w:rsidR="00D03EA8">
        <w:t>mbajtja.</w:t>
      </w:r>
    </w:p>
    <w:p w:rsidR="00170342" w:rsidRDefault="00170342" w:rsidP="00F03DC9">
      <w:pPr>
        <w:pStyle w:val="ListParagraph"/>
        <w:jc w:val="both"/>
      </w:pPr>
    </w:p>
    <w:p w:rsidR="00170342" w:rsidRDefault="00626E04" w:rsidP="00F03DC9">
      <w:pPr>
        <w:pStyle w:val="ListParagraph"/>
        <w:numPr>
          <w:ilvl w:val="0"/>
          <w:numId w:val="35"/>
        </w:numPr>
        <w:spacing w:after="0"/>
        <w:jc w:val="both"/>
      </w:pPr>
      <w:r>
        <w:t>Operatori i mjetit p</w:t>
      </w:r>
      <w:r w:rsidR="00636A5F">
        <w:t>ë</w:t>
      </w:r>
      <w:r>
        <w:t>r ofrimin e sh</w:t>
      </w:r>
      <w:r w:rsidR="00636A5F">
        <w:t>ë</w:t>
      </w:r>
      <w:r>
        <w:t>rbimeve t</w:t>
      </w:r>
      <w:r w:rsidR="00636A5F">
        <w:t>ë</w:t>
      </w:r>
      <w:r>
        <w:t xml:space="preserve"> cekura n</w:t>
      </w:r>
      <w:r w:rsidR="00636A5F">
        <w:t>ë</w:t>
      </w:r>
      <w:r>
        <w:t xml:space="preserve"> </w:t>
      </w:r>
      <w:r w:rsidR="00A443B8">
        <w:t>pikat 2, 3 dhe 4 t</w:t>
      </w:r>
      <w:r w:rsidR="00636A5F">
        <w:t>ë</w:t>
      </w:r>
      <w:r w:rsidR="00A443B8">
        <w:t xml:space="preserve"> </w:t>
      </w:r>
      <w:r w:rsidR="00694A4A">
        <w:t>Aneksit</w:t>
      </w:r>
      <w:r w:rsidR="00A443B8">
        <w:t xml:space="preserve"> II </w:t>
      </w:r>
      <w:r w:rsidR="00F74552">
        <w:t xml:space="preserve">duhet t’i ofroj </w:t>
      </w:r>
      <w:r w:rsidR="00BB68BC">
        <w:t>menaxherit t</w:t>
      </w:r>
      <w:r w:rsidR="00636A5F">
        <w:t>ë</w:t>
      </w:r>
      <w:r w:rsidR="00BB68BC">
        <w:t xml:space="preserve"> infrastruktur</w:t>
      </w:r>
      <w:r w:rsidR="00636A5F">
        <w:t>ë</w:t>
      </w:r>
      <w:r w:rsidR="00BB68BC">
        <w:t xml:space="preserve">s </w:t>
      </w:r>
      <w:r w:rsidR="005D7D32">
        <w:t>informacione rreth tarifave q</w:t>
      </w:r>
      <w:r w:rsidR="00636A5F">
        <w:t>ë</w:t>
      </w:r>
      <w:r w:rsidR="005D7D32">
        <w:t xml:space="preserve"> duhet t</w:t>
      </w:r>
      <w:r w:rsidR="00636A5F">
        <w:t>ë</w:t>
      </w:r>
      <w:r w:rsidR="005D7D32">
        <w:t xml:space="preserve"> p</w:t>
      </w:r>
      <w:r w:rsidR="00636A5F">
        <w:t>ë</w:t>
      </w:r>
      <w:r w:rsidR="005D7D32">
        <w:t xml:space="preserve">rfshihen </w:t>
      </w:r>
      <w:r w:rsidR="00C862C8">
        <w:t>n</w:t>
      </w:r>
      <w:r w:rsidR="00636A5F">
        <w:t>ë</w:t>
      </w:r>
      <w:r w:rsidR="00C862C8">
        <w:t xml:space="preserve"> ekspozeun e rrjetit </w:t>
      </w:r>
      <w:r w:rsidR="0072082E">
        <w:t>ose duhet t</w:t>
      </w:r>
      <w:r w:rsidR="00636A5F">
        <w:t>ë</w:t>
      </w:r>
      <w:r w:rsidR="0072082E">
        <w:t xml:space="preserve"> </w:t>
      </w:r>
      <w:r w:rsidR="00350701">
        <w:t xml:space="preserve">formoj </w:t>
      </w:r>
      <w:r w:rsidR="0099264E">
        <w:t>nj</w:t>
      </w:r>
      <w:r w:rsidR="00636A5F">
        <w:t>ë</w:t>
      </w:r>
      <w:r w:rsidR="0099264E">
        <w:t xml:space="preserve"> faqe internet</w:t>
      </w:r>
      <w:r w:rsidR="00CB23F5">
        <w:t xml:space="preserve">i </w:t>
      </w:r>
      <w:r w:rsidR="008A19D0">
        <w:t>ku nj</w:t>
      </w:r>
      <w:r w:rsidR="00636A5F">
        <w:t>ë</w:t>
      </w:r>
      <w:r w:rsidR="008A19D0">
        <w:t xml:space="preserve"> informacion i till</w:t>
      </w:r>
      <w:r w:rsidR="00636A5F">
        <w:t>ë</w:t>
      </w:r>
      <w:r w:rsidR="008A19D0">
        <w:t xml:space="preserve"> </w:t>
      </w:r>
      <w:r w:rsidR="00815ED1">
        <w:t>t</w:t>
      </w:r>
      <w:r w:rsidR="00636A5F">
        <w:t>ë</w:t>
      </w:r>
      <w:r w:rsidR="00815ED1">
        <w:t xml:space="preserve"> jet</w:t>
      </w:r>
      <w:r w:rsidR="00636A5F">
        <w:t>ë</w:t>
      </w:r>
      <w:r w:rsidR="00815ED1">
        <w:t xml:space="preserve"> n</w:t>
      </w:r>
      <w:r w:rsidR="00636A5F">
        <w:t>ë</w:t>
      </w:r>
      <w:r w:rsidR="00815ED1">
        <w:t xml:space="preserve"> dispozicion falas dhe n</w:t>
      </w:r>
      <w:r w:rsidR="00636A5F">
        <w:t>ë</w:t>
      </w:r>
      <w:r w:rsidR="00815ED1">
        <w:t xml:space="preserve"> formatin elektronik n</w:t>
      </w:r>
      <w:r w:rsidR="00636A5F">
        <w:t>ë</w:t>
      </w:r>
      <w:r w:rsidR="00815ED1">
        <w:t xml:space="preserve"> p</w:t>
      </w:r>
      <w:r w:rsidR="00636A5F">
        <w:t>ë</w:t>
      </w:r>
      <w:r w:rsidR="00815ED1">
        <w:t>rputhje me Nenin 27.</w:t>
      </w:r>
    </w:p>
    <w:p w:rsidR="00F205D2" w:rsidRDefault="00F205D2" w:rsidP="00F03DC9">
      <w:pPr>
        <w:pStyle w:val="ListParagraph"/>
        <w:jc w:val="both"/>
      </w:pPr>
    </w:p>
    <w:p w:rsidR="00F205D2" w:rsidRDefault="00F205D2" w:rsidP="0053309C">
      <w:pPr>
        <w:spacing w:after="0"/>
        <w:jc w:val="center"/>
      </w:pPr>
    </w:p>
    <w:p w:rsidR="00F205D2" w:rsidRDefault="00F205D2" w:rsidP="0053309C">
      <w:pPr>
        <w:spacing w:after="0"/>
        <w:jc w:val="center"/>
        <w:rPr>
          <w:i/>
        </w:rPr>
      </w:pPr>
      <w:r>
        <w:rPr>
          <w:i/>
        </w:rPr>
        <w:t>Neni 32</w:t>
      </w:r>
    </w:p>
    <w:p w:rsidR="00F205D2" w:rsidRDefault="00F205D2" w:rsidP="0053309C">
      <w:pPr>
        <w:spacing w:after="0"/>
        <w:jc w:val="center"/>
        <w:rPr>
          <w:i/>
        </w:rPr>
      </w:pPr>
    </w:p>
    <w:p w:rsidR="00F205D2" w:rsidRDefault="00EC7F1F" w:rsidP="0053309C">
      <w:pPr>
        <w:spacing w:after="0"/>
        <w:jc w:val="center"/>
        <w:rPr>
          <w:b/>
        </w:rPr>
      </w:pPr>
      <w:r>
        <w:rPr>
          <w:b/>
        </w:rPr>
        <w:t>P</w:t>
      </w:r>
      <w:r w:rsidR="00636A5F">
        <w:rPr>
          <w:b/>
        </w:rPr>
        <w:t>ë</w:t>
      </w:r>
      <w:r>
        <w:rPr>
          <w:b/>
        </w:rPr>
        <w:t xml:space="preserve">rjashtimet tek </w:t>
      </w:r>
      <w:r w:rsidR="00A5147F">
        <w:rPr>
          <w:b/>
        </w:rPr>
        <w:t>rregullat</w:t>
      </w:r>
      <w:r>
        <w:rPr>
          <w:b/>
        </w:rPr>
        <w:t xml:space="preserve"> e tarifimit</w:t>
      </w:r>
    </w:p>
    <w:p w:rsidR="004556E5" w:rsidRDefault="004556E5" w:rsidP="00F03DC9">
      <w:pPr>
        <w:spacing w:after="0"/>
        <w:jc w:val="both"/>
        <w:rPr>
          <w:b/>
        </w:rPr>
      </w:pPr>
    </w:p>
    <w:p w:rsidR="004556E5" w:rsidRDefault="00B1360C" w:rsidP="00F03DC9">
      <w:pPr>
        <w:pStyle w:val="ListParagraph"/>
        <w:numPr>
          <w:ilvl w:val="0"/>
          <w:numId w:val="36"/>
        </w:numPr>
        <w:spacing w:after="0"/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 w:rsidR="003C7E5E">
        <w:t>fitohet nj</w:t>
      </w:r>
      <w:r w:rsidR="00636A5F">
        <w:t>ë</w:t>
      </w:r>
      <w:r w:rsidR="003C7E5E">
        <w:t xml:space="preserve"> rim</w:t>
      </w:r>
      <w:r w:rsidR="00636A5F">
        <w:t>ë</w:t>
      </w:r>
      <w:r w:rsidR="003C7E5E">
        <w:t>k</w:t>
      </w:r>
      <w:r w:rsidR="00636A5F">
        <w:t>ë</w:t>
      </w:r>
      <w:r w:rsidR="003C7E5E">
        <w:t>mbje e plot</w:t>
      </w:r>
      <w:r w:rsidR="00636A5F">
        <w:t>ë</w:t>
      </w:r>
      <w:r w:rsidR="003C7E5E">
        <w:t xml:space="preserve"> </w:t>
      </w:r>
      <w:r w:rsidR="0030016A">
        <w:t>e kostove t</w:t>
      </w:r>
      <w:r w:rsidR="00636A5F">
        <w:t>ë</w:t>
      </w:r>
      <w:r w:rsidR="0030016A">
        <w:t xml:space="preserve"> shkaktuara nga menaxheri i infrastruktur</w:t>
      </w:r>
      <w:r w:rsidR="00636A5F">
        <w:t>ë</w:t>
      </w:r>
      <w:r w:rsidR="0030016A">
        <w:t xml:space="preserve">s </w:t>
      </w:r>
      <w:r w:rsidR="005E0942">
        <w:t>nj</w:t>
      </w:r>
      <w:r w:rsidR="00636A5F">
        <w:t>ë</w:t>
      </w:r>
      <w:r w:rsidR="005E0942">
        <w:t xml:space="preserve"> Shtet An</w:t>
      </w:r>
      <w:r w:rsidR="00636A5F">
        <w:t>ë</w:t>
      </w:r>
      <w:r w:rsidR="005E0942">
        <w:t xml:space="preserve">tar, </w:t>
      </w:r>
      <w:r w:rsidR="00776E0D">
        <w:t>n</w:t>
      </w:r>
      <w:r w:rsidR="00636A5F">
        <w:t>ë</w:t>
      </w:r>
      <w:r w:rsidR="00776E0D">
        <w:t xml:space="preserve"> qoft</w:t>
      </w:r>
      <w:r w:rsidR="00636A5F">
        <w:t>ë</w:t>
      </w:r>
      <w:r w:rsidR="00776E0D">
        <w:t xml:space="preserve"> se tregu mund t’</w:t>
      </w:r>
      <w:r w:rsidR="005D7313">
        <w:t>a p</w:t>
      </w:r>
      <w:r w:rsidR="00636A5F">
        <w:t>ë</w:t>
      </w:r>
      <w:r w:rsidR="005D7313">
        <w:t>rballoj k</w:t>
      </w:r>
      <w:r w:rsidR="00636A5F">
        <w:t>ë</w:t>
      </w:r>
      <w:r w:rsidR="005D7313">
        <w:t>t</w:t>
      </w:r>
      <w:r w:rsidR="00636A5F">
        <w:t>ë</w:t>
      </w:r>
      <w:r w:rsidR="005D7313">
        <w:t xml:space="preserve">, </w:t>
      </w:r>
      <w:r w:rsidR="004305AB">
        <w:t>mund t</w:t>
      </w:r>
      <w:r w:rsidR="00636A5F">
        <w:t>ë</w:t>
      </w:r>
      <w:r w:rsidR="004305AB">
        <w:t xml:space="preserve"> </w:t>
      </w:r>
      <w:r w:rsidR="00307B4C">
        <w:t>v</w:t>
      </w:r>
      <w:r w:rsidR="006C1EC4">
        <w:t>ë</w:t>
      </w:r>
      <w:r w:rsidR="004305AB">
        <w:t xml:space="preserve"> </w:t>
      </w:r>
      <w:r w:rsidR="00895A99">
        <w:t>ngritje t</w:t>
      </w:r>
      <w:r w:rsidR="00636A5F">
        <w:t>ë</w:t>
      </w:r>
      <w:r w:rsidR="00895A99">
        <w:t xml:space="preserve"> çmimeve </w:t>
      </w:r>
      <w:r w:rsidR="00996572">
        <w:t>n</w:t>
      </w:r>
      <w:r w:rsidR="00636A5F">
        <w:t>ë</w:t>
      </w:r>
      <w:r w:rsidR="00996572">
        <w:t xml:space="preserve"> baz</w:t>
      </w:r>
      <w:r w:rsidR="00636A5F">
        <w:t>ë</w:t>
      </w:r>
      <w:r w:rsidR="00996572">
        <w:t xml:space="preserve"> t</w:t>
      </w:r>
      <w:r w:rsidR="00636A5F">
        <w:t>ë</w:t>
      </w:r>
      <w:r w:rsidR="00996572">
        <w:t xml:space="preserve"> </w:t>
      </w:r>
      <w:r w:rsidR="00E236C8">
        <w:t>parimeve efikas</w:t>
      </w:r>
      <w:r w:rsidR="00636A5F">
        <w:t>ë</w:t>
      </w:r>
      <w:r w:rsidR="00E236C8">
        <w:t>, transparent</w:t>
      </w:r>
      <w:r w:rsidR="00EF77D4">
        <w:t>e</w:t>
      </w:r>
      <w:r w:rsidR="00E236C8">
        <w:t xml:space="preserve"> dhe jo-diskriminuese t</w:t>
      </w:r>
      <w:r w:rsidR="00636A5F">
        <w:t>ë</w:t>
      </w:r>
      <w:r w:rsidR="00E236C8">
        <w:t xml:space="preserve"> segmenteve t</w:t>
      </w:r>
      <w:r w:rsidR="00636A5F">
        <w:t>ë</w:t>
      </w:r>
      <w:r w:rsidR="00E236C8">
        <w:t xml:space="preserve"> tregut hekurudhor. </w:t>
      </w:r>
      <w:r w:rsidR="00EB5C1D">
        <w:t>Sistemi i tarifimit duhet t</w:t>
      </w:r>
      <w:r w:rsidR="00636A5F">
        <w:t>ë</w:t>
      </w:r>
      <w:r w:rsidR="00EB5C1D">
        <w:t xml:space="preserve"> respektoj rritje e produktivitetit </w:t>
      </w:r>
      <w:r w:rsidR="00637B9A">
        <w:t>t</w:t>
      </w:r>
      <w:r w:rsidR="00636A5F">
        <w:t>ë</w:t>
      </w:r>
      <w:r w:rsidR="00637B9A">
        <w:t xml:space="preserve"> arritur nga nd</w:t>
      </w:r>
      <w:r w:rsidR="00636A5F">
        <w:t>ë</w:t>
      </w:r>
      <w:r w:rsidR="00637B9A">
        <w:t>rmarrjet hekurudhore.</w:t>
      </w:r>
    </w:p>
    <w:p w:rsidR="00E8145C" w:rsidRDefault="00E8145C" w:rsidP="00F03DC9">
      <w:pPr>
        <w:pStyle w:val="ListParagraph"/>
        <w:spacing w:after="0"/>
        <w:jc w:val="both"/>
      </w:pPr>
    </w:p>
    <w:p w:rsidR="00E8145C" w:rsidRDefault="00125A78" w:rsidP="00F03DC9">
      <w:pPr>
        <w:pStyle w:val="ListParagraph"/>
        <w:spacing w:after="0"/>
        <w:jc w:val="both"/>
      </w:pPr>
      <w:r>
        <w:t xml:space="preserve">Niveli i </w:t>
      </w:r>
      <w:r w:rsidR="00A5578D">
        <w:t>tarifave, sidoqoft</w:t>
      </w:r>
      <w:r w:rsidR="00636A5F">
        <w:t>ë</w:t>
      </w:r>
      <w:r w:rsidR="00A5578D">
        <w:t>, nuk mund t</w:t>
      </w:r>
      <w:r w:rsidR="00636A5F">
        <w:t>ë</w:t>
      </w:r>
      <w:r w:rsidR="00A5578D">
        <w:t xml:space="preserve"> tejkaloj </w:t>
      </w:r>
      <w:r w:rsidR="00537B15">
        <w:t>p</w:t>
      </w:r>
      <w:r w:rsidR="00636A5F">
        <w:t>ë</w:t>
      </w:r>
      <w:r w:rsidR="00537B15">
        <w:t>rdorimin e infrastruktur</w:t>
      </w:r>
      <w:r w:rsidR="00636A5F">
        <w:t>ë</w:t>
      </w:r>
      <w:r w:rsidR="00537B15">
        <w:t xml:space="preserve">s </w:t>
      </w:r>
      <w:r w:rsidR="007E1DFF">
        <w:t>nga segmentet</w:t>
      </w:r>
      <w:r w:rsidR="003454B5">
        <w:t xml:space="preserve"> e </w:t>
      </w:r>
      <w:r w:rsidR="003454B5">
        <w:lastRenderedPageBreak/>
        <w:t>infrastruktur</w:t>
      </w:r>
      <w:r w:rsidR="00636A5F">
        <w:t>ë</w:t>
      </w:r>
      <w:r w:rsidR="003454B5">
        <w:t>s t</w:t>
      </w:r>
      <w:r w:rsidR="00636A5F">
        <w:t>ë</w:t>
      </w:r>
      <w:r w:rsidR="003454B5">
        <w:t xml:space="preserve"> cilat mund t</w:t>
      </w:r>
      <w:r w:rsidR="00636A5F">
        <w:t>ë</w:t>
      </w:r>
      <w:r w:rsidR="003454B5">
        <w:t xml:space="preserve"> paguajn</w:t>
      </w:r>
      <w:r w:rsidR="00636A5F">
        <w:t>ë</w:t>
      </w:r>
      <w:r w:rsidR="003454B5">
        <w:t xml:space="preserve"> s</w:t>
      </w:r>
      <w:r w:rsidR="00636A5F">
        <w:t>ë</w:t>
      </w:r>
      <w:r w:rsidR="003454B5">
        <w:t xml:space="preserve"> paku koston e cila </w:t>
      </w:r>
      <w:r w:rsidR="00636A5F">
        <w:t>ë</w:t>
      </w:r>
      <w:r w:rsidR="003454B5">
        <w:t>sht</w:t>
      </w:r>
      <w:r w:rsidR="00636A5F">
        <w:t>ë</w:t>
      </w:r>
      <w:r w:rsidR="003454B5">
        <w:t xml:space="preserve"> shkaktuar dretp</w:t>
      </w:r>
      <w:r w:rsidR="00636A5F">
        <w:t>ë</w:t>
      </w:r>
      <w:r w:rsidR="003454B5">
        <w:t>rs</w:t>
      </w:r>
      <w:r w:rsidR="00636A5F">
        <w:t>ë</w:t>
      </w:r>
      <w:r w:rsidR="003454B5">
        <w:t>drejti si rezultat i operimit t</w:t>
      </w:r>
      <w:r w:rsidR="00636A5F">
        <w:t>ë</w:t>
      </w:r>
      <w:r w:rsidR="003454B5">
        <w:t xml:space="preserve"> sh</w:t>
      </w:r>
      <w:r w:rsidR="00636A5F">
        <w:t>ë</w:t>
      </w:r>
      <w:r w:rsidR="003454B5">
        <w:t xml:space="preserve">rbimeve hekurudhore, </w:t>
      </w:r>
      <w:r w:rsidR="001F4E69">
        <w:t>plus nj</w:t>
      </w:r>
      <w:r w:rsidR="00636A5F">
        <w:t>ë</w:t>
      </w:r>
      <w:r w:rsidR="001F4E69">
        <w:t xml:space="preserve"> norm</w:t>
      </w:r>
      <w:r w:rsidR="00636A5F">
        <w:t>ë</w:t>
      </w:r>
      <w:r w:rsidR="001F4E69">
        <w:t xml:space="preserve"> kthimi t</w:t>
      </w:r>
      <w:r w:rsidR="00636A5F">
        <w:t>ë</w:t>
      </w:r>
      <w:r w:rsidR="001F4E69">
        <w:t xml:space="preserve"> cil</w:t>
      </w:r>
      <w:r w:rsidR="00636A5F">
        <w:t>ë</w:t>
      </w:r>
      <w:r w:rsidR="001F4E69">
        <w:t>n mund t’a p</w:t>
      </w:r>
      <w:r w:rsidR="00636A5F">
        <w:t>ë</w:t>
      </w:r>
      <w:r w:rsidR="001F4E69">
        <w:t>rballoj tregu.</w:t>
      </w:r>
    </w:p>
    <w:p w:rsidR="001F0801" w:rsidRDefault="00371B17" w:rsidP="00F03DC9">
      <w:pPr>
        <w:pStyle w:val="ListParagraph"/>
        <w:spacing w:after="0"/>
        <w:jc w:val="both"/>
      </w:pPr>
      <w:r>
        <w:t>Para s</w:t>
      </w:r>
      <w:r w:rsidR="00636A5F">
        <w:t>ë</w:t>
      </w:r>
      <w:r>
        <w:t xml:space="preserve"> t</w:t>
      </w:r>
      <w:r w:rsidR="00636A5F">
        <w:t>ë</w:t>
      </w:r>
      <w:r>
        <w:t xml:space="preserve"> aprovohet v</w:t>
      </w:r>
      <w:r w:rsidR="00636A5F">
        <w:t>ë</w:t>
      </w:r>
      <w:r>
        <w:t xml:space="preserve">nia e </w:t>
      </w:r>
      <w:r w:rsidR="00304444">
        <w:t>k</w:t>
      </w:r>
      <w:r w:rsidR="006C1EC4">
        <w:t>ë</w:t>
      </w:r>
      <w:r w:rsidR="00304444">
        <w:t>tyre</w:t>
      </w:r>
      <w:r w:rsidR="00766242">
        <w:t xml:space="preserve"> ngritjeve t</w:t>
      </w:r>
      <w:r w:rsidR="00636A5F">
        <w:t>ë</w:t>
      </w:r>
      <w:r w:rsidR="00766242">
        <w:t xml:space="preserve"> çmimit</w:t>
      </w:r>
      <w:r w:rsidR="000E63C1">
        <w:t xml:space="preserve">, </w:t>
      </w:r>
      <w:r w:rsidR="00DC727E">
        <w:t>s</w:t>
      </w:r>
      <w:r w:rsidR="00D464C4">
        <w:t xml:space="preserve">htetet </w:t>
      </w:r>
      <w:r w:rsidR="00DC727E">
        <w:t>a</w:t>
      </w:r>
      <w:r w:rsidR="00D464C4">
        <w:t>n</w:t>
      </w:r>
      <w:r w:rsidR="00636A5F">
        <w:t>ë</w:t>
      </w:r>
      <w:r w:rsidR="00D464C4">
        <w:t xml:space="preserve">tare </w:t>
      </w:r>
      <w:r w:rsidR="00764572">
        <w:t>duhet t</w:t>
      </w:r>
      <w:r w:rsidR="00636A5F">
        <w:t>ë</w:t>
      </w:r>
      <w:r w:rsidR="00764572">
        <w:t xml:space="preserve"> sigurojn</w:t>
      </w:r>
      <w:r w:rsidR="00636A5F">
        <w:t>ë</w:t>
      </w:r>
      <w:r w:rsidR="00764572">
        <w:t xml:space="preserve"> q</w:t>
      </w:r>
      <w:r w:rsidR="00636A5F">
        <w:t>ë</w:t>
      </w:r>
      <w:r w:rsidR="00764572">
        <w:t xml:space="preserve"> menaxher</w:t>
      </w:r>
      <w:r w:rsidR="00636A5F">
        <w:t>ë</w:t>
      </w:r>
      <w:r w:rsidR="00764572">
        <w:t>t e infrastruktur</w:t>
      </w:r>
      <w:r w:rsidR="00636A5F">
        <w:t>ë</w:t>
      </w:r>
      <w:r w:rsidR="00764572">
        <w:t xml:space="preserve">s </w:t>
      </w:r>
      <w:r w:rsidR="00C370B3">
        <w:t>vler</w:t>
      </w:r>
      <w:r w:rsidR="00636A5F">
        <w:t>ë</w:t>
      </w:r>
      <w:r w:rsidR="00C370B3">
        <w:t>sojn</w:t>
      </w:r>
      <w:r w:rsidR="00636A5F">
        <w:t>ë</w:t>
      </w:r>
      <w:r w:rsidR="00C370B3">
        <w:t xml:space="preserve"> </w:t>
      </w:r>
      <w:r w:rsidR="0011051C">
        <w:t>r</w:t>
      </w:r>
      <w:r w:rsidR="00636A5F">
        <w:t>ë</w:t>
      </w:r>
      <w:r w:rsidR="0011051C">
        <w:t>nd</w:t>
      </w:r>
      <w:r w:rsidR="00636A5F">
        <w:t>ë</w:t>
      </w:r>
      <w:r w:rsidR="0011051C">
        <w:t>sin</w:t>
      </w:r>
      <w:r w:rsidR="00636A5F">
        <w:t>ë</w:t>
      </w:r>
      <w:r w:rsidR="0011051C">
        <w:t xml:space="preserve"> e tyre </w:t>
      </w:r>
      <w:r w:rsidR="0058486D">
        <w:t>p</w:t>
      </w:r>
      <w:r w:rsidR="00636A5F">
        <w:t>ë</w:t>
      </w:r>
      <w:r w:rsidR="0058486D">
        <w:t>r segmente t</w:t>
      </w:r>
      <w:r w:rsidR="00636A5F">
        <w:t>ë</w:t>
      </w:r>
      <w:r w:rsidR="0058486D">
        <w:t xml:space="preserve"> caktuara t</w:t>
      </w:r>
      <w:r w:rsidR="00636A5F">
        <w:t>ë</w:t>
      </w:r>
      <w:r w:rsidR="0058486D">
        <w:t xml:space="preserve"> tregut, </w:t>
      </w:r>
      <w:r w:rsidR="00B64923">
        <w:t>duke pasur marasysh</w:t>
      </w:r>
      <w:r w:rsidR="00636A5F">
        <w:t>ë</w:t>
      </w:r>
      <w:r w:rsidR="00B64923">
        <w:t xml:space="preserve"> </w:t>
      </w:r>
      <w:r w:rsidR="009A37C2">
        <w:t>s</w:t>
      </w:r>
      <w:r w:rsidR="00636A5F">
        <w:t>ë</w:t>
      </w:r>
      <w:r w:rsidR="009A37C2">
        <w:t xml:space="preserve"> paku pal</w:t>
      </w:r>
      <w:r w:rsidR="00636A5F">
        <w:t>ë</w:t>
      </w:r>
      <w:r w:rsidR="009A37C2">
        <w:t>t e cekura n</w:t>
      </w:r>
      <w:r w:rsidR="00636A5F">
        <w:t>ë</w:t>
      </w:r>
      <w:r w:rsidR="009A37C2">
        <w:t xml:space="preserve"> pik</w:t>
      </w:r>
      <w:r w:rsidR="00636A5F">
        <w:t>ë</w:t>
      </w:r>
      <w:r w:rsidR="009A37C2">
        <w:t>n 1 t</w:t>
      </w:r>
      <w:r w:rsidR="00636A5F">
        <w:t>ë</w:t>
      </w:r>
      <w:r w:rsidR="009A37C2">
        <w:t xml:space="preserve"> </w:t>
      </w:r>
      <w:r w:rsidR="00B8374D">
        <w:t>Aneksit</w:t>
      </w:r>
      <w:r w:rsidR="009A37C2">
        <w:t xml:space="preserve"> VI dhe ruajtjen e </w:t>
      </w:r>
      <w:r w:rsidR="00C410C2">
        <w:t xml:space="preserve">atyre relevante. </w:t>
      </w:r>
      <w:r w:rsidR="00B35C78">
        <w:t>Lista e segmenteve t</w:t>
      </w:r>
      <w:r w:rsidR="00636A5F">
        <w:t>ë</w:t>
      </w:r>
      <w:r w:rsidR="00B35C78">
        <w:t xml:space="preserve"> tregut </w:t>
      </w:r>
      <w:r w:rsidR="004B5DBB">
        <w:t>e p</w:t>
      </w:r>
      <w:r w:rsidR="00636A5F">
        <w:t>ë</w:t>
      </w:r>
      <w:r w:rsidR="004B5DBB">
        <w:t>rcaktuar nga menaxher</w:t>
      </w:r>
      <w:r w:rsidR="00636A5F">
        <w:t>ë</w:t>
      </w:r>
      <w:r w:rsidR="004B5DBB">
        <w:t>t e infrastruktur</w:t>
      </w:r>
      <w:r w:rsidR="00636A5F">
        <w:t>ë</w:t>
      </w:r>
      <w:r w:rsidR="004B5DBB">
        <w:t xml:space="preserve">s </w:t>
      </w:r>
      <w:r w:rsidR="0047333D">
        <w:t>duhet t</w:t>
      </w:r>
      <w:r w:rsidR="00636A5F">
        <w:t>ë</w:t>
      </w:r>
      <w:r w:rsidR="0047333D">
        <w:t xml:space="preserve"> p</w:t>
      </w:r>
      <w:r w:rsidR="00636A5F">
        <w:t>ë</w:t>
      </w:r>
      <w:r w:rsidR="0047333D">
        <w:t>rmbaj</w:t>
      </w:r>
      <w:r w:rsidR="00636A5F">
        <w:t>ë</w:t>
      </w:r>
      <w:r w:rsidR="0047333D">
        <w:t xml:space="preserve"> s</w:t>
      </w:r>
      <w:r w:rsidR="00636A5F">
        <w:t>ë</w:t>
      </w:r>
      <w:r w:rsidR="0047333D">
        <w:t xml:space="preserve"> paku k</w:t>
      </w:r>
      <w:r w:rsidR="00636A5F">
        <w:t>ë</w:t>
      </w:r>
      <w:r w:rsidR="0047333D">
        <w:t xml:space="preserve">to tri segmente: </w:t>
      </w:r>
      <w:r w:rsidR="009834F9">
        <w:t>sh</w:t>
      </w:r>
      <w:r w:rsidR="00636A5F">
        <w:t>ë</w:t>
      </w:r>
      <w:r w:rsidR="009834F9">
        <w:t xml:space="preserve">rbimet e mallrave, </w:t>
      </w:r>
      <w:r w:rsidR="004B3D85">
        <w:t>sh</w:t>
      </w:r>
      <w:r w:rsidR="00636A5F">
        <w:t>ë</w:t>
      </w:r>
      <w:r w:rsidR="004B3D85">
        <w:t>rbimet e pasagjer</w:t>
      </w:r>
      <w:r w:rsidR="00636A5F">
        <w:t>ë</w:t>
      </w:r>
      <w:r w:rsidR="004B3D85">
        <w:t>ve brenda korniz</w:t>
      </w:r>
      <w:r w:rsidR="00636A5F">
        <w:t>ë</w:t>
      </w:r>
      <w:r w:rsidR="004B3D85">
        <w:t>s s</w:t>
      </w:r>
      <w:r w:rsidR="00636A5F">
        <w:t>ë</w:t>
      </w:r>
      <w:r w:rsidR="004B3D85">
        <w:t xml:space="preserve"> kontrat</w:t>
      </w:r>
      <w:r w:rsidR="00636A5F">
        <w:t>ë</w:t>
      </w:r>
      <w:r w:rsidR="004B3D85">
        <w:t>s p</w:t>
      </w:r>
      <w:r w:rsidR="00636A5F">
        <w:t>ë</w:t>
      </w:r>
      <w:r w:rsidR="004B3D85">
        <w:t>r sh</w:t>
      </w:r>
      <w:r w:rsidR="00636A5F">
        <w:t>ë</w:t>
      </w:r>
      <w:r w:rsidR="004B3D85">
        <w:t xml:space="preserve">rbimet publike </w:t>
      </w:r>
      <w:r w:rsidR="002701C6">
        <w:t>dhe sh</w:t>
      </w:r>
      <w:r w:rsidR="00636A5F">
        <w:t>ë</w:t>
      </w:r>
      <w:r w:rsidR="002701C6">
        <w:t>rbimeve t</w:t>
      </w:r>
      <w:r w:rsidR="00636A5F">
        <w:t>ë</w:t>
      </w:r>
      <w:r w:rsidR="002701C6">
        <w:t xml:space="preserve"> tjera p</w:t>
      </w:r>
      <w:r w:rsidR="00636A5F">
        <w:t>ë</w:t>
      </w:r>
      <w:r w:rsidR="002701C6">
        <w:t>r pasagjer</w:t>
      </w:r>
      <w:r w:rsidR="00636A5F">
        <w:t>ë</w:t>
      </w:r>
      <w:r w:rsidR="002701C6">
        <w:t>.</w:t>
      </w:r>
    </w:p>
    <w:p w:rsidR="000A3F55" w:rsidRDefault="000A3F55" w:rsidP="00F03DC9">
      <w:pPr>
        <w:pStyle w:val="ListParagraph"/>
        <w:spacing w:after="0"/>
        <w:jc w:val="both"/>
      </w:pPr>
    </w:p>
    <w:p w:rsidR="000A3F55" w:rsidRDefault="00AD0F46" w:rsidP="00F03DC9">
      <w:pPr>
        <w:pStyle w:val="ListParagraph"/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 xml:space="preserve">s </w:t>
      </w:r>
      <w:r w:rsidR="00DC2E7E">
        <w:t>m</w:t>
      </w:r>
      <w:r w:rsidR="00636A5F">
        <w:t>ë</w:t>
      </w:r>
      <w:r w:rsidR="00DC2E7E">
        <w:t xml:space="preserve"> tej mund t</w:t>
      </w:r>
      <w:r w:rsidR="00636A5F">
        <w:t>ë</w:t>
      </w:r>
      <w:r w:rsidR="00DC2E7E">
        <w:t xml:space="preserve"> vazhdojn</w:t>
      </w:r>
      <w:r w:rsidR="00636A5F">
        <w:t>ë</w:t>
      </w:r>
      <w:r w:rsidR="00DC2E7E">
        <w:t xml:space="preserve"> t</w:t>
      </w:r>
      <w:r w:rsidR="00F205E0">
        <w:t>’i</w:t>
      </w:r>
      <w:r w:rsidR="00DC2E7E">
        <w:t xml:space="preserve"> </w:t>
      </w:r>
      <w:r w:rsidR="00F205E0">
        <w:t>ndaj</w:t>
      </w:r>
      <w:r w:rsidR="00636A5F">
        <w:t>ë</w:t>
      </w:r>
      <w:r w:rsidR="00DC2E7E">
        <w:t xml:space="preserve"> segmentet e </w:t>
      </w:r>
      <w:r w:rsidR="00216C53">
        <w:t xml:space="preserve">tregut </w:t>
      </w:r>
      <w:r w:rsidR="00A26F09">
        <w:t>mallrave apo udh</w:t>
      </w:r>
      <w:r w:rsidR="00636A5F">
        <w:t>ë</w:t>
      </w:r>
      <w:r w:rsidR="00A26F09">
        <w:t>tar</w:t>
      </w:r>
      <w:r w:rsidR="00636A5F">
        <w:t>ë</w:t>
      </w:r>
      <w:r w:rsidR="00A26F09">
        <w:t>ve t</w:t>
      </w:r>
      <w:r w:rsidR="00636A5F">
        <w:t>ë</w:t>
      </w:r>
      <w:r w:rsidR="00A26F09">
        <w:t xml:space="preserve"> transportuar.</w:t>
      </w:r>
    </w:p>
    <w:p w:rsidR="002E3AE5" w:rsidRDefault="002E3AE5" w:rsidP="00F03DC9">
      <w:pPr>
        <w:pStyle w:val="ListParagraph"/>
        <w:spacing w:after="0"/>
        <w:jc w:val="both"/>
      </w:pPr>
    </w:p>
    <w:p w:rsidR="002E3AE5" w:rsidRDefault="00F6109E" w:rsidP="00F03DC9">
      <w:pPr>
        <w:pStyle w:val="ListParagraph"/>
        <w:spacing w:after="0"/>
        <w:jc w:val="both"/>
      </w:pPr>
      <w:r>
        <w:t>Duhet që gjithashtu të përcaktohen s</w:t>
      </w:r>
      <w:r w:rsidR="00675DC8">
        <w:t>egmentet</w:t>
      </w:r>
      <w:r w:rsidR="004634DC">
        <w:t xml:space="preserve"> e tregut </w:t>
      </w:r>
      <w:r w:rsidR="00F1113E">
        <w:t>n</w:t>
      </w:r>
      <w:r w:rsidR="00636A5F">
        <w:t>ë</w:t>
      </w:r>
      <w:r w:rsidR="00F1113E">
        <w:t xml:space="preserve"> t</w:t>
      </w:r>
      <w:r w:rsidR="00636A5F">
        <w:t>ë</w:t>
      </w:r>
      <w:r w:rsidR="00F1113E">
        <w:t xml:space="preserve"> cilat nd</w:t>
      </w:r>
      <w:r w:rsidR="00636A5F">
        <w:t>ë</w:t>
      </w:r>
      <w:r w:rsidR="00F1113E">
        <w:t>rmarrjet hekurudhore nuk jan</w:t>
      </w:r>
      <w:r w:rsidR="00636A5F">
        <w:t>ë</w:t>
      </w:r>
      <w:r w:rsidR="00F1113E">
        <w:t xml:space="preserve"> momentalisht duke operuar </w:t>
      </w:r>
      <w:r w:rsidR="00204231">
        <w:t>por mund t</w:t>
      </w:r>
      <w:r w:rsidR="00636A5F">
        <w:t>ë</w:t>
      </w:r>
      <w:r w:rsidR="00204231">
        <w:t xml:space="preserve"> ofrojn</w:t>
      </w:r>
      <w:r w:rsidR="00636A5F">
        <w:t>ë</w:t>
      </w:r>
      <w:r w:rsidR="00204231">
        <w:t xml:space="preserve"> sh</w:t>
      </w:r>
      <w:r w:rsidR="00636A5F">
        <w:t>ë</w:t>
      </w:r>
      <w:r w:rsidR="00204231">
        <w:t>rbime gjat</w:t>
      </w:r>
      <w:r w:rsidR="00636A5F">
        <w:t>ë</w:t>
      </w:r>
      <w:r w:rsidR="00204231">
        <w:t xml:space="preserve"> periudh</w:t>
      </w:r>
      <w:r w:rsidR="00636A5F">
        <w:t>ë</w:t>
      </w:r>
      <w:r w:rsidR="00204231">
        <w:t xml:space="preserve">s </w:t>
      </w:r>
      <w:r w:rsidR="00D66D97">
        <w:t>s</w:t>
      </w:r>
      <w:r w:rsidR="00636A5F">
        <w:t>ë</w:t>
      </w:r>
      <w:r w:rsidR="00D66D97">
        <w:t xml:space="preserve"> vlefshm</w:t>
      </w:r>
      <w:r w:rsidR="00636A5F">
        <w:t>ë</w:t>
      </w:r>
      <w:r w:rsidR="00D66D97">
        <w:t>ris</w:t>
      </w:r>
      <w:r w:rsidR="00636A5F">
        <w:t>ë</w:t>
      </w:r>
      <w:r w:rsidR="00D66D97">
        <w:t xml:space="preserve"> </w:t>
      </w:r>
      <w:r w:rsidR="00873EC7">
        <w:t>s</w:t>
      </w:r>
      <w:r w:rsidR="00636A5F">
        <w:t>ë</w:t>
      </w:r>
      <w:r w:rsidR="00873EC7">
        <w:t xml:space="preserve"> sistemit t</w:t>
      </w:r>
      <w:r w:rsidR="00636A5F">
        <w:t>ë</w:t>
      </w:r>
      <w:r w:rsidR="00873EC7">
        <w:t xml:space="preserve"> tarifimit.</w:t>
      </w:r>
      <w:r w:rsidR="005B53A6">
        <w:t xml:space="preserve"> </w:t>
      </w:r>
      <w:r w:rsidR="00597F56">
        <w:t>Menaxheri i infrastruktur</w:t>
      </w:r>
      <w:r w:rsidR="00636A5F">
        <w:t>ë</w:t>
      </w:r>
      <w:r w:rsidR="00597F56">
        <w:t xml:space="preserve">s </w:t>
      </w:r>
      <w:r w:rsidR="0067129F">
        <w:t>nuk duhet t</w:t>
      </w:r>
      <w:r w:rsidR="00636A5F">
        <w:t>ë</w:t>
      </w:r>
      <w:r w:rsidR="0067129F">
        <w:t xml:space="preserve"> p</w:t>
      </w:r>
      <w:r w:rsidR="00636A5F">
        <w:t>ë</w:t>
      </w:r>
      <w:r w:rsidR="0067129F">
        <w:t>rfshij</w:t>
      </w:r>
      <w:r w:rsidR="00636A5F">
        <w:t>ë</w:t>
      </w:r>
      <w:r w:rsidR="0067129F">
        <w:t xml:space="preserve"> nj</w:t>
      </w:r>
      <w:r w:rsidR="00636A5F">
        <w:t>ë</w:t>
      </w:r>
      <w:r w:rsidR="0067129F">
        <w:t xml:space="preserve"> rritje çmimi n</w:t>
      </w:r>
      <w:r w:rsidR="00636A5F">
        <w:t>ë</w:t>
      </w:r>
      <w:r w:rsidR="0067129F">
        <w:t xml:space="preserve"> sistemin e tarifimit p</w:t>
      </w:r>
      <w:r w:rsidR="00636A5F">
        <w:t>ë</w:t>
      </w:r>
      <w:r w:rsidR="0067129F">
        <w:t>r ato segmente t</w:t>
      </w:r>
      <w:r w:rsidR="00636A5F">
        <w:t>ë</w:t>
      </w:r>
      <w:r w:rsidR="0067129F">
        <w:t xml:space="preserve"> tregut.</w:t>
      </w:r>
    </w:p>
    <w:p w:rsidR="003904A2" w:rsidRDefault="003904A2" w:rsidP="00F03DC9">
      <w:pPr>
        <w:pStyle w:val="ListParagraph"/>
        <w:spacing w:after="0"/>
        <w:jc w:val="both"/>
      </w:pPr>
    </w:p>
    <w:p w:rsidR="003904A2" w:rsidRDefault="003904A2" w:rsidP="00F03DC9">
      <w:pPr>
        <w:pStyle w:val="ListParagraph"/>
        <w:spacing w:after="0"/>
        <w:jc w:val="both"/>
      </w:pPr>
      <w:r>
        <w:t>Lista e segmenteve t</w:t>
      </w:r>
      <w:r w:rsidR="00636A5F">
        <w:t>ë</w:t>
      </w:r>
      <w:r>
        <w:t xml:space="preserve"> tregut </w:t>
      </w:r>
      <w:r w:rsidR="00067011">
        <w:t>duhet t</w:t>
      </w:r>
      <w:r w:rsidR="00636A5F">
        <w:t>ë</w:t>
      </w:r>
      <w:r w:rsidR="00067011">
        <w:t xml:space="preserve"> publikohet n</w:t>
      </w:r>
      <w:r w:rsidR="00636A5F">
        <w:t>ë</w:t>
      </w:r>
      <w:r w:rsidR="00067011">
        <w:t xml:space="preserve"> ekspozeun e rrjetit </w:t>
      </w:r>
      <w:r w:rsidR="00537DBA">
        <w:t>dhe duhet t</w:t>
      </w:r>
      <w:r w:rsidR="00636A5F">
        <w:t>ë</w:t>
      </w:r>
      <w:r w:rsidR="00537DBA">
        <w:t xml:space="preserve"> r</w:t>
      </w:r>
      <w:r w:rsidR="00BC0AE4">
        <w:t>ishikohet s</w:t>
      </w:r>
      <w:r w:rsidR="00636A5F">
        <w:t>ë</w:t>
      </w:r>
      <w:r w:rsidR="00BC0AE4">
        <w:t xml:space="preserve"> paku çdo pes</w:t>
      </w:r>
      <w:r w:rsidR="00636A5F">
        <w:t>ë</w:t>
      </w:r>
      <w:r w:rsidR="00BC0AE4">
        <w:t xml:space="preserve"> vite. </w:t>
      </w:r>
      <w:r w:rsidR="009A07B4">
        <w:t>Organi rregullator i cekur n</w:t>
      </w:r>
      <w:r w:rsidR="00636A5F">
        <w:t>ë</w:t>
      </w:r>
      <w:r w:rsidR="009A07B4">
        <w:t xml:space="preserve"> </w:t>
      </w:r>
      <w:r w:rsidR="009A07B4">
        <w:lastRenderedPageBreak/>
        <w:t xml:space="preserve">Nenin </w:t>
      </w:r>
      <w:r w:rsidR="00FC4306">
        <w:t>55 duhet t</w:t>
      </w:r>
      <w:r w:rsidR="00636A5F">
        <w:t>ë</w:t>
      </w:r>
      <w:r w:rsidR="00FC4306">
        <w:t xml:space="preserve"> kontrolloj q</w:t>
      </w:r>
      <w:r w:rsidR="00636A5F">
        <w:t>ë</w:t>
      </w:r>
      <w:r w:rsidR="00FC4306">
        <w:t xml:space="preserve"> ajo list</w:t>
      </w:r>
      <w:r w:rsidR="00636A5F">
        <w:t>ë</w:t>
      </w:r>
      <w:r w:rsidR="00FC4306">
        <w:t xml:space="preserve"> </w:t>
      </w:r>
      <w:r w:rsidR="00636A5F">
        <w:t>ë</w:t>
      </w:r>
      <w:r w:rsidR="00FC4306">
        <w:t>sht</w:t>
      </w:r>
      <w:r w:rsidR="00636A5F">
        <w:t>ë</w:t>
      </w:r>
      <w:r w:rsidR="00FC4306">
        <w:t xml:space="preserve"> n</w:t>
      </w:r>
      <w:r w:rsidR="00636A5F">
        <w:t>ë</w:t>
      </w:r>
      <w:r w:rsidR="00FC4306">
        <w:t xml:space="preserve"> p</w:t>
      </w:r>
      <w:r w:rsidR="00636A5F">
        <w:t>ë</w:t>
      </w:r>
      <w:r w:rsidR="00FC4306">
        <w:t>rputhje me Nenin 56.</w:t>
      </w:r>
    </w:p>
    <w:p w:rsidR="004E59C8" w:rsidRDefault="004E59C8" w:rsidP="00F03DC9">
      <w:pPr>
        <w:spacing w:after="0"/>
        <w:jc w:val="both"/>
      </w:pPr>
    </w:p>
    <w:p w:rsidR="004E59C8" w:rsidRDefault="00536440" w:rsidP="00F03DC9">
      <w:pPr>
        <w:pStyle w:val="ListParagraph"/>
        <w:numPr>
          <w:ilvl w:val="0"/>
          <w:numId w:val="36"/>
        </w:numPr>
        <w:spacing w:after="0"/>
        <w:jc w:val="both"/>
      </w:pPr>
      <w:r>
        <w:t>P</w:t>
      </w:r>
      <w:r w:rsidR="00636A5F">
        <w:t>ë</w:t>
      </w:r>
      <w:r>
        <w:t xml:space="preserve">r bartjen e mallrave </w:t>
      </w:r>
      <w:r w:rsidR="004E669F">
        <w:t xml:space="preserve">nga </w:t>
      </w:r>
      <w:r w:rsidR="003F01A7">
        <w:t>vendet e tre</w:t>
      </w:r>
      <w:r w:rsidR="004E1896">
        <w:t>t</w:t>
      </w:r>
      <w:r w:rsidR="003F01A7">
        <w:t xml:space="preserve">a </w:t>
      </w:r>
      <w:r w:rsidR="00CC2A78">
        <w:t>q</w:t>
      </w:r>
      <w:r w:rsidR="006C1EC4">
        <w:t>ë</w:t>
      </w:r>
      <w:r w:rsidR="00CC2A78">
        <w:t xml:space="preserve"> veprojn</w:t>
      </w:r>
      <w:r w:rsidR="006C1EC4">
        <w:t>ë</w:t>
      </w:r>
      <w:r w:rsidR="00EE76A6">
        <w:t xml:space="preserve"> n</w:t>
      </w:r>
      <w:r w:rsidR="00636A5F">
        <w:t>ë</w:t>
      </w:r>
      <w:r w:rsidR="00EE76A6">
        <w:t xml:space="preserve"> nj</w:t>
      </w:r>
      <w:r w:rsidR="00636A5F">
        <w:t>ë</w:t>
      </w:r>
      <w:r w:rsidR="00EE76A6">
        <w:t xml:space="preserve"> rrjet </w:t>
      </w:r>
      <w:r w:rsidR="00E74C02">
        <w:t>diametri</w:t>
      </w:r>
      <w:r w:rsidR="00EE76A6">
        <w:t xml:space="preserve"> </w:t>
      </w:r>
      <w:r w:rsidR="00E74C02">
        <w:t>i</w:t>
      </w:r>
      <w:r w:rsidR="00EE76A6">
        <w:t xml:space="preserve"> trases</w:t>
      </w:r>
      <w:r w:rsidR="00636A5F">
        <w:t>ë</w:t>
      </w:r>
      <w:r w:rsidR="00EE76A6">
        <w:t xml:space="preserve"> </w:t>
      </w:r>
      <w:r w:rsidR="00636A5F">
        <w:t>ë</w:t>
      </w:r>
      <w:r w:rsidR="00EE76A6">
        <w:t>sht</w:t>
      </w:r>
      <w:r w:rsidR="00636A5F">
        <w:t>ë</w:t>
      </w:r>
      <w:r w:rsidR="00EE76A6">
        <w:t xml:space="preserve"> ndryshe </w:t>
      </w:r>
      <w:r w:rsidR="00CE6E6C">
        <w:t xml:space="preserve">nga </w:t>
      </w:r>
      <w:r w:rsidR="001F1151">
        <w:t>rr</w:t>
      </w:r>
      <w:r w:rsidR="007718EA">
        <w:t>jeti kryesor hekurudhor brenda b</w:t>
      </w:r>
      <w:r w:rsidR="001F1151">
        <w:t xml:space="preserve">ashkimit, </w:t>
      </w:r>
      <w:r w:rsidR="00DC7864">
        <w:t>menaxher</w:t>
      </w:r>
      <w:r w:rsidR="00636A5F">
        <w:t>ë</w:t>
      </w:r>
      <w:r w:rsidR="00DC7864">
        <w:t>t e infrastruktur</w:t>
      </w:r>
      <w:r w:rsidR="00636A5F">
        <w:t>ë</w:t>
      </w:r>
      <w:r w:rsidR="00DC7864">
        <w:t xml:space="preserve">s </w:t>
      </w:r>
      <w:r w:rsidR="00317867">
        <w:t>mund t</w:t>
      </w:r>
      <w:r w:rsidR="00636A5F">
        <w:t>ë</w:t>
      </w:r>
      <w:r w:rsidR="00317867">
        <w:t xml:space="preserve"> vendosin tarifa t</w:t>
      </w:r>
      <w:r w:rsidR="00636A5F">
        <w:t>ë</w:t>
      </w:r>
      <w:r w:rsidR="00317867">
        <w:t xml:space="preserve"> larta </w:t>
      </w:r>
      <w:r w:rsidR="0062724D">
        <w:t>n</w:t>
      </w:r>
      <w:r w:rsidR="00636A5F">
        <w:t>ë</w:t>
      </w:r>
      <w:r w:rsidR="0062724D">
        <w:t xml:space="preserve"> m</w:t>
      </w:r>
      <w:r w:rsidR="00636A5F">
        <w:t>ë</w:t>
      </w:r>
      <w:r w:rsidR="0062724D">
        <w:t>nyr</w:t>
      </w:r>
      <w:r w:rsidR="00636A5F">
        <w:t>ë</w:t>
      </w:r>
      <w:r w:rsidR="0062724D">
        <w:t xml:space="preserve"> q</w:t>
      </w:r>
      <w:r w:rsidR="00636A5F">
        <w:t>ë</w:t>
      </w:r>
      <w:r w:rsidR="0062724D">
        <w:t xml:space="preserve"> t</w:t>
      </w:r>
      <w:r w:rsidR="00636A5F">
        <w:t>ë</w:t>
      </w:r>
      <w:r w:rsidR="0062724D">
        <w:t xml:space="preserve"> </w:t>
      </w:r>
      <w:r w:rsidR="004214B1">
        <w:t>fitojn</w:t>
      </w:r>
      <w:r w:rsidR="00636A5F">
        <w:t>ë</w:t>
      </w:r>
      <w:r w:rsidR="004214B1">
        <w:t xml:space="preserve"> </w:t>
      </w:r>
      <w:r w:rsidR="00BD6A65">
        <w:t>rim</w:t>
      </w:r>
      <w:r w:rsidR="006C1EC4">
        <w:t>ë</w:t>
      </w:r>
      <w:r w:rsidR="00BD6A65">
        <w:t>k</w:t>
      </w:r>
      <w:r w:rsidR="006C1EC4">
        <w:t>ë</w:t>
      </w:r>
      <w:r w:rsidR="00BD6A65">
        <w:t>mbje</w:t>
      </w:r>
      <w:r w:rsidR="007E4D6A">
        <w:t xml:space="preserve"> t</w:t>
      </w:r>
      <w:r w:rsidR="00636A5F">
        <w:t>ë</w:t>
      </w:r>
      <w:r w:rsidR="007E4D6A">
        <w:t xml:space="preserve"> plot</w:t>
      </w:r>
      <w:r w:rsidR="00636A5F">
        <w:t>ë</w:t>
      </w:r>
      <w:r w:rsidR="007E4D6A">
        <w:t xml:space="preserve"> t</w:t>
      </w:r>
      <w:r w:rsidR="00636A5F">
        <w:t>ë</w:t>
      </w:r>
      <w:r w:rsidR="007E4D6A">
        <w:t xml:space="preserve"> kostos s</w:t>
      </w:r>
      <w:r w:rsidR="00636A5F">
        <w:t>ë</w:t>
      </w:r>
      <w:r w:rsidR="007E4D6A">
        <w:t xml:space="preserve"> shpenzimeve t</w:t>
      </w:r>
      <w:r w:rsidR="00636A5F">
        <w:t>ë</w:t>
      </w:r>
      <w:r w:rsidR="007E4D6A">
        <w:t xml:space="preserve"> b</w:t>
      </w:r>
      <w:r w:rsidR="00636A5F">
        <w:t>ë</w:t>
      </w:r>
      <w:r w:rsidR="007E4D6A">
        <w:t>ra.</w:t>
      </w:r>
    </w:p>
    <w:p w:rsidR="00604857" w:rsidRDefault="00604857" w:rsidP="00F03DC9">
      <w:pPr>
        <w:spacing w:after="0"/>
        <w:jc w:val="both"/>
      </w:pPr>
    </w:p>
    <w:p w:rsidR="00604857" w:rsidRDefault="00A62C2C" w:rsidP="00F03DC9">
      <w:pPr>
        <w:pStyle w:val="ListParagraph"/>
        <w:numPr>
          <w:ilvl w:val="0"/>
          <w:numId w:val="36"/>
        </w:numPr>
        <w:spacing w:after="0"/>
        <w:jc w:val="both"/>
      </w:pPr>
      <w:r>
        <w:t>P</w:t>
      </w:r>
      <w:r w:rsidR="00636A5F">
        <w:t>ë</w:t>
      </w:r>
      <w:r>
        <w:t>r projektet specifike t</w:t>
      </w:r>
      <w:r w:rsidR="00636A5F">
        <w:t>ë</w:t>
      </w:r>
      <w:r>
        <w:t xml:space="preserve"> investimeve t</w:t>
      </w:r>
      <w:r w:rsidR="00636A5F">
        <w:t>ë</w:t>
      </w:r>
      <w:r>
        <w:t xml:space="preserve"> s</w:t>
      </w:r>
      <w:r w:rsidR="00636A5F">
        <w:t>ë</w:t>
      </w:r>
      <w:r>
        <w:t xml:space="preserve"> ardhmes t</w:t>
      </w:r>
      <w:r w:rsidR="00636A5F">
        <w:t>ë</w:t>
      </w:r>
      <w:r>
        <w:t xml:space="preserve"> cilat jan</w:t>
      </w:r>
      <w:r w:rsidR="00636A5F">
        <w:t>ë</w:t>
      </w:r>
      <w:r>
        <w:t xml:space="preserve"> p</w:t>
      </w:r>
      <w:r w:rsidR="00636A5F">
        <w:t>ë</w:t>
      </w:r>
      <w:r>
        <w:t xml:space="preserve">rfunduar pas vitit 1988, </w:t>
      </w:r>
      <w:r w:rsidR="006016B7">
        <w:t>menaxheri i infrastruktur</w:t>
      </w:r>
      <w:r w:rsidR="00636A5F">
        <w:t>ë</w:t>
      </w:r>
      <w:r w:rsidR="006016B7">
        <w:t xml:space="preserve">s </w:t>
      </w:r>
      <w:r w:rsidR="008B7665">
        <w:t>mund t</w:t>
      </w:r>
      <w:r w:rsidR="00636A5F">
        <w:t>ë</w:t>
      </w:r>
      <w:r w:rsidR="008B7665">
        <w:t xml:space="preserve"> </w:t>
      </w:r>
      <w:r w:rsidR="00DD72BD">
        <w:t>vendos tarifa m</w:t>
      </w:r>
      <w:r w:rsidR="00636A5F">
        <w:t>ë</w:t>
      </w:r>
      <w:r w:rsidR="00DD72BD">
        <w:t xml:space="preserve"> t</w:t>
      </w:r>
      <w:r w:rsidR="00636A5F">
        <w:t>ë</w:t>
      </w:r>
      <w:r w:rsidR="00DD72BD">
        <w:t xml:space="preserve"> larta </w:t>
      </w:r>
      <w:r w:rsidR="00CA4752">
        <w:t>n</w:t>
      </w:r>
      <w:r w:rsidR="00636A5F">
        <w:t>ë</w:t>
      </w:r>
      <w:r w:rsidR="00CA4752">
        <w:t xml:space="preserve"> baz</w:t>
      </w:r>
      <w:r w:rsidR="00636A5F">
        <w:t>ë</w:t>
      </w:r>
      <w:r w:rsidR="00CA4752">
        <w:t xml:space="preserve"> t</w:t>
      </w:r>
      <w:r w:rsidR="00636A5F">
        <w:t>ë</w:t>
      </w:r>
      <w:r w:rsidR="00CA4752">
        <w:t xml:space="preserve"> </w:t>
      </w:r>
      <w:r w:rsidR="00AD7B07">
        <w:t>shpenzimeve afatgjate t</w:t>
      </w:r>
      <w:r w:rsidR="00636A5F">
        <w:t>ë</w:t>
      </w:r>
      <w:r w:rsidR="00AD7B07">
        <w:t xml:space="preserve"> projekteve t</w:t>
      </w:r>
      <w:r w:rsidR="00636A5F">
        <w:t>ë</w:t>
      </w:r>
      <w:r w:rsidR="00AD7B07">
        <w:t xml:space="preserve"> tilla n</w:t>
      </w:r>
      <w:r w:rsidR="00636A5F">
        <w:t>ë</w:t>
      </w:r>
      <w:r w:rsidR="00AD7B07">
        <w:t xml:space="preserve"> qoft</w:t>
      </w:r>
      <w:r w:rsidR="00636A5F">
        <w:t>ë</w:t>
      </w:r>
      <w:r w:rsidR="00AD7B07">
        <w:t xml:space="preserve"> se ato rrisin efikasitetin ose kosto-efektivitetin ose </w:t>
      </w:r>
      <w:r w:rsidR="001640AE">
        <w:t>q</w:t>
      </w:r>
      <w:r w:rsidR="00636A5F">
        <w:t>ë</w:t>
      </w:r>
      <w:r w:rsidR="001640AE">
        <w:t xml:space="preserve"> t</w:t>
      </w:r>
      <w:r w:rsidR="00636A5F">
        <w:t>ë</w:t>
      </w:r>
      <w:r w:rsidR="001640AE">
        <w:t xml:space="preserve"> dy</w:t>
      </w:r>
      <w:r w:rsidR="000C39D3">
        <w:t>ja dhe nuk mund t</w:t>
      </w:r>
      <w:r w:rsidR="00636A5F">
        <w:t>ë</w:t>
      </w:r>
      <w:r w:rsidR="000C39D3">
        <w:t xml:space="preserve"> jen</w:t>
      </w:r>
      <w:r w:rsidR="00636A5F">
        <w:t>ë</w:t>
      </w:r>
      <w:r w:rsidR="000C39D3">
        <w:t xml:space="preserve"> ose t</w:t>
      </w:r>
      <w:r w:rsidR="00636A5F">
        <w:t>ë</w:t>
      </w:r>
      <w:r w:rsidR="000C39D3">
        <w:t xml:space="preserve"> nd</w:t>
      </w:r>
      <w:r w:rsidR="00636A5F">
        <w:t>ë</w:t>
      </w:r>
      <w:r w:rsidR="000C39D3">
        <w:t xml:space="preserve">rmerren ndryshe. </w:t>
      </w:r>
      <w:r w:rsidR="006D7BA8">
        <w:t>Nj</w:t>
      </w:r>
      <w:r w:rsidR="00636A5F">
        <w:t>ë</w:t>
      </w:r>
      <w:r w:rsidR="006D7BA8">
        <w:t xml:space="preserve"> </w:t>
      </w:r>
      <w:r w:rsidR="002C2D45">
        <w:t>marr</w:t>
      </w:r>
      <w:r w:rsidR="006C1EC4">
        <w:t>ë</w:t>
      </w:r>
      <w:r w:rsidR="002C2D45">
        <w:t>veshje</w:t>
      </w:r>
      <w:r w:rsidR="00941AA0">
        <w:t xml:space="preserve"> t</w:t>
      </w:r>
      <w:r w:rsidR="00636A5F">
        <w:t>ë</w:t>
      </w:r>
      <w:r w:rsidR="006D7BA8">
        <w:t xml:space="preserve"> till</w:t>
      </w:r>
      <w:r w:rsidR="00636A5F">
        <w:t>ë</w:t>
      </w:r>
      <w:r w:rsidR="00F02B9A">
        <w:t xml:space="preserve"> tarifimi</w:t>
      </w:r>
      <w:r w:rsidR="006D7BA8">
        <w:t xml:space="preserve"> </w:t>
      </w:r>
      <w:r w:rsidR="00941AA0">
        <w:t>mund q</w:t>
      </w:r>
      <w:r w:rsidR="00636A5F">
        <w:t>ë</w:t>
      </w:r>
      <w:r w:rsidR="00941AA0">
        <w:t xml:space="preserve"> gjithashtu t</w:t>
      </w:r>
      <w:r w:rsidR="00636A5F">
        <w:t>ë</w:t>
      </w:r>
      <w:r w:rsidR="00941AA0">
        <w:t xml:space="preserve"> p</w:t>
      </w:r>
      <w:r w:rsidR="00636A5F">
        <w:t>ë</w:t>
      </w:r>
      <w:r w:rsidR="00941AA0">
        <w:t>rfshij</w:t>
      </w:r>
      <w:r w:rsidR="00636A5F">
        <w:t>ë</w:t>
      </w:r>
      <w:r w:rsidR="00941AA0">
        <w:t xml:space="preserve"> marr</w:t>
      </w:r>
      <w:r w:rsidR="00636A5F">
        <w:t>ë</w:t>
      </w:r>
      <w:r w:rsidR="00941AA0">
        <w:t>veshje p</w:t>
      </w:r>
      <w:r w:rsidR="00636A5F">
        <w:t>ë</w:t>
      </w:r>
      <w:r w:rsidR="00941AA0">
        <w:t>r ndarjen e rrezikut q</w:t>
      </w:r>
      <w:r w:rsidR="00636A5F">
        <w:t>ë</w:t>
      </w:r>
      <w:r w:rsidR="00941AA0">
        <w:t xml:space="preserve"> ka t</w:t>
      </w:r>
      <w:r w:rsidR="00636A5F">
        <w:t>ë</w:t>
      </w:r>
      <w:r w:rsidR="00941AA0">
        <w:t xml:space="preserve"> b</w:t>
      </w:r>
      <w:r w:rsidR="00636A5F">
        <w:t>ë</w:t>
      </w:r>
      <w:r w:rsidR="00941AA0">
        <w:t>j</w:t>
      </w:r>
      <w:r w:rsidR="00636A5F">
        <w:t>ë</w:t>
      </w:r>
      <w:r w:rsidR="00941AA0">
        <w:t xml:space="preserve"> me investimet e reja.</w:t>
      </w:r>
    </w:p>
    <w:p w:rsidR="00C8071F" w:rsidRDefault="00C8071F" w:rsidP="00F03DC9">
      <w:pPr>
        <w:pStyle w:val="ListParagraph"/>
        <w:jc w:val="both"/>
      </w:pPr>
    </w:p>
    <w:p w:rsidR="00C8071F" w:rsidRDefault="00C8071F" w:rsidP="00F03DC9">
      <w:pPr>
        <w:pStyle w:val="ListParagraph"/>
        <w:numPr>
          <w:ilvl w:val="0"/>
          <w:numId w:val="36"/>
        </w:numPr>
        <w:spacing w:after="0"/>
        <w:jc w:val="both"/>
      </w:pPr>
      <w:r>
        <w:t xml:space="preserve">Tarifat infrastruturore </w:t>
      </w:r>
      <w:r w:rsidR="002C4162">
        <w:t>p</w:t>
      </w:r>
      <w:r w:rsidR="00636A5F">
        <w:t>ë</w:t>
      </w:r>
      <w:r w:rsidR="002C4162">
        <w:t>r p</w:t>
      </w:r>
      <w:r w:rsidR="00636A5F">
        <w:t>ë</w:t>
      </w:r>
      <w:r w:rsidR="002C4162">
        <w:t xml:space="preserve">rdorimin e koridoreve hekurudhore </w:t>
      </w:r>
      <w:r w:rsidR="00FD4006">
        <w:t>t</w:t>
      </w:r>
      <w:r w:rsidR="00636A5F">
        <w:t>ë</w:t>
      </w:r>
      <w:r w:rsidR="00FD4006">
        <w:t xml:space="preserve"> cilat jan</w:t>
      </w:r>
      <w:r w:rsidR="00636A5F">
        <w:t>ë</w:t>
      </w:r>
      <w:r w:rsidR="00FD4006">
        <w:t xml:space="preserve"> specifikuar n</w:t>
      </w:r>
      <w:r w:rsidR="00636A5F">
        <w:t>ë</w:t>
      </w:r>
      <w:r w:rsidR="00FD4006">
        <w:t xml:space="preserve"> Vendimin e Komisionit 2009/561/EC (</w:t>
      </w:r>
      <w:r w:rsidR="00FD4006">
        <w:rPr>
          <w:vertAlign w:val="superscript"/>
        </w:rPr>
        <w:t>1</w:t>
      </w:r>
      <w:r w:rsidR="00FD4006">
        <w:t>) duh</w:t>
      </w:r>
      <w:r w:rsidR="00AD1D94">
        <w:t>et t</w:t>
      </w:r>
      <w:r w:rsidR="00636A5F">
        <w:t>ë</w:t>
      </w:r>
      <w:r w:rsidR="00AD1D94">
        <w:t xml:space="preserve"> p</w:t>
      </w:r>
      <w:r w:rsidR="00636A5F">
        <w:t>ë</w:t>
      </w:r>
      <w:r w:rsidR="00FF535E">
        <w:t>rcaktohen</w:t>
      </w:r>
      <w:r w:rsidR="00AD1D94">
        <w:t xml:space="preserve"> </w:t>
      </w:r>
      <w:r w:rsidR="00B66446">
        <w:t>n</w:t>
      </w:r>
      <w:r w:rsidR="006C1EC4">
        <w:t>ë</w:t>
      </w:r>
      <w:r w:rsidR="00B66446">
        <w:t xml:space="preserve"> m</w:t>
      </w:r>
      <w:r w:rsidR="006C1EC4">
        <w:t>ë</w:t>
      </w:r>
      <w:r w:rsidR="00B66446">
        <w:t>nyr</w:t>
      </w:r>
      <w:r w:rsidR="006C1EC4">
        <w:t>ë</w:t>
      </w:r>
      <w:r w:rsidR="00B66446">
        <w:t xml:space="preserve"> </w:t>
      </w:r>
      <w:r w:rsidR="00AD1D94">
        <w:t>q</w:t>
      </w:r>
      <w:r w:rsidR="00636A5F">
        <w:t>ë</w:t>
      </w:r>
      <w:r w:rsidR="00AD1D94">
        <w:t xml:space="preserve"> t</w:t>
      </w:r>
      <w:r w:rsidR="00636A5F">
        <w:t>ë</w:t>
      </w:r>
      <w:r w:rsidR="00AD1D94">
        <w:t xml:space="preserve"> nxisin pajisjen e trenave me ETCS </w:t>
      </w:r>
      <w:r w:rsidR="004C0A00">
        <w:t>n</w:t>
      </w:r>
      <w:r w:rsidR="00636A5F">
        <w:t>ë</w:t>
      </w:r>
      <w:r w:rsidR="004C0A00">
        <w:t xml:space="preserve"> harmoni me verzionin e miratuar nga Vendimi i Komisionit 2008/386/EC (</w:t>
      </w:r>
      <w:r w:rsidR="004C0A00">
        <w:rPr>
          <w:vertAlign w:val="superscript"/>
        </w:rPr>
        <w:t>2</w:t>
      </w:r>
      <w:r w:rsidR="004C0A00">
        <w:t xml:space="preserve">) </w:t>
      </w:r>
      <w:r w:rsidR="006C7E1C">
        <w:t>dhe verzioneve t</w:t>
      </w:r>
      <w:r w:rsidR="00636A5F">
        <w:t>ë</w:t>
      </w:r>
      <w:r w:rsidR="006C7E1C">
        <w:t xml:space="preserve"> tjera t</w:t>
      </w:r>
      <w:r w:rsidR="00636A5F">
        <w:t>ë</w:t>
      </w:r>
      <w:r w:rsidR="008510DA">
        <w:t xml:space="preserve"> ardhshme. </w:t>
      </w:r>
      <w:r w:rsidR="00FC5699">
        <w:t>Nj</w:t>
      </w:r>
      <w:r w:rsidR="00636A5F">
        <w:t>ë</w:t>
      </w:r>
      <w:r w:rsidR="00FC5699">
        <w:t xml:space="preserve"> diferencim i till</w:t>
      </w:r>
      <w:r w:rsidR="00636A5F">
        <w:t>ë</w:t>
      </w:r>
      <w:r w:rsidR="00FC5699">
        <w:t xml:space="preserve"> </w:t>
      </w:r>
      <w:r w:rsidR="004D5DD0">
        <w:t>nuk duhet t</w:t>
      </w:r>
      <w:r w:rsidR="00636A5F">
        <w:t>ë</w:t>
      </w:r>
      <w:r w:rsidR="004D5DD0">
        <w:t xml:space="preserve"> ndikoj n</w:t>
      </w:r>
      <w:r w:rsidR="00636A5F">
        <w:t>ë</w:t>
      </w:r>
      <w:r w:rsidR="004D5DD0">
        <w:t xml:space="preserve"> asnj</w:t>
      </w:r>
      <w:r w:rsidR="00636A5F">
        <w:t>ë</w:t>
      </w:r>
      <w:r w:rsidR="004D5DD0">
        <w:t xml:space="preserve"> ndryshim t</w:t>
      </w:r>
      <w:r w:rsidR="00636A5F">
        <w:t>ë</w:t>
      </w:r>
      <w:r w:rsidR="004D5DD0">
        <w:t xml:space="preserve"> plot</w:t>
      </w:r>
      <w:r w:rsidR="00636A5F">
        <w:t>ë</w:t>
      </w:r>
      <w:r w:rsidR="004D5DD0">
        <w:t xml:space="preserve"> </w:t>
      </w:r>
      <w:r w:rsidR="0074513D">
        <w:t>n</w:t>
      </w:r>
      <w:r w:rsidR="00636A5F">
        <w:t>ë</w:t>
      </w:r>
      <w:r w:rsidR="0074513D">
        <w:t xml:space="preserve"> t</w:t>
      </w:r>
      <w:r w:rsidR="00636A5F">
        <w:t>ë</w:t>
      </w:r>
      <w:r w:rsidR="0074513D">
        <w:t xml:space="preserve"> hyrat </w:t>
      </w:r>
      <w:r w:rsidR="00C71F23">
        <w:t>p</w:t>
      </w:r>
      <w:r w:rsidR="00636A5F">
        <w:t>ë</w:t>
      </w:r>
      <w:r w:rsidR="00C71F23">
        <w:t>r menaxherin e infrastruktur</w:t>
      </w:r>
      <w:r w:rsidR="00636A5F">
        <w:t>ë</w:t>
      </w:r>
      <w:r w:rsidR="00C71F23">
        <w:t>s.</w:t>
      </w:r>
    </w:p>
    <w:p w:rsidR="009942FD" w:rsidRDefault="009942FD" w:rsidP="00F03DC9">
      <w:pPr>
        <w:pStyle w:val="ListParagraph"/>
        <w:jc w:val="both"/>
      </w:pPr>
    </w:p>
    <w:p w:rsidR="009942FD" w:rsidRDefault="005507EF" w:rsidP="00F03DC9">
      <w:pPr>
        <w:pStyle w:val="ListParagraph"/>
        <w:spacing w:after="0"/>
        <w:jc w:val="both"/>
      </w:pPr>
      <w:r>
        <w:t>Pavar</w:t>
      </w:r>
      <w:r w:rsidR="00636A5F">
        <w:t>ë</w:t>
      </w:r>
      <w:r>
        <w:t>sisht k</w:t>
      </w:r>
      <w:r w:rsidR="00636A5F">
        <w:t>ë</w:t>
      </w:r>
      <w:r>
        <w:t xml:space="preserve">tij obligimi, </w:t>
      </w:r>
      <w:r w:rsidR="0048314C">
        <w:t>s</w:t>
      </w:r>
      <w:r>
        <w:t xml:space="preserve">htetet </w:t>
      </w:r>
      <w:r w:rsidR="0048314C">
        <w:t>a</w:t>
      </w:r>
      <w:r>
        <w:t>n</w:t>
      </w:r>
      <w:r w:rsidR="00636A5F">
        <w:t>ë</w:t>
      </w:r>
      <w:r>
        <w:t>tare mund t</w:t>
      </w:r>
      <w:r w:rsidR="00636A5F">
        <w:t>ë</w:t>
      </w:r>
      <w:r>
        <w:t xml:space="preserve"> vendosin q</w:t>
      </w:r>
      <w:r w:rsidR="00636A5F">
        <w:t>ë</w:t>
      </w:r>
      <w:r>
        <w:t xml:space="preserve"> ky diferencim i tarifave infrastrukturore </w:t>
      </w:r>
      <w:r w:rsidR="00223294">
        <w:t>nuk aplikohet n</w:t>
      </w:r>
      <w:r w:rsidR="00636A5F">
        <w:t>ë</w:t>
      </w:r>
      <w:r w:rsidR="00223294">
        <w:t xml:space="preserve"> linjat hekurudhore </w:t>
      </w:r>
      <w:r w:rsidR="00223294">
        <w:lastRenderedPageBreak/>
        <w:t>t</w:t>
      </w:r>
      <w:r w:rsidR="00636A5F">
        <w:t>ë</w:t>
      </w:r>
      <w:r w:rsidR="00223294">
        <w:t xml:space="preserve"> specifikuara n</w:t>
      </w:r>
      <w:r w:rsidR="00636A5F">
        <w:t>ë</w:t>
      </w:r>
      <w:r w:rsidR="00223294">
        <w:t xml:space="preserve"> Vendimin 2009/561/EC n</w:t>
      </w:r>
      <w:r w:rsidR="00636A5F">
        <w:t>ë</w:t>
      </w:r>
      <w:r w:rsidR="00223294">
        <w:t xml:space="preserve"> t</w:t>
      </w:r>
      <w:r w:rsidR="00636A5F">
        <w:t>ë</w:t>
      </w:r>
      <w:r w:rsidR="00223294">
        <w:t xml:space="preserve"> cilin mund t</w:t>
      </w:r>
      <w:r w:rsidR="00636A5F">
        <w:t>ë</w:t>
      </w:r>
      <w:r w:rsidR="00223294">
        <w:t xml:space="preserve"> l</w:t>
      </w:r>
      <w:r w:rsidR="00636A5F">
        <w:t>ë</w:t>
      </w:r>
      <w:r w:rsidR="00223294">
        <w:t>vizin vet</w:t>
      </w:r>
      <w:r w:rsidR="00636A5F">
        <w:t>ë</w:t>
      </w:r>
      <w:r w:rsidR="00223294">
        <w:t>m ata trena t</w:t>
      </w:r>
      <w:r w:rsidR="00636A5F">
        <w:t>ë</w:t>
      </w:r>
      <w:r w:rsidR="00223294">
        <w:t xml:space="preserve"> cil</w:t>
      </w:r>
      <w:r w:rsidR="00636A5F">
        <w:t>ë</w:t>
      </w:r>
      <w:r w:rsidR="00223294">
        <w:t>t jan</w:t>
      </w:r>
      <w:r w:rsidR="00636A5F">
        <w:t>ë</w:t>
      </w:r>
      <w:r w:rsidR="00223294">
        <w:t xml:space="preserve"> t</w:t>
      </w:r>
      <w:r w:rsidR="00636A5F">
        <w:t>ë</w:t>
      </w:r>
      <w:r w:rsidR="00223294">
        <w:t xml:space="preserve"> pajisur me ETCS.</w:t>
      </w:r>
    </w:p>
    <w:p w:rsidR="000A6867" w:rsidRDefault="000A6867" w:rsidP="00F03DC9">
      <w:pPr>
        <w:pStyle w:val="ListParagraph"/>
        <w:jc w:val="both"/>
      </w:pPr>
    </w:p>
    <w:p w:rsidR="000A6867" w:rsidRDefault="000A6867" w:rsidP="00F03DC9">
      <w:pPr>
        <w:pStyle w:val="ListParagraph"/>
        <w:spacing w:after="0"/>
        <w:jc w:val="both"/>
      </w:pPr>
      <w:r>
        <w:t>Shtetet An</w:t>
      </w:r>
      <w:r w:rsidR="00636A5F">
        <w:t>ë</w:t>
      </w:r>
      <w:r>
        <w:t>tare mund t</w:t>
      </w:r>
      <w:r w:rsidR="00636A5F">
        <w:t>ë</w:t>
      </w:r>
      <w:r>
        <w:t xml:space="preserve"> vendosin q</w:t>
      </w:r>
      <w:r w:rsidR="00636A5F">
        <w:t>ë</w:t>
      </w:r>
      <w:r>
        <w:t xml:space="preserve"> t</w:t>
      </w:r>
      <w:r w:rsidR="00636A5F">
        <w:t>ë</w:t>
      </w:r>
      <w:r>
        <w:t xml:space="preserve"> vazhdojn</w:t>
      </w:r>
      <w:r w:rsidR="00636A5F">
        <w:t>ë</w:t>
      </w:r>
      <w:r>
        <w:t xml:space="preserve"> </w:t>
      </w:r>
      <w:r w:rsidR="00DF115A">
        <w:t>k</w:t>
      </w:r>
      <w:r w:rsidR="00636A5F">
        <w:t>ë</w:t>
      </w:r>
      <w:r w:rsidR="00DF115A">
        <w:t>t</w:t>
      </w:r>
      <w:r w:rsidR="00636A5F">
        <w:t>ë</w:t>
      </w:r>
      <w:r w:rsidR="00DF115A">
        <w:t xml:space="preserve"> diferencim n</w:t>
      </w:r>
      <w:r w:rsidR="00636A5F">
        <w:t>ë</w:t>
      </w:r>
      <w:r w:rsidR="00DF115A">
        <w:t xml:space="preserve"> linjat hekurudhore jo</w:t>
      </w:r>
      <w:r w:rsidR="006758B6">
        <w:t xml:space="preserve"> </w:t>
      </w:r>
      <w:r w:rsidR="00DF115A">
        <w:t>t</w:t>
      </w:r>
      <w:r w:rsidR="00636A5F">
        <w:t>ë</w:t>
      </w:r>
      <w:r w:rsidR="00DF115A">
        <w:t xml:space="preserve"> specifikuara n</w:t>
      </w:r>
      <w:r w:rsidR="00636A5F">
        <w:t>ë</w:t>
      </w:r>
      <w:r w:rsidR="00DF115A">
        <w:t xml:space="preserve"> Vendimin 2009/561/EC.</w:t>
      </w:r>
    </w:p>
    <w:p w:rsidR="005C3CBF" w:rsidRDefault="005C3CBF" w:rsidP="00F03DC9">
      <w:pPr>
        <w:pStyle w:val="ListParagraph"/>
        <w:spacing w:after="0"/>
        <w:jc w:val="both"/>
      </w:pPr>
    </w:p>
    <w:p w:rsidR="005C3CBF" w:rsidRDefault="00F522C1" w:rsidP="00F03DC9">
      <w:pPr>
        <w:pStyle w:val="ListParagraph"/>
        <w:spacing w:after="0"/>
        <w:jc w:val="both"/>
      </w:pPr>
      <w:r>
        <w:t>Para 16 Qershorit t</w:t>
      </w:r>
      <w:r w:rsidR="00636A5F">
        <w:t>ë</w:t>
      </w:r>
      <w:r>
        <w:t xml:space="preserve"> vitit 2015 dhe </w:t>
      </w:r>
      <w:r w:rsidR="00B9042F">
        <w:t>pas nj</w:t>
      </w:r>
      <w:r w:rsidR="00636A5F">
        <w:t>ë</w:t>
      </w:r>
      <w:r w:rsidR="00B9042F">
        <w:t xml:space="preserve"> vler</w:t>
      </w:r>
      <w:r w:rsidR="00636A5F">
        <w:t>ë</w:t>
      </w:r>
      <w:r w:rsidR="00B9042F">
        <w:t>simi t</w:t>
      </w:r>
      <w:r w:rsidR="00636A5F">
        <w:t>ë</w:t>
      </w:r>
      <w:r w:rsidR="005A73C5">
        <w:t xml:space="preserve"> ndikimit, k</w:t>
      </w:r>
      <w:r w:rsidR="00D120EE">
        <w:t>omisioni duhet t</w:t>
      </w:r>
      <w:r w:rsidR="00636A5F">
        <w:t>ë</w:t>
      </w:r>
      <w:r w:rsidR="00D120EE">
        <w:t xml:space="preserve"> miratoj masa q</w:t>
      </w:r>
      <w:r w:rsidR="00636A5F">
        <w:t>ë</w:t>
      </w:r>
      <w:r w:rsidR="00D120EE">
        <w:t xml:space="preserve"> p</w:t>
      </w:r>
      <w:r w:rsidR="00636A5F">
        <w:t>ë</w:t>
      </w:r>
      <w:r w:rsidR="00D120EE">
        <w:t>rcaktojn</w:t>
      </w:r>
      <w:r w:rsidR="00636A5F">
        <w:t>ë</w:t>
      </w:r>
      <w:r w:rsidR="00D120EE">
        <w:t xml:space="preserve"> modalitete q</w:t>
      </w:r>
      <w:r w:rsidR="00636A5F">
        <w:t>ë</w:t>
      </w:r>
      <w:r w:rsidR="00D120EE">
        <w:t xml:space="preserve"> duhet ndjekur n</w:t>
      </w:r>
      <w:r w:rsidR="00636A5F">
        <w:t>ë</w:t>
      </w:r>
      <w:r w:rsidR="00D120EE">
        <w:t xml:space="preserve"> aplikimin e diferencimit </w:t>
      </w:r>
      <w:r w:rsidR="0084409A">
        <w:t>t</w:t>
      </w:r>
      <w:r w:rsidR="00636A5F">
        <w:t>ë</w:t>
      </w:r>
      <w:r w:rsidR="0084409A">
        <w:t xml:space="preserve"> tarif</w:t>
      </w:r>
      <w:r w:rsidR="00636A5F">
        <w:t>ë</w:t>
      </w:r>
      <w:r w:rsidR="0084409A">
        <w:t xml:space="preserve">s infrastrukturore </w:t>
      </w:r>
      <w:r w:rsidR="00A82270">
        <w:t>sipas nj</w:t>
      </w:r>
      <w:r w:rsidR="00636A5F">
        <w:t>ë</w:t>
      </w:r>
      <w:r w:rsidR="00A82270">
        <w:t xml:space="preserve"> kornize kohore </w:t>
      </w:r>
      <w:r w:rsidR="001B2F96">
        <w:t>n</w:t>
      </w:r>
      <w:r w:rsidR="00636A5F">
        <w:t>ë</w:t>
      </w:r>
      <w:r w:rsidR="001B2F96">
        <w:t xml:space="preserve"> p</w:t>
      </w:r>
      <w:r w:rsidR="00636A5F">
        <w:t>ë</w:t>
      </w:r>
      <w:r w:rsidR="001B2F96">
        <w:t xml:space="preserve">rputhje me </w:t>
      </w:r>
      <w:r w:rsidR="00F31827">
        <w:t>Plani</w:t>
      </w:r>
      <w:r w:rsidR="003C143D">
        <w:t>n</w:t>
      </w:r>
      <w:r w:rsidR="00F31827">
        <w:t xml:space="preserve"> Zvillimor Evropian ERTMS t</w:t>
      </w:r>
      <w:r w:rsidR="00636A5F">
        <w:t>ë</w:t>
      </w:r>
      <w:r w:rsidR="00F31827">
        <w:t xml:space="preserve"> krijuar </w:t>
      </w:r>
      <w:r w:rsidR="0023758D">
        <w:t>sipas Vendimit 2009/561/</w:t>
      </w:r>
      <w:r w:rsidR="00C71430">
        <w:t xml:space="preserve">EC </w:t>
      </w:r>
      <w:r w:rsidR="00214093">
        <w:t>dhe duke siguruar q</w:t>
      </w:r>
      <w:r w:rsidR="00636A5F">
        <w:t>ë</w:t>
      </w:r>
      <w:r w:rsidR="00214093">
        <w:t xml:space="preserve"> </w:t>
      </w:r>
      <w:r w:rsidR="003E06E1">
        <w:t>nuk rezulton n</w:t>
      </w:r>
      <w:r w:rsidR="00636A5F">
        <w:t>ë</w:t>
      </w:r>
      <w:r w:rsidR="003E06E1">
        <w:t xml:space="preserve"> </w:t>
      </w:r>
      <w:r w:rsidR="001B6062">
        <w:t>ndonj</w:t>
      </w:r>
      <w:r w:rsidR="00636A5F">
        <w:t>ë</w:t>
      </w:r>
      <w:r w:rsidR="001B6062">
        <w:t xml:space="preserve"> ndryshim t</w:t>
      </w:r>
      <w:r w:rsidR="00636A5F">
        <w:t>ë</w:t>
      </w:r>
      <w:r w:rsidR="001B6062">
        <w:t xml:space="preserve"> plot</w:t>
      </w:r>
      <w:r w:rsidR="00636A5F">
        <w:t>ë</w:t>
      </w:r>
      <w:r w:rsidR="001B6062">
        <w:t xml:space="preserve"> </w:t>
      </w:r>
      <w:r w:rsidR="00941C0C">
        <w:t>n</w:t>
      </w:r>
      <w:r w:rsidR="00636A5F">
        <w:t>ë</w:t>
      </w:r>
      <w:r w:rsidR="00941C0C">
        <w:t xml:space="preserve"> t</w:t>
      </w:r>
      <w:r w:rsidR="00636A5F">
        <w:t>ë</w:t>
      </w:r>
      <w:r w:rsidR="00941C0C">
        <w:t xml:space="preserve"> ardhurat </w:t>
      </w:r>
      <w:r w:rsidR="003253C8">
        <w:t>e menaxherit t</w:t>
      </w:r>
      <w:r w:rsidR="00636A5F">
        <w:t>ë</w:t>
      </w:r>
      <w:r w:rsidR="003253C8">
        <w:t xml:space="preserve"> infrastruktur</w:t>
      </w:r>
      <w:r w:rsidR="00636A5F">
        <w:t>ë</w:t>
      </w:r>
      <w:r w:rsidR="003253C8">
        <w:t xml:space="preserve">s. </w:t>
      </w:r>
      <w:r w:rsidR="00573EDC">
        <w:t>K</w:t>
      </w:r>
      <w:r w:rsidR="00636A5F">
        <w:t>ë</w:t>
      </w:r>
      <w:r w:rsidR="00573EDC">
        <w:t>to m</w:t>
      </w:r>
      <w:r w:rsidR="008530AB">
        <w:t xml:space="preserve">asa </w:t>
      </w:r>
      <w:r w:rsidR="00573EDC">
        <w:t>implementimi</w:t>
      </w:r>
      <w:r w:rsidR="008530AB">
        <w:t xml:space="preserve"> duhet t</w:t>
      </w:r>
      <w:r w:rsidR="00636A5F">
        <w:t>ë</w:t>
      </w:r>
      <w:r w:rsidR="008530AB">
        <w:t xml:space="preserve"> miratojn</w:t>
      </w:r>
      <w:r w:rsidR="00636A5F">
        <w:t>ë</w:t>
      </w:r>
      <w:r w:rsidR="008530AB">
        <w:t xml:space="preserve"> modalitetet </w:t>
      </w:r>
      <w:r w:rsidR="00312A0E">
        <w:t>e diferencimit t</w:t>
      </w:r>
      <w:r w:rsidR="00636A5F">
        <w:t>ë</w:t>
      </w:r>
      <w:r w:rsidR="00312A0E">
        <w:t xml:space="preserve"> aplikueshme </w:t>
      </w:r>
      <w:r w:rsidR="003C0B05">
        <w:t>tek trenat q</w:t>
      </w:r>
      <w:r w:rsidR="00636A5F">
        <w:t>ë</w:t>
      </w:r>
      <w:r w:rsidR="003C0B05">
        <w:t xml:space="preserve"> operojn</w:t>
      </w:r>
      <w:r w:rsidR="00636A5F">
        <w:t>ë</w:t>
      </w:r>
      <w:r w:rsidR="003C0B05">
        <w:t xml:space="preserve"> </w:t>
      </w:r>
      <w:r w:rsidR="0090522C">
        <w:t>sh</w:t>
      </w:r>
      <w:r w:rsidR="00636A5F">
        <w:t>ë</w:t>
      </w:r>
      <w:r w:rsidR="0090522C">
        <w:t xml:space="preserve">rbime </w:t>
      </w:r>
      <w:r w:rsidR="00F01192">
        <w:t>lok</w:t>
      </w:r>
      <w:r w:rsidR="00E802B0">
        <w:t>ale dhe regjionale</w:t>
      </w:r>
      <w:r w:rsidR="00F01192">
        <w:t xml:space="preserve"> </w:t>
      </w:r>
      <w:r w:rsidR="00F52701">
        <w:t>q</w:t>
      </w:r>
      <w:r w:rsidR="00636A5F">
        <w:t>ë</w:t>
      </w:r>
      <w:r w:rsidR="00F52701">
        <w:t xml:space="preserve"> p</w:t>
      </w:r>
      <w:r w:rsidR="00636A5F">
        <w:t>ë</w:t>
      </w:r>
      <w:r w:rsidR="00F52701">
        <w:t xml:space="preserve">rdorin </w:t>
      </w:r>
      <w:r w:rsidR="009B0DC2">
        <w:t>nj</w:t>
      </w:r>
      <w:r w:rsidR="00636A5F">
        <w:t>ë</w:t>
      </w:r>
      <w:r w:rsidR="009B0DC2">
        <w:t xml:space="preserve"> pjes</w:t>
      </w:r>
      <w:r w:rsidR="00636A5F">
        <w:t>ë</w:t>
      </w:r>
      <w:r w:rsidR="009B0DC2">
        <w:t xml:space="preserve"> t</w:t>
      </w:r>
      <w:r w:rsidR="00636A5F">
        <w:t>ë</w:t>
      </w:r>
      <w:r w:rsidR="009B0DC2">
        <w:t xml:space="preserve"> limituar </w:t>
      </w:r>
      <w:r w:rsidR="00F411DB">
        <w:t>t</w:t>
      </w:r>
      <w:r w:rsidR="00636A5F">
        <w:t>ë</w:t>
      </w:r>
      <w:r w:rsidR="00F411DB">
        <w:t xml:space="preserve"> koridoreve hekurudhore </w:t>
      </w:r>
      <w:r w:rsidR="000E2138">
        <w:t>t</w:t>
      </w:r>
      <w:r w:rsidR="00636A5F">
        <w:t>ë</w:t>
      </w:r>
      <w:r w:rsidR="000E2138">
        <w:t xml:space="preserve"> specifikuara n</w:t>
      </w:r>
      <w:r w:rsidR="00636A5F">
        <w:t>ë</w:t>
      </w:r>
      <w:r w:rsidR="000E2138">
        <w:t xml:space="preserve"> </w:t>
      </w:r>
      <w:r w:rsidR="00043CDA">
        <w:t xml:space="preserve">Vendimin </w:t>
      </w:r>
      <w:r w:rsidR="00301E25">
        <w:t xml:space="preserve">2009/561/EC. </w:t>
      </w:r>
      <w:r w:rsidR="00D34899">
        <w:t>K</w:t>
      </w:r>
      <w:r w:rsidR="00636A5F">
        <w:t>ë</w:t>
      </w:r>
      <w:r w:rsidR="00D34899">
        <w:t xml:space="preserve">to akte implementimi </w:t>
      </w:r>
      <w:r w:rsidR="0059106D">
        <w:t>duhet t</w:t>
      </w:r>
      <w:r w:rsidR="00636A5F">
        <w:t>ë</w:t>
      </w:r>
      <w:r w:rsidR="0059106D">
        <w:t xml:space="preserve"> miratohen </w:t>
      </w:r>
      <w:r w:rsidR="00723459">
        <w:t>n</w:t>
      </w:r>
      <w:r w:rsidR="00636A5F">
        <w:t>ë</w:t>
      </w:r>
      <w:r w:rsidR="00723459">
        <w:t xml:space="preserve"> p</w:t>
      </w:r>
      <w:r w:rsidR="00636A5F">
        <w:t>ë</w:t>
      </w:r>
      <w:r w:rsidR="00723459">
        <w:t>rputhje me procedur</w:t>
      </w:r>
      <w:r w:rsidR="00636A5F">
        <w:t>ë</w:t>
      </w:r>
      <w:r w:rsidR="00723459">
        <w:t xml:space="preserve">n </w:t>
      </w:r>
      <w:r w:rsidR="00150BA8">
        <w:t>provuese t</w:t>
      </w:r>
      <w:r w:rsidR="00636A5F">
        <w:t>ë</w:t>
      </w:r>
      <w:r w:rsidR="00150BA8">
        <w:t xml:space="preserve"> cekur n</w:t>
      </w:r>
      <w:r w:rsidR="00636A5F">
        <w:t>ë</w:t>
      </w:r>
      <w:r w:rsidR="00150BA8">
        <w:t xml:space="preserve"> Nenin 62(3). </w:t>
      </w:r>
      <w:r w:rsidR="008C7EF3">
        <w:t>Ato nuk duhet t</w:t>
      </w:r>
      <w:r w:rsidR="00636A5F">
        <w:t>ë</w:t>
      </w:r>
      <w:r w:rsidR="008C7EF3">
        <w:t xml:space="preserve"> rezultojn</w:t>
      </w:r>
      <w:r w:rsidR="00636A5F">
        <w:t>ë</w:t>
      </w:r>
      <w:r w:rsidR="008C7EF3">
        <w:t xml:space="preserve"> n</w:t>
      </w:r>
      <w:r w:rsidR="00636A5F">
        <w:t>ë</w:t>
      </w:r>
      <w:r w:rsidR="008C7EF3">
        <w:t xml:space="preserve"> </w:t>
      </w:r>
      <w:r w:rsidR="006C1760">
        <w:t>d</w:t>
      </w:r>
      <w:r w:rsidR="006C1EC4">
        <w:t>ë</w:t>
      </w:r>
      <w:r w:rsidR="006C1760">
        <w:t>mtimin</w:t>
      </w:r>
      <w:r w:rsidR="005E13C3">
        <w:t xml:space="preserve"> e panevojsh</w:t>
      </w:r>
      <w:r w:rsidR="00636A5F">
        <w:t>ë</w:t>
      </w:r>
      <w:r w:rsidR="005E13C3">
        <w:t>m t</w:t>
      </w:r>
      <w:r w:rsidR="00636A5F">
        <w:t>ë</w:t>
      </w:r>
      <w:r w:rsidR="005E13C3">
        <w:t xml:space="preserve"> konkurrenc</w:t>
      </w:r>
      <w:r w:rsidR="00636A5F">
        <w:t>ë</w:t>
      </w:r>
      <w:r w:rsidR="005E13C3">
        <w:t>s nd</w:t>
      </w:r>
      <w:r w:rsidR="00636A5F">
        <w:t>ë</w:t>
      </w:r>
      <w:r w:rsidR="005E13C3">
        <w:t>rmjet nd</w:t>
      </w:r>
      <w:r w:rsidR="00636A5F">
        <w:t>ë</w:t>
      </w:r>
      <w:r w:rsidR="005E13C3">
        <w:t xml:space="preserve">rmarrjeve hekurudhore </w:t>
      </w:r>
      <w:r w:rsidR="005166F1">
        <w:t>ose t</w:t>
      </w:r>
      <w:r w:rsidR="00636A5F">
        <w:t>ë</w:t>
      </w:r>
      <w:r w:rsidR="005166F1">
        <w:t xml:space="preserve"> ndikoj n</w:t>
      </w:r>
      <w:r w:rsidR="00636A5F">
        <w:t>ë</w:t>
      </w:r>
      <w:r w:rsidR="005166F1">
        <w:t xml:space="preserve"> konkurrenc</w:t>
      </w:r>
      <w:r w:rsidR="00636A5F">
        <w:t>ë</w:t>
      </w:r>
      <w:r w:rsidR="005166F1">
        <w:t>n e p</w:t>
      </w:r>
      <w:r w:rsidR="00636A5F">
        <w:t>ë</w:t>
      </w:r>
      <w:r w:rsidR="005166F1">
        <w:t>rgjithshme t</w:t>
      </w:r>
      <w:r w:rsidR="00636A5F">
        <w:t>ë</w:t>
      </w:r>
      <w:r w:rsidR="005166F1">
        <w:t xml:space="preserve"> sektorit hekurudhor.</w:t>
      </w:r>
    </w:p>
    <w:p w:rsidR="004071AD" w:rsidRDefault="004071AD" w:rsidP="00F03DC9">
      <w:pPr>
        <w:spacing w:after="0"/>
        <w:jc w:val="both"/>
      </w:pPr>
    </w:p>
    <w:p w:rsidR="004071AD" w:rsidRDefault="002E7285" w:rsidP="00F03DC9">
      <w:pPr>
        <w:pStyle w:val="ListParagraph"/>
        <w:numPr>
          <w:ilvl w:val="0"/>
          <w:numId w:val="36"/>
        </w:numPr>
        <w:spacing w:after="0"/>
        <w:jc w:val="both"/>
      </w:pPr>
      <w:r>
        <w:t>P</w:t>
      </w:r>
      <w:r w:rsidR="00636A5F">
        <w:t>ë</w:t>
      </w:r>
      <w:r>
        <w:t>r t</w:t>
      </w:r>
      <w:r w:rsidR="00636A5F">
        <w:t>ë</w:t>
      </w:r>
      <w:r w:rsidR="00B7740F">
        <w:t xml:space="preserve"> ndaluar diskriminimin, shtetet a</w:t>
      </w:r>
      <w:r>
        <w:t>n</w:t>
      </w:r>
      <w:r w:rsidR="00636A5F">
        <w:t>ë</w:t>
      </w:r>
      <w:r>
        <w:t>tare duhet t</w:t>
      </w:r>
      <w:r w:rsidR="00636A5F">
        <w:t>ë</w:t>
      </w:r>
      <w:r>
        <w:t xml:space="preserve"> sigurojn</w:t>
      </w:r>
      <w:r w:rsidR="00636A5F">
        <w:t>ë</w:t>
      </w:r>
      <w:r>
        <w:t xml:space="preserve"> q</w:t>
      </w:r>
      <w:r w:rsidR="00636A5F">
        <w:t>ë</w:t>
      </w:r>
      <w:r w:rsidR="007776D4">
        <w:t xml:space="preserve"> çfar</w:t>
      </w:r>
      <w:r w:rsidR="00636A5F">
        <w:t>ë</w:t>
      </w:r>
      <w:r w:rsidR="007776D4">
        <w:t>do</w:t>
      </w:r>
      <w:r>
        <w:t xml:space="preserve"> </w:t>
      </w:r>
      <w:r w:rsidR="007A3EF1">
        <w:t>tarif</w:t>
      </w:r>
      <w:r w:rsidR="007776D4">
        <w:t>e</w:t>
      </w:r>
      <w:r w:rsidR="007A3EF1">
        <w:t xml:space="preserve"> mesatare dhe menaxheriale </w:t>
      </w:r>
      <w:r w:rsidR="00633E9A">
        <w:t>t</w:t>
      </w:r>
      <w:r w:rsidR="00636A5F">
        <w:t>ë</w:t>
      </w:r>
      <w:r w:rsidR="00633E9A">
        <w:t xml:space="preserve"> dh</w:t>
      </w:r>
      <w:r w:rsidR="00636A5F">
        <w:t>ë</w:t>
      </w:r>
      <w:r w:rsidR="00633E9A">
        <w:t>n</w:t>
      </w:r>
      <w:r w:rsidR="00636A5F">
        <w:t>ë</w:t>
      </w:r>
      <w:r w:rsidR="00633E9A">
        <w:t xml:space="preserve"> menaxher</w:t>
      </w:r>
      <w:r w:rsidR="00636A5F">
        <w:t>ë</w:t>
      </w:r>
      <w:r w:rsidR="00633E9A">
        <w:t>ve t</w:t>
      </w:r>
      <w:r w:rsidR="00636A5F">
        <w:t>ë</w:t>
      </w:r>
      <w:r w:rsidR="00633E9A">
        <w:t xml:space="preserve"> </w:t>
      </w:r>
      <w:r w:rsidR="00633E9A">
        <w:lastRenderedPageBreak/>
        <w:t>infrastruktur</w:t>
      </w:r>
      <w:r w:rsidR="00636A5F">
        <w:t>ë</w:t>
      </w:r>
      <w:r w:rsidR="00633E9A">
        <w:t xml:space="preserve">s </w:t>
      </w:r>
      <w:r w:rsidR="00D15417">
        <w:t>p</w:t>
      </w:r>
      <w:r w:rsidR="00636A5F">
        <w:t>ë</w:t>
      </w:r>
      <w:r w:rsidR="00D15417">
        <w:t xml:space="preserve">r </w:t>
      </w:r>
      <w:r w:rsidR="00A3465F">
        <w:t>p</w:t>
      </w:r>
      <w:r w:rsidR="00636A5F">
        <w:t>ë</w:t>
      </w:r>
      <w:r w:rsidR="00A3465F">
        <w:t xml:space="preserve">rdorim </w:t>
      </w:r>
      <w:r w:rsidR="00A7643E">
        <w:t xml:space="preserve">ekuivalent </w:t>
      </w:r>
      <w:r w:rsidR="00A4538D">
        <w:t>t</w:t>
      </w:r>
      <w:r w:rsidR="00636A5F">
        <w:t>ë</w:t>
      </w:r>
      <w:r w:rsidR="00A4538D">
        <w:t xml:space="preserve"> </w:t>
      </w:r>
      <w:r w:rsidR="001B394B">
        <w:t>infrastruktur</w:t>
      </w:r>
      <w:r w:rsidR="00636A5F">
        <w:t>ë</w:t>
      </w:r>
      <w:r w:rsidR="001B394B">
        <w:t>s s</w:t>
      </w:r>
      <w:r w:rsidR="00636A5F">
        <w:t>ë</w:t>
      </w:r>
      <w:r w:rsidR="001B394B">
        <w:t xml:space="preserve"> </w:t>
      </w:r>
      <w:r w:rsidR="00F64D21">
        <w:t>tij</w:t>
      </w:r>
      <w:r w:rsidR="001B394B">
        <w:t xml:space="preserve"> </w:t>
      </w:r>
      <w:r w:rsidR="00F45B11">
        <w:t>jan</w:t>
      </w:r>
      <w:r w:rsidR="00636A5F">
        <w:t>ë</w:t>
      </w:r>
      <w:r w:rsidR="00F45B11">
        <w:t xml:space="preserve"> t</w:t>
      </w:r>
      <w:r w:rsidR="00636A5F">
        <w:t>ë</w:t>
      </w:r>
      <w:r w:rsidR="00F45B11">
        <w:t xml:space="preserve"> krahasueshme </w:t>
      </w:r>
      <w:r w:rsidR="00AC3F4F">
        <w:t xml:space="preserve">dhe </w:t>
      </w:r>
      <w:r w:rsidR="00AD5B8B">
        <w:t>ai sh</w:t>
      </w:r>
      <w:r w:rsidR="00636A5F">
        <w:t>ë</w:t>
      </w:r>
      <w:r w:rsidR="00AD5B8B">
        <w:t xml:space="preserve">rbim </w:t>
      </w:r>
      <w:r w:rsidR="00404387">
        <w:t>i</w:t>
      </w:r>
      <w:r w:rsidR="00AD5B8B">
        <w:t xml:space="preserve"> krahasuesh</w:t>
      </w:r>
      <w:r w:rsidR="006C1EC4">
        <w:t>ë</w:t>
      </w:r>
      <w:r w:rsidR="00AD5B8B">
        <w:t xml:space="preserve">m </w:t>
      </w:r>
      <w:r w:rsidR="00036FCC">
        <w:t>n</w:t>
      </w:r>
      <w:r w:rsidR="00636A5F">
        <w:t>ë</w:t>
      </w:r>
      <w:r w:rsidR="00036FCC">
        <w:t xml:space="preserve"> segmentin e nj</w:t>
      </w:r>
      <w:r w:rsidR="00636A5F">
        <w:t>ë</w:t>
      </w:r>
      <w:r w:rsidR="00036FCC">
        <w:t>jt</w:t>
      </w:r>
      <w:r w:rsidR="00636A5F">
        <w:t>ë</w:t>
      </w:r>
      <w:r w:rsidR="00036FCC">
        <w:t xml:space="preserve"> t</w:t>
      </w:r>
      <w:r w:rsidR="00636A5F">
        <w:t>ë</w:t>
      </w:r>
      <w:r w:rsidR="00036FCC">
        <w:t xml:space="preserve"> tregut </w:t>
      </w:r>
      <w:r w:rsidR="005608FB">
        <w:t>jan</w:t>
      </w:r>
      <w:r w:rsidR="00636A5F">
        <w:t>ë</w:t>
      </w:r>
      <w:r w:rsidR="005608FB">
        <w:t xml:space="preserve"> subje</w:t>
      </w:r>
      <w:r w:rsidR="007B4B40">
        <w:t>k</w:t>
      </w:r>
      <w:r w:rsidR="005608FB">
        <w:t>t i</w:t>
      </w:r>
      <w:r w:rsidR="00F73D93">
        <w:t xml:space="preserve"> tarifave t</w:t>
      </w:r>
      <w:r w:rsidR="00636A5F">
        <w:t>ë</w:t>
      </w:r>
      <w:r w:rsidR="00F73D93">
        <w:t xml:space="preserve"> nj</w:t>
      </w:r>
      <w:r w:rsidR="00636A5F">
        <w:t>ë</w:t>
      </w:r>
      <w:r w:rsidR="00F73D93">
        <w:t xml:space="preserve">jta. </w:t>
      </w:r>
      <w:r w:rsidR="008C454F">
        <w:t>Menaxheri i infrastruktur</w:t>
      </w:r>
      <w:r w:rsidR="00636A5F">
        <w:t>ë</w:t>
      </w:r>
      <w:r w:rsidR="008C454F">
        <w:t xml:space="preserve">s </w:t>
      </w:r>
      <w:r w:rsidR="00F442EE">
        <w:t>duhet t</w:t>
      </w:r>
      <w:r w:rsidR="00636A5F">
        <w:t>ë</w:t>
      </w:r>
      <w:r w:rsidR="00F442EE">
        <w:t xml:space="preserve"> paraqes </w:t>
      </w:r>
      <w:r w:rsidR="00404AA5">
        <w:t>n</w:t>
      </w:r>
      <w:r w:rsidR="00636A5F">
        <w:t>ë</w:t>
      </w:r>
      <w:r w:rsidR="00404AA5">
        <w:t xml:space="preserve"> ekspozeun e rrjetit </w:t>
      </w:r>
      <w:r w:rsidR="00D1699A">
        <w:t>q</w:t>
      </w:r>
      <w:r w:rsidR="00636A5F">
        <w:t>ë</w:t>
      </w:r>
      <w:r w:rsidR="00D1699A">
        <w:t xml:space="preserve"> sistemi i tarifimit i plot</w:t>
      </w:r>
      <w:r w:rsidR="00636A5F">
        <w:t>ë</w:t>
      </w:r>
      <w:r w:rsidR="00D1699A">
        <w:t>son k</w:t>
      </w:r>
      <w:r w:rsidR="00636A5F">
        <w:t>ë</w:t>
      </w:r>
      <w:r w:rsidR="00D1699A">
        <w:t>to k</w:t>
      </w:r>
      <w:r w:rsidR="00636A5F">
        <w:t>ë</w:t>
      </w:r>
      <w:r w:rsidR="00D1699A">
        <w:t xml:space="preserve">rkesa </w:t>
      </w:r>
      <w:r w:rsidR="00E733E1">
        <w:t>p</w:t>
      </w:r>
      <w:r w:rsidR="00636A5F">
        <w:t>ë</w:t>
      </w:r>
      <w:r w:rsidR="00E733E1">
        <w:t>r aq koh</w:t>
      </w:r>
      <w:r w:rsidR="00636A5F">
        <w:t>ë</w:t>
      </w:r>
      <w:r w:rsidR="00E733E1">
        <w:t xml:space="preserve"> sa kjo mund t</w:t>
      </w:r>
      <w:r w:rsidR="00636A5F">
        <w:t>ë</w:t>
      </w:r>
      <w:r w:rsidR="00E733E1">
        <w:t xml:space="preserve"> b</w:t>
      </w:r>
      <w:r w:rsidR="00636A5F">
        <w:t>ë</w:t>
      </w:r>
      <w:r w:rsidR="00E733E1">
        <w:t xml:space="preserve">het </w:t>
      </w:r>
      <w:r w:rsidR="000C7A5B">
        <w:t xml:space="preserve">pa zbuluar </w:t>
      </w:r>
      <w:r w:rsidR="00EF5EA2">
        <w:t>t</w:t>
      </w:r>
      <w:r w:rsidR="00636A5F">
        <w:t>ë</w:t>
      </w:r>
      <w:r w:rsidR="00EF5EA2">
        <w:t xml:space="preserve"> dh</w:t>
      </w:r>
      <w:r w:rsidR="00636A5F">
        <w:t>ë</w:t>
      </w:r>
      <w:r w:rsidR="00EF5EA2">
        <w:t>nat konfidenciale t</w:t>
      </w:r>
      <w:r w:rsidR="00636A5F">
        <w:t>ë</w:t>
      </w:r>
      <w:r w:rsidR="00EF5EA2">
        <w:t xml:space="preserve"> biznesit.</w:t>
      </w:r>
    </w:p>
    <w:p w:rsidR="007A6225" w:rsidRDefault="007A6225" w:rsidP="00F03DC9">
      <w:pPr>
        <w:spacing w:after="0"/>
        <w:jc w:val="both"/>
      </w:pPr>
    </w:p>
    <w:p w:rsidR="007A6225" w:rsidRDefault="00A60BDE" w:rsidP="00F03DC9">
      <w:pPr>
        <w:pStyle w:val="ListParagraph"/>
        <w:numPr>
          <w:ilvl w:val="0"/>
          <w:numId w:val="36"/>
        </w:numPr>
        <w:spacing w:after="0"/>
        <w:jc w:val="both"/>
      </w:pPr>
      <w:r>
        <w:t>N</w:t>
      </w:r>
      <w:r w:rsidR="00636A5F">
        <w:t>ë</w:t>
      </w:r>
      <w:r>
        <w:t xml:space="preserve"> qoft</w:t>
      </w:r>
      <w:r w:rsidR="00636A5F">
        <w:t>ë</w:t>
      </w:r>
      <w:r>
        <w:t xml:space="preserve"> se nj</w:t>
      </w:r>
      <w:r w:rsidR="00636A5F">
        <w:t>ë</w:t>
      </w:r>
      <w:r>
        <w:t xml:space="preserve"> </w:t>
      </w:r>
      <w:r w:rsidR="00CC22E0">
        <w:t>menaxher i infrastruktur</w:t>
      </w:r>
      <w:r w:rsidR="00636A5F">
        <w:t>ë</w:t>
      </w:r>
      <w:r w:rsidR="00CC22E0">
        <w:t xml:space="preserve">s </w:t>
      </w:r>
      <w:r w:rsidR="0097037F">
        <w:t>synon t</w:t>
      </w:r>
      <w:r w:rsidR="00636A5F">
        <w:t>ë</w:t>
      </w:r>
      <w:r w:rsidR="0097037F">
        <w:t xml:space="preserve"> ndryshoj elementet esenciale </w:t>
      </w:r>
      <w:r w:rsidR="00FC108A">
        <w:t>t</w:t>
      </w:r>
      <w:r w:rsidR="00636A5F">
        <w:t>ë</w:t>
      </w:r>
      <w:r w:rsidR="00FC108A">
        <w:t xml:space="preserve"> sistemit t</w:t>
      </w:r>
      <w:r w:rsidR="00636A5F">
        <w:t>ë</w:t>
      </w:r>
      <w:r w:rsidR="00FC108A">
        <w:t xml:space="preserve"> tarifimit t</w:t>
      </w:r>
      <w:r w:rsidR="00636A5F">
        <w:t>ë</w:t>
      </w:r>
      <w:r w:rsidR="00FC108A">
        <w:t xml:space="preserve"> cekur n</w:t>
      </w:r>
      <w:r w:rsidR="00636A5F">
        <w:t>ë</w:t>
      </w:r>
      <w:r w:rsidR="00FC108A">
        <w:t xml:space="preserve"> paragrafin 1 t</w:t>
      </w:r>
      <w:r w:rsidR="00636A5F">
        <w:t>ë</w:t>
      </w:r>
      <w:r w:rsidR="00FC108A">
        <w:t xml:space="preserve"> k</w:t>
      </w:r>
      <w:r w:rsidR="00636A5F">
        <w:t>ë</w:t>
      </w:r>
      <w:r w:rsidR="00FC108A">
        <w:t xml:space="preserve">tij Neni, </w:t>
      </w:r>
      <w:r w:rsidR="0058622B">
        <w:t>duhet t’i b</w:t>
      </w:r>
      <w:r w:rsidR="00636A5F">
        <w:t>ë</w:t>
      </w:r>
      <w:r w:rsidR="0058622B">
        <w:t>j</w:t>
      </w:r>
      <w:r w:rsidR="00636A5F">
        <w:t>ë</w:t>
      </w:r>
      <w:r w:rsidR="0058622B">
        <w:t xml:space="preserve"> ato publike s</w:t>
      </w:r>
      <w:r w:rsidR="00636A5F">
        <w:t>ë</w:t>
      </w:r>
      <w:r w:rsidR="0058622B">
        <w:t xml:space="preserve"> paku tre muaj p</w:t>
      </w:r>
      <w:r w:rsidR="00636A5F">
        <w:t>ë</w:t>
      </w:r>
      <w:r w:rsidR="0058622B">
        <w:t>rpara afatit t</w:t>
      </w:r>
      <w:r w:rsidR="00636A5F">
        <w:t>ë</w:t>
      </w:r>
      <w:r w:rsidR="0058622B">
        <w:t xml:space="preserve"> fundit p</w:t>
      </w:r>
      <w:r w:rsidR="00636A5F">
        <w:t>ë</w:t>
      </w:r>
      <w:r w:rsidR="0058622B">
        <w:t>r publikin t</w:t>
      </w:r>
      <w:r w:rsidR="00636A5F">
        <w:t>ë</w:t>
      </w:r>
      <w:r w:rsidR="0058622B">
        <w:t xml:space="preserve"> ekspozeut t</w:t>
      </w:r>
      <w:r w:rsidR="00636A5F">
        <w:t>ë</w:t>
      </w:r>
      <w:r w:rsidR="0058622B">
        <w:t xml:space="preserve"> rrjetit sipas Nenit 27(4).</w:t>
      </w:r>
    </w:p>
    <w:p w:rsidR="009579D4" w:rsidRDefault="009579D4" w:rsidP="00F03DC9">
      <w:pPr>
        <w:pStyle w:val="ListParagraph"/>
        <w:jc w:val="both"/>
      </w:pPr>
    </w:p>
    <w:p w:rsidR="009579D4" w:rsidRDefault="009579D4" w:rsidP="00F03DC9">
      <w:pPr>
        <w:spacing w:after="0"/>
        <w:jc w:val="both"/>
      </w:pPr>
    </w:p>
    <w:p w:rsidR="009579D4" w:rsidRDefault="009579D4" w:rsidP="0053309C">
      <w:pPr>
        <w:spacing w:after="0"/>
        <w:jc w:val="center"/>
        <w:rPr>
          <w:i/>
        </w:rPr>
      </w:pPr>
      <w:r>
        <w:rPr>
          <w:i/>
        </w:rPr>
        <w:t>Neni 33</w:t>
      </w:r>
    </w:p>
    <w:p w:rsidR="009579D4" w:rsidRDefault="009579D4" w:rsidP="0053309C">
      <w:pPr>
        <w:spacing w:after="0"/>
        <w:jc w:val="center"/>
        <w:rPr>
          <w:i/>
        </w:rPr>
      </w:pPr>
    </w:p>
    <w:p w:rsidR="009579D4" w:rsidRDefault="00A43694" w:rsidP="0053309C">
      <w:pPr>
        <w:spacing w:after="0"/>
        <w:jc w:val="center"/>
        <w:rPr>
          <w:b/>
        </w:rPr>
      </w:pPr>
      <w:r>
        <w:rPr>
          <w:b/>
        </w:rPr>
        <w:t>Zbritjet</w:t>
      </w:r>
    </w:p>
    <w:p w:rsidR="00A43694" w:rsidRDefault="00A43694" w:rsidP="00F03DC9">
      <w:pPr>
        <w:spacing w:after="0"/>
        <w:jc w:val="both"/>
        <w:rPr>
          <w:b/>
        </w:rPr>
      </w:pPr>
    </w:p>
    <w:p w:rsidR="00A43694" w:rsidRDefault="00467C90" w:rsidP="00F03DC9">
      <w:pPr>
        <w:pStyle w:val="ListParagraph"/>
        <w:numPr>
          <w:ilvl w:val="0"/>
          <w:numId w:val="37"/>
        </w:numPr>
        <w:spacing w:after="0"/>
        <w:jc w:val="both"/>
      </w:pPr>
      <w:r>
        <w:t>Duke mos r</w:t>
      </w:r>
      <w:r w:rsidR="006C1EC4">
        <w:t>ë</w:t>
      </w:r>
      <w:r w:rsidR="00F306CF">
        <w:t>n</w:t>
      </w:r>
      <w:r w:rsidR="006C1EC4">
        <w:t>ë</w:t>
      </w:r>
      <w:r w:rsidR="00F306CF">
        <w:t xml:space="preserve"> n</w:t>
      </w:r>
      <w:r w:rsidR="006C1EC4">
        <w:t>ë</w:t>
      </w:r>
      <w:r w:rsidR="00F306CF">
        <w:t xml:space="preserve"> kund</w:t>
      </w:r>
      <w:r w:rsidR="006C1EC4">
        <w:t>ë</w:t>
      </w:r>
      <w:r w:rsidR="00F306CF">
        <w:t>rshtim me</w:t>
      </w:r>
      <w:r w:rsidR="005A7B61">
        <w:t xml:space="preserve"> Nenet 101, 102, 106 dhe 107 TFEU dhe pavar</w:t>
      </w:r>
      <w:r w:rsidR="00636A5F">
        <w:t>ë</w:t>
      </w:r>
      <w:r w:rsidR="005A7B61">
        <w:t>sisht parimit t</w:t>
      </w:r>
      <w:r w:rsidR="00636A5F">
        <w:t>ë</w:t>
      </w:r>
      <w:r w:rsidR="005A7B61">
        <w:t xml:space="preserve"> drejtp</w:t>
      </w:r>
      <w:r w:rsidR="00636A5F">
        <w:t>ë</w:t>
      </w:r>
      <w:r w:rsidR="005A7B61">
        <w:t>rdrejt t</w:t>
      </w:r>
      <w:r w:rsidR="00636A5F">
        <w:t>ë</w:t>
      </w:r>
      <w:r w:rsidR="005A7B61">
        <w:t xml:space="preserve"> kostos</w:t>
      </w:r>
      <w:r w:rsidR="00BA1A11">
        <w:t>t</w:t>
      </w:r>
      <w:r w:rsidR="002C3EE0">
        <w:t>os</w:t>
      </w:r>
      <w:r w:rsidR="00BA1A11">
        <w:t xml:space="preserve"> </w:t>
      </w:r>
      <w:r w:rsidR="002C3EE0">
        <w:t>s</w:t>
      </w:r>
      <w:r w:rsidR="00636A5F">
        <w:t>ë</w:t>
      </w:r>
      <w:r w:rsidR="00FF50BF">
        <w:t xml:space="preserve"> p</w:t>
      </w:r>
      <w:r w:rsidR="00636A5F">
        <w:t>ë</w:t>
      </w:r>
      <w:r w:rsidR="00FF50BF">
        <w:t>rcaktuar n</w:t>
      </w:r>
      <w:r w:rsidR="00636A5F">
        <w:t>ë</w:t>
      </w:r>
      <w:r w:rsidR="00FF50BF">
        <w:t xml:space="preserve"> Nenin 31(3) t</w:t>
      </w:r>
      <w:r w:rsidR="00636A5F">
        <w:t>ë</w:t>
      </w:r>
      <w:r w:rsidR="00FF50BF">
        <w:t xml:space="preserve"> k</w:t>
      </w:r>
      <w:r w:rsidR="00636A5F">
        <w:t>ë</w:t>
      </w:r>
      <w:r w:rsidR="00FF50BF">
        <w:t xml:space="preserve">saj Direktive, </w:t>
      </w:r>
      <w:r w:rsidR="00D903C1">
        <w:t>çfar</w:t>
      </w:r>
      <w:r w:rsidR="00636A5F">
        <w:t>ë</w:t>
      </w:r>
      <w:r w:rsidR="00D903C1">
        <w:t xml:space="preserve">do zbritje </w:t>
      </w:r>
      <w:r w:rsidR="00BB13C2">
        <w:t>n</w:t>
      </w:r>
      <w:r w:rsidR="00636A5F">
        <w:t>ë</w:t>
      </w:r>
      <w:r w:rsidR="00BB13C2">
        <w:t xml:space="preserve"> taksat e v</w:t>
      </w:r>
      <w:r w:rsidR="00636A5F">
        <w:t>ë</w:t>
      </w:r>
      <w:r w:rsidR="00BB13C2">
        <w:t>na p</w:t>
      </w:r>
      <w:r w:rsidR="00636A5F">
        <w:t>ë</w:t>
      </w:r>
      <w:r w:rsidR="00BB13C2">
        <w:t>r nj</w:t>
      </w:r>
      <w:r w:rsidR="00636A5F">
        <w:t>ë</w:t>
      </w:r>
      <w:r w:rsidR="00BB13C2">
        <w:t xml:space="preserve"> nd</w:t>
      </w:r>
      <w:r w:rsidR="00636A5F">
        <w:t>ë</w:t>
      </w:r>
      <w:r w:rsidR="00BB13C2">
        <w:t>rmarrje hekurudhore nga menaxheri i infrastruktur</w:t>
      </w:r>
      <w:r w:rsidR="00636A5F">
        <w:t>ë</w:t>
      </w:r>
      <w:r w:rsidR="00BB13C2">
        <w:t>s</w:t>
      </w:r>
      <w:r w:rsidR="007C6790">
        <w:t xml:space="preserve">, </w:t>
      </w:r>
      <w:r w:rsidR="004E1023">
        <w:t>p</w:t>
      </w:r>
      <w:r w:rsidR="00636A5F">
        <w:t>ë</w:t>
      </w:r>
      <w:r w:rsidR="004E1023">
        <w:t>r çfar</w:t>
      </w:r>
      <w:r w:rsidR="00636A5F">
        <w:t>ë</w:t>
      </w:r>
      <w:r w:rsidR="004E1023">
        <w:t>do sh</w:t>
      </w:r>
      <w:r w:rsidR="00636A5F">
        <w:t>ë</w:t>
      </w:r>
      <w:r w:rsidR="004E1023">
        <w:t>rbimi, duhet t</w:t>
      </w:r>
      <w:r w:rsidR="00636A5F">
        <w:t>ë</w:t>
      </w:r>
      <w:r w:rsidR="004E1023">
        <w:t xml:space="preserve"> p</w:t>
      </w:r>
      <w:r w:rsidR="00636A5F">
        <w:t>ë</w:t>
      </w:r>
      <w:r w:rsidR="004E1023">
        <w:t xml:space="preserve">rputhet </w:t>
      </w:r>
      <w:r w:rsidR="00637BC3">
        <w:t>me kriterin e p</w:t>
      </w:r>
      <w:r w:rsidR="00636A5F">
        <w:t>ë</w:t>
      </w:r>
      <w:r w:rsidR="00637BC3">
        <w:t>rcaktuar n</w:t>
      </w:r>
      <w:r w:rsidR="00636A5F">
        <w:t>ë</w:t>
      </w:r>
      <w:r w:rsidR="00637BC3">
        <w:t xml:space="preserve"> k</w:t>
      </w:r>
      <w:r w:rsidR="00636A5F">
        <w:t>ë</w:t>
      </w:r>
      <w:r w:rsidR="00637BC3">
        <w:t>t</w:t>
      </w:r>
      <w:r w:rsidR="00636A5F">
        <w:t>ë</w:t>
      </w:r>
      <w:r w:rsidR="00637BC3">
        <w:t xml:space="preserve"> Nen.</w:t>
      </w:r>
    </w:p>
    <w:p w:rsidR="00B606B1" w:rsidRDefault="00B606B1" w:rsidP="00F03DC9">
      <w:pPr>
        <w:spacing w:after="0"/>
        <w:ind w:left="360"/>
        <w:jc w:val="both"/>
      </w:pPr>
    </w:p>
    <w:p w:rsidR="00B606B1" w:rsidRDefault="0068081C" w:rsidP="00F03DC9">
      <w:pPr>
        <w:pStyle w:val="ListParagraph"/>
        <w:numPr>
          <w:ilvl w:val="0"/>
          <w:numId w:val="37"/>
        </w:numPr>
        <w:spacing w:after="0"/>
        <w:jc w:val="both"/>
      </w:pPr>
      <w:r>
        <w:t>Me p</w:t>
      </w:r>
      <w:r w:rsidR="00636A5F">
        <w:t>ë</w:t>
      </w:r>
      <w:r>
        <w:t>rjashtim t</w:t>
      </w:r>
      <w:r w:rsidR="00636A5F">
        <w:t>ë</w:t>
      </w:r>
      <w:r>
        <w:t xml:space="preserve"> paragrafit 3, </w:t>
      </w:r>
      <w:r w:rsidR="00E76B75">
        <w:t>zbritjet duhet t</w:t>
      </w:r>
      <w:r w:rsidR="00636A5F">
        <w:t>ë</w:t>
      </w:r>
      <w:r w:rsidR="00E76B75">
        <w:t xml:space="preserve"> limitohen n</w:t>
      </w:r>
      <w:r w:rsidR="00636A5F">
        <w:t>ë</w:t>
      </w:r>
      <w:r w:rsidR="00E76B75">
        <w:t xml:space="preserve"> ruajtjet momentale t</w:t>
      </w:r>
      <w:r w:rsidR="00636A5F">
        <w:t>ë</w:t>
      </w:r>
      <w:r w:rsidR="00E76B75">
        <w:t xml:space="preserve"> kostos administrative p</w:t>
      </w:r>
      <w:r w:rsidR="00636A5F">
        <w:t>ë</w:t>
      </w:r>
      <w:r w:rsidR="00E76B75">
        <w:t>r menaxherin e infrastruktur</w:t>
      </w:r>
      <w:r w:rsidR="00636A5F">
        <w:t>ë</w:t>
      </w:r>
      <w:r w:rsidR="00E76B75">
        <w:t xml:space="preserve">s. </w:t>
      </w:r>
      <w:r w:rsidR="00C876DE">
        <w:t>N</w:t>
      </w:r>
      <w:r w:rsidR="00636A5F">
        <w:t>ë</w:t>
      </w:r>
      <w:r w:rsidR="00C876DE">
        <w:t xml:space="preserve"> p</w:t>
      </w:r>
      <w:r w:rsidR="00636A5F">
        <w:t>ë</w:t>
      </w:r>
      <w:r w:rsidR="00C876DE">
        <w:t>rcaktimin e nivelit t</w:t>
      </w:r>
      <w:r w:rsidR="00636A5F">
        <w:t>ë</w:t>
      </w:r>
      <w:r w:rsidR="00C876DE">
        <w:t xml:space="preserve"> zbritjes, asnj</w:t>
      </w:r>
      <w:r w:rsidR="00636A5F">
        <w:t>ë</w:t>
      </w:r>
      <w:r w:rsidR="00C876DE">
        <w:t xml:space="preserve"> llogari nuk mund t</w:t>
      </w:r>
      <w:r w:rsidR="00636A5F">
        <w:t>ë</w:t>
      </w:r>
      <w:r w:rsidR="00C876DE">
        <w:t xml:space="preserve"> merret </w:t>
      </w:r>
      <w:r w:rsidR="00942053">
        <w:t xml:space="preserve">nga </w:t>
      </w:r>
      <w:r w:rsidR="00942053">
        <w:lastRenderedPageBreak/>
        <w:t>kursimet e kostos tashm</w:t>
      </w:r>
      <w:r w:rsidR="00636A5F">
        <w:t>ë</w:t>
      </w:r>
      <w:r w:rsidR="00942053">
        <w:t xml:space="preserve"> t</w:t>
      </w:r>
      <w:r w:rsidR="00636A5F">
        <w:t>ë</w:t>
      </w:r>
      <w:r w:rsidR="00942053">
        <w:t xml:space="preserve"> p</w:t>
      </w:r>
      <w:r w:rsidR="00636A5F">
        <w:t>ë</w:t>
      </w:r>
      <w:r w:rsidR="00942053">
        <w:t>rvet</w:t>
      </w:r>
      <w:r w:rsidR="00636A5F">
        <w:t>ë</w:t>
      </w:r>
      <w:r w:rsidR="00942053">
        <w:t>suar n</w:t>
      </w:r>
      <w:r w:rsidR="00636A5F">
        <w:t>ë</w:t>
      </w:r>
      <w:r w:rsidR="00007427">
        <w:t xml:space="preserve"> pages</w:t>
      </w:r>
      <w:r w:rsidR="006C1EC4">
        <w:t>ë</w:t>
      </w:r>
      <w:r w:rsidR="00007427">
        <w:t>n</w:t>
      </w:r>
      <w:r w:rsidR="00942053">
        <w:t xml:space="preserve"> e v</w:t>
      </w:r>
      <w:r w:rsidR="00636A5F">
        <w:t>ë</w:t>
      </w:r>
      <w:r w:rsidR="00007427">
        <w:t>n</w:t>
      </w:r>
      <w:r w:rsidR="006C1EC4">
        <w:t>ë</w:t>
      </w:r>
      <w:r w:rsidR="00942053">
        <w:t>.</w:t>
      </w:r>
    </w:p>
    <w:p w:rsidR="00C839FB" w:rsidRDefault="00C839FB" w:rsidP="00F03DC9">
      <w:pPr>
        <w:pStyle w:val="ListParagraph"/>
        <w:jc w:val="both"/>
      </w:pPr>
    </w:p>
    <w:p w:rsidR="00C839FB" w:rsidRDefault="00C839FB" w:rsidP="00F03DC9">
      <w:pPr>
        <w:pStyle w:val="ListParagraph"/>
        <w:numPr>
          <w:ilvl w:val="0"/>
          <w:numId w:val="37"/>
        </w:numPr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 xml:space="preserve">s </w:t>
      </w:r>
      <w:r w:rsidR="00B80C89">
        <w:t>mund t</w:t>
      </w:r>
      <w:r w:rsidR="00636A5F">
        <w:t>ë</w:t>
      </w:r>
      <w:r w:rsidR="00B80C89">
        <w:t xml:space="preserve"> </w:t>
      </w:r>
      <w:r w:rsidR="00F80FB6">
        <w:t>p</w:t>
      </w:r>
      <w:r w:rsidR="00636A5F">
        <w:t>ë</w:t>
      </w:r>
      <w:r w:rsidR="00F80FB6">
        <w:t>rfshijn</w:t>
      </w:r>
      <w:r w:rsidR="00636A5F">
        <w:t>ë</w:t>
      </w:r>
      <w:r w:rsidR="00F80FB6">
        <w:t xml:space="preserve"> skem</w:t>
      </w:r>
      <w:r w:rsidR="0067710A">
        <w:t>a t</w:t>
      </w:r>
      <w:r w:rsidR="00636A5F">
        <w:t>ë</w:t>
      </w:r>
      <w:r w:rsidR="0067710A">
        <w:t xml:space="preserve"> qasshme p</w:t>
      </w:r>
      <w:r w:rsidR="00636A5F">
        <w:t>ë</w:t>
      </w:r>
      <w:r w:rsidR="0067710A">
        <w:t xml:space="preserve">r </w:t>
      </w:r>
      <w:r w:rsidR="00862BE8">
        <w:t>t</w:t>
      </w:r>
      <w:r w:rsidR="00636A5F">
        <w:t>ë</w:t>
      </w:r>
      <w:r w:rsidR="00862BE8">
        <w:t xml:space="preserve"> gjth</w:t>
      </w:r>
      <w:r w:rsidR="00636A5F">
        <w:t>ë</w:t>
      </w:r>
      <w:r w:rsidR="00862BE8">
        <w:t xml:space="preserve"> p</w:t>
      </w:r>
      <w:r w:rsidR="00636A5F">
        <w:t>ë</w:t>
      </w:r>
      <w:r w:rsidR="00862BE8">
        <w:t xml:space="preserve">rdoruesit </w:t>
      </w:r>
      <w:r w:rsidR="004F2023">
        <w:t>e infrastruktur</w:t>
      </w:r>
      <w:r w:rsidR="00636A5F">
        <w:t>ë</w:t>
      </w:r>
      <w:r w:rsidR="004F2023">
        <w:t>s, p</w:t>
      </w:r>
      <w:r w:rsidR="00636A5F">
        <w:t>ë</w:t>
      </w:r>
      <w:r w:rsidR="004F2023">
        <w:t>r fluk</w:t>
      </w:r>
      <w:r w:rsidR="003E4E79">
        <w:t>set e veçanta t</w:t>
      </w:r>
      <w:r w:rsidR="00636A5F">
        <w:t>ë</w:t>
      </w:r>
      <w:r w:rsidR="003E4E79">
        <w:t xml:space="preserve"> trafikut, </w:t>
      </w:r>
      <w:r w:rsidR="00620528">
        <w:t>dh</w:t>
      </w:r>
      <w:r w:rsidR="00636A5F">
        <w:t>ë</w:t>
      </w:r>
      <w:r w:rsidR="00620528">
        <w:t>nien e zbritjeve me koh</w:t>
      </w:r>
      <w:r w:rsidR="00636A5F">
        <w:t>ë</w:t>
      </w:r>
      <w:r w:rsidR="00620528">
        <w:t xml:space="preserve"> t</w:t>
      </w:r>
      <w:r w:rsidR="00636A5F">
        <w:t>ë</w:t>
      </w:r>
      <w:r w:rsidR="00620528">
        <w:t xml:space="preserve"> kufizuar p</w:t>
      </w:r>
      <w:r w:rsidR="00636A5F">
        <w:t>ë</w:t>
      </w:r>
      <w:r w:rsidR="00620528">
        <w:t>r t</w:t>
      </w:r>
      <w:r w:rsidR="00636A5F">
        <w:t>ë</w:t>
      </w:r>
      <w:r w:rsidR="00620528">
        <w:t xml:space="preserve"> inkurajuar zhvillimin e</w:t>
      </w:r>
      <w:r w:rsidR="00A658E6">
        <w:t xml:space="preserve"> sh</w:t>
      </w:r>
      <w:r w:rsidR="00636A5F">
        <w:t>ë</w:t>
      </w:r>
      <w:r w:rsidR="00A658E6">
        <w:t>rbimeve t</w:t>
      </w:r>
      <w:r w:rsidR="00636A5F">
        <w:t>ë</w:t>
      </w:r>
      <w:r w:rsidR="00A658E6">
        <w:t xml:space="preserve"> reja hekurudhore, </w:t>
      </w:r>
      <w:r w:rsidR="00D031D8">
        <w:t xml:space="preserve">ose </w:t>
      </w:r>
      <w:r w:rsidR="00BD01D7">
        <w:t>zbritjet q</w:t>
      </w:r>
      <w:r w:rsidR="00636A5F">
        <w:t>ë</w:t>
      </w:r>
      <w:r w:rsidR="00BD01D7">
        <w:t xml:space="preserve"> inkurajojn</w:t>
      </w:r>
      <w:r w:rsidR="00636A5F">
        <w:t>ë</w:t>
      </w:r>
      <w:r w:rsidR="00BD01D7">
        <w:t xml:space="preserve"> p</w:t>
      </w:r>
      <w:r w:rsidR="00636A5F">
        <w:t>ë</w:t>
      </w:r>
      <w:r w:rsidR="00BD01D7">
        <w:t xml:space="preserve">rdorimin e linjave </w:t>
      </w:r>
      <w:r w:rsidR="009513E2">
        <w:t>q</w:t>
      </w:r>
      <w:r w:rsidR="00636A5F">
        <w:t>ë</w:t>
      </w:r>
      <w:r w:rsidR="009513E2">
        <w:t xml:space="preserve"> konsiderohen m</w:t>
      </w:r>
      <w:r w:rsidR="00636A5F">
        <w:t>ë</w:t>
      </w:r>
      <w:r w:rsidR="009513E2">
        <w:t xml:space="preserve"> pak t</w:t>
      </w:r>
      <w:r w:rsidR="00636A5F">
        <w:t>ë</w:t>
      </w:r>
      <w:r w:rsidR="009513E2">
        <w:t xml:space="preserve"> shfryt</w:t>
      </w:r>
      <w:r w:rsidR="00636A5F">
        <w:t>ë</w:t>
      </w:r>
      <w:r w:rsidR="009513E2">
        <w:t>zueshme.</w:t>
      </w:r>
    </w:p>
    <w:p w:rsidR="007B7C3B" w:rsidRDefault="007B7C3B" w:rsidP="00F03DC9">
      <w:pPr>
        <w:pStyle w:val="ListParagraph"/>
        <w:jc w:val="both"/>
      </w:pPr>
    </w:p>
    <w:p w:rsidR="007B7C3B" w:rsidRDefault="00981BEE" w:rsidP="00F03DC9">
      <w:pPr>
        <w:pStyle w:val="ListParagraph"/>
        <w:numPr>
          <w:ilvl w:val="0"/>
          <w:numId w:val="37"/>
        </w:numPr>
        <w:spacing w:after="0"/>
        <w:jc w:val="both"/>
      </w:pPr>
      <w:r>
        <w:t>Zbritjet mund lidhen vet</w:t>
      </w:r>
      <w:r w:rsidR="00636A5F">
        <w:t>ë</w:t>
      </w:r>
      <w:r>
        <w:t>m me taksat e v</w:t>
      </w:r>
      <w:r w:rsidR="00636A5F">
        <w:t>ë</w:t>
      </w:r>
      <w:r>
        <w:t>na p</w:t>
      </w:r>
      <w:r w:rsidR="00636A5F">
        <w:t>ë</w:t>
      </w:r>
      <w:r>
        <w:t>r nj</w:t>
      </w:r>
      <w:r w:rsidR="00636A5F">
        <w:t>ë</w:t>
      </w:r>
      <w:r>
        <w:t xml:space="preserve"> pjes</w:t>
      </w:r>
      <w:r w:rsidR="00636A5F">
        <w:t>ë</w:t>
      </w:r>
      <w:r>
        <w:t xml:space="preserve"> t</w:t>
      </w:r>
      <w:r w:rsidR="00636A5F">
        <w:t>ë</w:t>
      </w:r>
      <w:r>
        <w:t xml:space="preserve"> caktuar t</w:t>
      </w:r>
      <w:r w:rsidR="00636A5F">
        <w:t>ë</w:t>
      </w:r>
      <w:r>
        <w:t xml:space="preserve"> infrastruktur</w:t>
      </w:r>
      <w:r w:rsidR="00636A5F">
        <w:t>ë</w:t>
      </w:r>
      <w:r>
        <w:t>s.</w:t>
      </w:r>
    </w:p>
    <w:p w:rsidR="00BA368D" w:rsidRDefault="00BA368D" w:rsidP="00F03DC9">
      <w:pPr>
        <w:pStyle w:val="ListParagraph"/>
        <w:jc w:val="both"/>
      </w:pPr>
    </w:p>
    <w:p w:rsidR="00042744" w:rsidRDefault="00631B17" w:rsidP="00F03DC9">
      <w:pPr>
        <w:pStyle w:val="ListParagraph"/>
        <w:numPr>
          <w:ilvl w:val="0"/>
          <w:numId w:val="37"/>
        </w:numPr>
        <w:spacing w:after="0"/>
        <w:jc w:val="both"/>
      </w:pPr>
      <w:r>
        <w:t>Skemat e ngjajshme t</w:t>
      </w:r>
      <w:r w:rsidR="00636A5F">
        <w:t>ë</w:t>
      </w:r>
      <w:r>
        <w:t xml:space="preserve"> zbritjeve duhet t</w:t>
      </w:r>
      <w:r w:rsidR="00636A5F">
        <w:t>ë</w:t>
      </w:r>
      <w:r>
        <w:t xml:space="preserve"> aplikohen p</w:t>
      </w:r>
      <w:r w:rsidR="00636A5F">
        <w:t>ë</w:t>
      </w:r>
      <w:r>
        <w:t>r sh</w:t>
      </w:r>
      <w:r w:rsidR="00636A5F">
        <w:t>ë</w:t>
      </w:r>
      <w:r>
        <w:t>rbime t</w:t>
      </w:r>
      <w:r w:rsidR="00636A5F">
        <w:t>ë</w:t>
      </w:r>
      <w:r>
        <w:t xml:space="preserve"> nj</w:t>
      </w:r>
      <w:r w:rsidR="00636A5F">
        <w:t>ë</w:t>
      </w:r>
      <w:r>
        <w:t>jta.</w:t>
      </w:r>
      <w:r w:rsidR="00752C0F">
        <w:t xml:space="preserve"> Skemat e zbritjes duhet t</w:t>
      </w:r>
      <w:r w:rsidR="00636A5F">
        <w:t>ë</w:t>
      </w:r>
      <w:r w:rsidR="00752C0F">
        <w:t xml:space="preserve"> aplikohen n</w:t>
      </w:r>
      <w:r w:rsidR="00636A5F">
        <w:t>ë</w:t>
      </w:r>
      <w:r w:rsidR="00752C0F">
        <w:t xml:space="preserve"> m</w:t>
      </w:r>
      <w:r w:rsidR="00636A5F">
        <w:t>ë</w:t>
      </w:r>
      <w:r w:rsidR="00752C0F">
        <w:t>nyr</w:t>
      </w:r>
      <w:r w:rsidR="00636A5F">
        <w:t>ë</w:t>
      </w:r>
      <w:r w:rsidR="00752C0F">
        <w:t xml:space="preserve"> jo-diskriminuese tek secila nd</w:t>
      </w:r>
      <w:r w:rsidR="00636A5F">
        <w:t>ë</w:t>
      </w:r>
      <w:r w:rsidR="00752C0F">
        <w:t>rmarrje hekurudhore</w:t>
      </w:r>
      <w:r w:rsidR="002D3CE4">
        <w:t>.</w:t>
      </w:r>
    </w:p>
    <w:p w:rsidR="00042744" w:rsidRDefault="00042744" w:rsidP="00F03DC9">
      <w:pPr>
        <w:pStyle w:val="ListParagraph"/>
        <w:jc w:val="both"/>
      </w:pPr>
    </w:p>
    <w:p w:rsidR="00042744" w:rsidRDefault="00042744" w:rsidP="00F03DC9">
      <w:pPr>
        <w:pStyle w:val="ListParagraph"/>
        <w:jc w:val="both"/>
      </w:pPr>
    </w:p>
    <w:p w:rsidR="00C920F4" w:rsidRDefault="00360A50" w:rsidP="0053309C">
      <w:pPr>
        <w:spacing w:after="0"/>
        <w:jc w:val="center"/>
        <w:rPr>
          <w:i/>
        </w:rPr>
      </w:pPr>
      <w:r>
        <w:rPr>
          <w:i/>
        </w:rPr>
        <w:t>Neni 34</w:t>
      </w:r>
    </w:p>
    <w:p w:rsidR="00360A50" w:rsidRDefault="00360A50" w:rsidP="0053309C">
      <w:pPr>
        <w:spacing w:after="0"/>
        <w:jc w:val="center"/>
        <w:rPr>
          <w:i/>
        </w:rPr>
      </w:pPr>
    </w:p>
    <w:p w:rsidR="00360A50" w:rsidRDefault="00BC6C3C" w:rsidP="0053309C">
      <w:pPr>
        <w:spacing w:after="0"/>
        <w:jc w:val="center"/>
        <w:rPr>
          <w:b/>
        </w:rPr>
      </w:pPr>
      <w:r>
        <w:rPr>
          <w:b/>
        </w:rPr>
        <w:t>Skemat e kompensimit p</w:t>
      </w:r>
      <w:r w:rsidR="00636A5F">
        <w:rPr>
          <w:b/>
        </w:rPr>
        <w:t>ë</w:t>
      </w:r>
      <w:r>
        <w:rPr>
          <w:b/>
        </w:rPr>
        <w:t xml:space="preserve">r kostot e papaguara mjedisore, </w:t>
      </w:r>
      <w:r w:rsidR="00282035">
        <w:rPr>
          <w:b/>
        </w:rPr>
        <w:t>t</w:t>
      </w:r>
      <w:r w:rsidR="006C1EC4">
        <w:rPr>
          <w:b/>
        </w:rPr>
        <w:t>ë</w:t>
      </w:r>
      <w:r w:rsidR="00282035">
        <w:rPr>
          <w:b/>
        </w:rPr>
        <w:t xml:space="preserve"> aksidentit</w:t>
      </w:r>
      <w:r>
        <w:rPr>
          <w:b/>
        </w:rPr>
        <w:t xml:space="preserve"> dhe </w:t>
      </w:r>
      <w:r w:rsidR="00282035">
        <w:rPr>
          <w:b/>
        </w:rPr>
        <w:t>infrastruktur</w:t>
      </w:r>
      <w:r w:rsidR="006C1EC4">
        <w:rPr>
          <w:b/>
        </w:rPr>
        <w:t>ë</w:t>
      </w:r>
      <w:r w:rsidR="00282035">
        <w:rPr>
          <w:b/>
        </w:rPr>
        <w:t>s</w:t>
      </w:r>
    </w:p>
    <w:p w:rsidR="00291F8B" w:rsidRDefault="00291F8B" w:rsidP="00F03DC9">
      <w:pPr>
        <w:spacing w:after="0"/>
        <w:jc w:val="both"/>
        <w:rPr>
          <w:b/>
        </w:rPr>
      </w:pPr>
    </w:p>
    <w:p w:rsidR="00291F8B" w:rsidRDefault="001822C7" w:rsidP="00F03DC9">
      <w:pPr>
        <w:pStyle w:val="ListParagraph"/>
        <w:numPr>
          <w:ilvl w:val="0"/>
          <w:numId w:val="38"/>
        </w:numPr>
        <w:spacing w:after="0"/>
        <w:jc w:val="both"/>
      </w:pPr>
      <w:r>
        <w:t>Shtet a</w:t>
      </w:r>
      <w:r w:rsidR="00EF313D">
        <w:t>n</w:t>
      </w:r>
      <w:r w:rsidR="00636A5F">
        <w:t>ë</w:t>
      </w:r>
      <w:r w:rsidR="00EF313D">
        <w:t xml:space="preserve">tare </w:t>
      </w:r>
      <w:r w:rsidR="000F5233">
        <w:t>mund t</w:t>
      </w:r>
      <w:r w:rsidR="00636A5F">
        <w:t>ë</w:t>
      </w:r>
      <w:r w:rsidR="000F5233">
        <w:t xml:space="preserve"> </w:t>
      </w:r>
      <w:r w:rsidR="00FC7130">
        <w:t>v</w:t>
      </w:r>
      <w:r w:rsidR="006C1EC4">
        <w:t>ë</w:t>
      </w:r>
      <w:r w:rsidR="00FC7130">
        <w:t>n</w:t>
      </w:r>
      <w:r w:rsidR="006C1EC4">
        <w:t>ë</w:t>
      </w:r>
      <w:r w:rsidR="000F5233">
        <w:t xml:space="preserve"> nj</w:t>
      </w:r>
      <w:r w:rsidR="00636A5F">
        <w:t>ë</w:t>
      </w:r>
      <w:r w:rsidR="000F5233">
        <w:t xml:space="preserve"> skem</w:t>
      </w:r>
      <w:r w:rsidR="00636A5F">
        <w:t>ë</w:t>
      </w:r>
      <w:r w:rsidR="000F5233">
        <w:t xml:space="preserve"> t</w:t>
      </w:r>
      <w:r w:rsidR="00636A5F">
        <w:t>ë</w:t>
      </w:r>
      <w:r w:rsidR="000F5233">
        <w:t xml:space="preserve"> kufizuar kohore </w:t>
      </w:r>
      <w:r w:rsidR="00042744">
        <w:t>p</w:t>
      </w:r>
      <w:r w:rsidR="00636A5F">
        <w:t>ë</w:t>
      </w:r>
      <w:r w:rsidR="00042744">
        <w:t>r p</w:t>
      </w:r>
      <w:r w:rsidR="00636A5F">
        <w:t>ë</w:t>
      </w:r>
      <w:r w:rsidR="00042744">
        <w:t>rdorimin e infrastrur</w:t>
      </w:r>
      <w:r w:rsidR="00636A5F">
        <w:t>ë</w:t>
      </w:r>
      <w:r w:rsidR="00042744">
        <w:t>s hekurudhore p</w:t>
      </w:r>
      <w:r w:rsidR="00636A5F">
        <w:t>ë</w:t>
      </w:r>
      <w:r w:rsidR="00042744">
        <w:t xml:space="preserve">r </w:t>
      </w:r>
      <w:r w:rsidR="00834520">
        <w:t>koston e papaguar mjedisore, t</w:t>
      </w:r>
      <w:r w:rsidR="00636A5F">
        <w:t>ë</w:t>
      </w:r>
      <w:r w:rsidR="00834520">
        <w:t xml:space="preserve"> aksidenteve dhe t</w:t>
      </w:r>
      <w:r w:rsidR="00636A5F">
        <w:t>ë</w:t>
      </w:r>
      <w:r w:rsidR="00834520">
        <w:t xml:space="preserve"> infrastruktur</w:t>
      </w:r>
      <w:r w:rsidR="00636A5F">
        <w:t>ë</w:t>
      </w:r>
      <w:r w:rsidR="00834520">
        <w:t>s</w:t>
      </w:r>
      <w:r w:rsidR="00A46309">
        <w:t xml:space="preserve"> s</w:t>
      </w:r>
      <w:r w:rsidR="00636A5F">
        <w:t>ë</w:t>
      </w:r>
      <w:r w:rsidR="00A46309">
        <w:t xml:space="preserve"> </w:t>
      </w:r>
      <w:r w:rsidR="0061327A">
        <w:t>m</w:t>
      </w:r>
      <w:r w:rsidR="00636A5F">
        <w:t>ë</w:t>
      </w:r>
      <w:r w:rsidR="0061327A">
        <w:t>nyrave konkurente t</w:t>
      </w:r>
      <w:r w:rsidR="00636A5F">
        <w:t>ë</w:t>
      </w:r>
      <w:r w:rsidR="0061327A">
        <w:t xml:space="preserve"> transportit </w:t>
      </w:r>
      <w:r w:rsidR="00415E67">
        <w:t>p</w:t>
      </w:r>
      <w:r w:rsidR="00636A5F">
        <w:t>ë</w:t>
      </w:r>
      <w:r w:rsidR="00415E67">
        <w:t>r aq koh</w:t>
      </w:r>
      <w:r w:rsidR="00636A5F">
        <w:t>ë</w:t>
      </w:r>
      <w:r w:rsidR="00415E67">
        <w:t xml:space="preserve"> sa k</w:t>
      </w:r>
      <w:r w:rsidR="00636A5F">
        <w:t>ë</w:t>
      </w:r>
      <w:r w:rsidR="00415E67">
        <w:t>to kosto t</w:t>
      </w:r>
      <w:r w:rsidR="00636A5F">
        <w:t>ë</w:t>
      </w:r>
      <w:r w:rsidR="00415E67">
        <w:t xml:space="preserve"> tejkalojn</w:t>
      </w:r>
      <w:r w:rsidR="00636A5F">
        <w:t>ë</w:t>
      </w:r>
      <w:r w:rsidR="00415E67">
        <w:t xml:space="preserve"> koston ekuivalente t</w:t>
      </w:r>
      <w:r w:rsidR="00636A5F">
        <w:t>ë</w:t>
      </w:r>
      <w:r w:rsidR="00415E67">
        <w:t xml:space="preserve"> hekurudh</w:t>
      </w:r>
      <w:r w:rsidR="00636A5F">
        <w:t>ë</w:t>
      </w:r>
      <w:r w:rsidR="00415E67">
        <w:t>s</w:t>
      </w:r>
      <w:r w:rsidR="003E5B2D">
        <w:t>.</w:t>
      </w:r>
    </w:p>
    <w:p w:rsidR="00B17657" w:rsidRDefault="00B17657" w:rsidP="00F03DC9">
      <w:pPr>
        <w:spacing w:after="0"/>
        <w:jc w:val="both"/>
      </w:pPr>
    </w:p>
    <w:p w:rsidR="00B17657" w:rsidRDefault="00047413" w:rsidP="00F03DC9">
      <w:pPr>
        <w:pStyle w:val="ListParagraph"/>
        <w:numPr>
          <w:ilvl w:val="0"/>
          <w:numId w:val="38"/>
        </w:numPr>
        <w:spacing w:after="0"/>
        <w:jc w:val="both"/>
      </w:pPr>
      <w:r>
        <w:t>Kur nj</w:t>
      </w:r>
      <w:r w:rsidR="00636A5F">
        <w:t>ë</w:t>
      </w:r>
      <w:r>
        <w:t xml:space="preserve"> nd</w:t>
      </w:r>
      <w:r w:rsidR="00636A5F">
        <w:t>ë</w:t>
      </w:r>
      <w:r>
        <w:t>rmarrje hekurudhore pranon nj</w:t>
      </w:r>
      <w:r w:rsidR="00636A5F">
        <w:t>ë</w:t>
      </w:r>
      <w:r>
        <w:t xml:space="preserve"> kompenzim g</w:t>
      </w:r>
      <w:r w:rsidR="00636A5F">
        <w:t>ë</w:t>
      </w:r>
      <w:r>
        <w:t>zon nj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>
        <w:lastRenderedPageBreak/>
        <w:t>drejt</w:t>
      </w:r>
      <w:r w:rsidR="00636A5F">
        <w:t>ë</w:t>
      </w:r>
      <w:r>
        <w:t xml:space="preserve"> ekskluzive, </w:t>
      </w:r>
      <w:r w:rsidR="00270C6E">
        <w:t>kompenzimi duhet t</w:t>
      </w:r>
      <w:r w:rsidR="00636A5F">
        <w:t>ë</w:t>
      </w:r>
      <w:r w:rsidR="00270C6E">
        <w:t xml:space="preserve"> shoq</w:t>
      </w:r>
      <w:r w:rsidR="00636A5F">
        <w:t>ë</w:t>
      </w:r>
      <w:r w:rsidR="00270C6E">
        <w:t>rohet nga p</w:t>
      </w:r>
      <w:r w:rsidR="00636A5F">
        <w:t>ë</w:t>
      </w:r>
      <w:r w:rsidR="00270C6E">
        <w:t>rfitimet e krahasueshm</w:t>
      </w:r>
      <w:r w:rsidR="00636A5F">
        <w:t>ë</w:t>
      </w:r>
      <w:r w:rsidR="00270C6E">
        <w:t xml:space="preserve"> t</w:t>
      </w:r>
      <w:r w:rsidR="00636A5F">
        <w:t>ë</w:t>
      </w:r>
      <w:r w:rsidR="00270C6E">
        <w:t xml:space="preserve"> p</w:t>
      </w:r>
      <w:r w:rsidR="00636A5F">
        <w:t>ë</w:t>
      </w:r>
      <w:r w:rsidR="00270C6E">
        <w:t>rdoruesve.</w:t>
      </w:r>
    </w:p>
    <w:p w:rsidR="00530E44" w:rsidRDefault="00530E44" w:rsidP="00F03DC9">
      <w:pPr>
        <w:pStyle w:val="ListParagraph"/>
        <w:jc w:val="both"/>
      </w:pPr>
    </w:p>
    <w:p w:rsidR="00530E44" w:rsidRDefault="00052ECC" w:rsidP="00F03DC9">
      <w:pPr>
        <w:pStyle w:val="ListParagraph"/>
        <w:numPr>
          <w:ilvl w:val="0"/>
          <w:numId w:val="38"/>
        </w:numPr>
        <w:spacing w:after="0"/>
        <w:jc w:val="both"/>
      </w:pPr>
      <w:r>
        <w:t>Metod</w:t>
      </w:r>
      <w:r w:rsidR="00530E44">
        <w:t>a e p</w:t>
      </w:r>
      <w:r w:rsidR="00636A5F">
        <w:t>ë</w:t>
      </w:r>
      <w:r w:rsidR="00530E44">
        <w:t>rdorur dhe llogaritjet e b</w:t>
      </w:r>
      <w:r w:rsidR="00636A5F">
        <w:t>ë</w:t>
      </w:r>
      <w:r w:rsidR="00530E44">
        <w:t>ra duhet t</w:t>
      </w:r>
      <w:r w:rsidR="00636A5F">
        <w:t>ë</w:t>
      </w:r>
      <w:r w:rsidR="00530E44">
        <w:t xml:space="preserve"> jen</w:t>
      </w:r>
      <w:r w:rsidR="00636A5F">
        <w:t>ë</w:t>
      </w:r>
      <w:r w:rsidR="00530E44">
        <w:t xml:space="preserve"> </w:t>
      </w:r>
      <w:r w:rsidR="00E404D5">
        <w:t>t</w:t>
      </w:r>
      <w:r w:rsidR="00636A5F">
        <w:t>ë</w:t>
      </w:r>
      <w:r w:rsidR="00E404D5">
        <w:t xml:space="preserve"> qasshme </w:t>
      </w:r>
      <w:r w:rsidR="007225F6">
        <w:t>p</w:t>
      </w:r>
      <w:r w:rsidR="00636A5F">
        <w:t>ë</w:t>
      </w:r>
      <w:r w:rsidR="007225F6">
        <w:t>r publikun</w:t>
      </w:r>
      <w:r w:rsidR="001C1139">
        <w:t xml:space="preserve">. </w:t>
      </w:r>
      <w:r w:rsidR="007B451E">
        <w:t>Duhet t</w:t>
      </w:r>
      <w:r w:rsidR="00636A5F">
        <w:t>ë</w:t>
      </w:r>
      <w:r w:rsidR="007B451E">
        <w:t xml:space="preserve"> jet</w:t>
      </w:r>
      <w:r w:rsidR="00636A5F">
        <w:t>ë</w:t>
      </w:r>
      <w:r w:rsidR="007B451E">
        <w:t xml:space="preserve"> e mundshme n</w:t>
      </w:r>
      <w:r w:rsidR="00636A5F">
        <w:t>ë</w:t>
      </w:r>
      <w:r w:rsidR="007B451E">
        <w:t xml:space="preserve"> veçanti </w:t>
      </w:r>
      <w:r w:rsidR="00E46561">
        <w:t>q</w:t>
      </w:r>
      <w:r w:rsidR="00636A5F">
        <w:t>ë</w:t>
      </w:r>
      <w:r w:rsidR="00E46561">
        <w:t xml:space="preserve"> t</w:t>
      </w:r>
      <w:r w:rsidR="00636A5F">
        <w:t>ë</w:t>
      </w:r>
      <w:r w:rsidR="00E46561">
        <w:t xml:space="preserve"> demonstroj </w:t>
      </w:r>
      <w:r w:rsidR="00FC63FC">
        <w:t xml:space="preserve">kostot </w:t>
      </w:r>
      <w:r w:rsidR="001F58D3">
        <w:t>specifike t</w:t>
      </w:r>
      <w:r w:rsidR="00636A5F">
        <w:t>ë</w:t>
      </w:r>
      <w:r w:rsidR="001F58D3">
        <w:t xml:space="preserve"> tarif</w:t>
      </w:r>
      <w:r w:rsidR="00636A5F">
        <w:t>ë</w:t>
      </w:r>
      <w:r w:rsidR="001F58D3">
        <w:t xml:space="preserve">s </w:t>
      </w:r>
      <w:r w:rsidR="00C57184">
        <w:t>s</w:t>
      </w:r>
      <w:r w:rsidR="00636A5F">
        <w:t>ë</w:t>
      </w:r>
      <w:r w:rsidR="00C57184">
        <w:t xml:space="preserve"> papaguar t</w:t>
      </w:r>
      <w:r w:rsidR="00636A5F">
        <w:t>ë</w:t>
      </w:r>
      <w:r w:rsidR="00C57184">
        <w:t xml:space="preserve"> infrastruktur</w:t>
      </w:r>
      <w:r w:rsidR="00636A5F">
        <w:t>ë</w:t>
      </w:r>
      <w:r w:rsidR="00C57184">
        <w:t>s s</w:t>
      </w:r>
      <w:r w:rsidR="00636A5F">
        <w:t>ë</w:t>
      </w:r>
      <w:r w:rsidR="00C57184">
        <w:t xml:space="preserve"> transportit konkurrent </w:t>
      </w:r>
      <w:r w:rsidR="00F13698">
        <w:t>t</w:t>
      </w:r>
      <w:r w:rsidR="00636A5F">
        <w:t>ë</w:t>
      </w:r>
      <w:r w:rsidR="00F13698">
        <w:t xml:space="preserve"> cilat jan</w:t>
      </w:r>
      <w:r w:rsidR="00636A5F">
        <w:t>ë</w:t>
      </w:r>
      <w:r w:rsidR="00F13698">
        <w:t xml:space="preserve"> larguar dhe p</w:t>
      </w:r>
      <w:r w:rsidR="00636A5F">
        <w:t>ë</w:t>
      </w:r>
      <w:r w:rsidR="00F13698">
        <w:t>r t</w:t>
      </w:r>
      <w:r w:rsidR="00636A5F">
        <w:t>ë</w:t>
      </w:r>
      <w:r w:rsidR="00F13698">
        <w:t xml:space="preserve"> siguruar q</w:t>
      </w:r>
      <w:r w:rsidR="00636A5F">
        <w:t>ë</w:t>
      </w:r>
      <w:r w:rsidR="00F13698">
        <w:t xml:space="preserve"> skema </w:t>
      </w:r>
      <w:r w:rsidR="00636A5F">
        <w:t>ë</w:t>
      </w:r>
      <w:r w:rsidR="00F13698">
        <w:t>sht</w:t>
      </w:r>
      <w:r w:rsidR="00636A5F">
        <w:t>ë</w:t>
      </w:r>
      <w:r w:rsidR="00F13698">
        <w:t xml:space="preserve"> dh</w:t>
      </w:r>
      <w:r w:rsidR="00636A5F">
        <w:t>ë</w:t>
      </w:r>
      <w:r w:rsidR="00F13698">
        <w:t>n</w:t>
      </w:r>
      <w:r w:rsidR="00636A5F">
        <w:t>ë</w:t>
      </w:r>
      <w:r w:rsidR="00F13698">
        <w:t xml:space="preserve"> n</w:t>
      </w:r>
      <w:r w:rsidR="00636A5F">
        <w:t>ë</w:t>
      </w:r>
      <w:r w:rsidR="00F13698">
        <w:t xml:space="preserve"> </w:t>
      </w:r>
      <w:r w:rsidR="0022566B">
        <w:t>kushte</w:t>
      </w:r>
      <w:r w:rsidR="00F13698">
        <w:t xml:space="preserve"> jo-diskriminuese p</w:t>
      </w:r>
      <w:r w:rsidR="00636A5F">
        <w:t>ë</w:t>
      </w:r>
      <w:r w:rsidR="00F13698">
        <w:t>r nd</w:t>
      </w:r>
      <w:r w:rsidR="00636A5F">
        <w:t>ë</w:t>
      </w:r>
      <w:r w:rsidR="00F13698">
        <w:t>rmarrjet.</w:t>
      </w:r>
    </w:p>
    <w:p w:rsidR="00737CE4" w:rsidRDefault="00737CE4" w:rsidP="00F03DC9">
      <w:pPr>
        <w:pStyle w:val="ListParagraph"/>
        <w:jc w:val="both"/>
      </w:pPr>
    </w:p>
    <w:p w:rsidR="00737CE4" w:rsidRDefault="00737CE4" w:rsidP="00F03DC9">
      <w:pPr>
        <w:pStyle w:val="ListParagraph"/>
        <w:numPr>
          <w:ilvl w:val="0"/>
          <w:numId w:val="38"/>
        </w:numPr>
        <w:spacing w:after="0"/>
        <w:jc w:val="both"/>
      </w:pPr>
      <w:r>
        <w:t>Shtetet An</w:t>
      </w:r>
      <w:r w:rsidR="00636A5F">
        <w:t>ë</w:t>
      </w:r>
      <w:r>
        <w:t xml:space="preserve">tare </w:t>
      </w:r>
      <w:r w:rsidR="00D611AA">
        <w:t>duhet t</w:t>
      </w:r>
      <w:r w:rsidR="00636A5F">
        <w:t>ë</w:t>
      </w:r>
      <w:r w:rsidR="00D611AA">
        <w:t xml:space="preserve"> sigurojn</w:t>
      </w:r>
      <w:r w:rsidR="00636A5F">
        <w:t>ë</w:t>
      </w:r>
      <w:r w:rsidR="00D611AA">
        <w:t xml:space="preserve"> q</w:t>
      </w:r>
      <w:r w:rsidR="00636A5F">
        <w:t>ë</w:t>
      </w:r>
      <w:r w:rsidR="00D611AA">
        <w:t xml:space="preserve"> skema </w:t>
      </w:r>
      <w:r w:rsidR="00636A5F">
        <w:t>ë</w:t>
      </w:r>
      <w:r w:rsidR="00D611AA">
        <w:t>sht</w:t>
      </w:r>
      <w:r w:rsidR="00636A5F">
        <w:t>ë</w:t>
      </w:r>
      <w:r w:rsidR="00D611AA">
        <w:t xml:space="preserve"> n</w:t>
      </w:r>
      <w:r w:rsidR="00636A5F">
        <w:t>ë</w:t>
      </w:r>
      <w:r w:rsidR="00D611AA">
        <w:t xml:space="preserve"> pajtueshm</w:t>
      </w:r>
      <w:r w:rsidR="00636A5F">
        <w:t>ë</w:t>
      </w:r>
      <w:r w:rsidR="006E7C3B">
        <w:t>ri n</w:t>
      </w:r>
      <w:r w:rsidR="00636A5F">
        <w:t>ë</w:t>
      </w:r>
      <w:r w:rsidR="00D611AA">
        <w:t xml:space="preserve"> Nenet 93, 107 dhe 108 TFEU.</w:t>
      </w:r>
    </w:p>
    <w:p w:rsidR="00FA7AFC" w:rsidRDefault="00FA7AFC" w:rsidP="00F03DC9">
      <w:pPr>
        <w:pStyle w:val="ListParagraph"/>
        <w:jc w:val="both"/>
      </w:pPr>
    </w:p>
    <w:p w:rsidR="00FA7AFC" w:rsidRDefault="00FA7AFC" w:rsidP="0053309C">
      <w:pPr>
        <w:spacing w:after="0"/>
        <w:jc w:val="center"/>
        <w:rPr>
          <w:i/>
        </w:rPr>
      </w:pPr>
      <w:r>
        <w:rPr>
          <w:i/>
        </w:rPr>
        <w:t>Neni 35</w:t>
      </w:r>
    </w:p>
    <w:p w:rsidR="00FA7AFC" w:rsidRDefault="00FA7AFC" w:rsidP="0053309C">
      <w:pPr>
        <w:spacing w:after="0"/>
        <w:jc w:val="center"/>
        <w:rPr>
          <w:i/>
        </w:rPr>
      </w:pPr>
    </w:p>
    <w:p w:rsidR="00FA7AFC" w:rsidRDefault="00A135E8" w:rsidP="0053309C">
      <w:pPr>
        <w:spacing w:after="0"/>
        <w:jc w:val="center"/>
        <w:rPr>
          <w:b/>
        </w:rPr>
      </w:pPr>
      <w:r>
        <w:rPr>
          <w:b/>
        </w:rPr>
        <w:t>Skema e performanc</w:t>
      </w:r>
      <w:r w:rsidR="00636A5F">
        <w:rPr>
          <w:b/>
        </w:rPr>
        <w:t>ë</w:t>
      </w:r>
      <w:r>
        <w:rPr>
          <w:b/>
        </w:rPr>
        <w:t>s</w:t>
      </w:r>
    </w:p>
    <w:p w:rsidR="00A135E8" w:rsidRDefault="00A135E8" w:rsidP="00F03DC9">
      <w:pPr>
        <w:spacing w:after="0"/>
        <w:jc w:val="both"/>
        <w:rPr>
          <w:b/>
        </w:rPr>
      </w:pPr>
    </w:p>
    <w:p w:rsidR="00504397" w:rsidRDefault="00652D80" w:rsidP="00F03DC9">
      <w:pPr>
        <w:pStyle w:val="ListParagraph"/>
        <w:numPr>
          <w:ilvl w:val="0"/>
          <w:numId w:val="39"/>
        </w:numPr>
        <w:spacing w:after="0"/>
        <w:jc w:val="both"/>
      </w:pPr>
      <w:r>
        <w:t xml:space="preserve">Skemat </w:t>
      </w:r>
      <w:r w:rsidR="00CA1782">
        <w:t>tarifore t</w:t>
      </w:r>
      <w:r w:rsidR="00636A5F">
        <w:t>ë</w:t>
      </w:r>
      <w:r w:rsidR="00CA1782">
        <w:t xml:space="preserve"> infrastruktur</w:t>
      </w:r>
      <w:r w:rsidR="00636A5F">
        <w:t>ë</w:t>
      </w:r>
      <w:r w:rsidR="00CA1782">
        <w:t xml:space="preserve">s </w:t>
      </w:r>
      <w:r w:rsidR="00CC703D">
        <w:t>duhet t</w:t>
      </w:r>
      <w:r w:rsidR="00636A5F">
        <w:t>ë</w:t>
      </w:r>
      <w:r w:rsidR="00CC703D">
        <w:t xml:space="preserve"> inkurajojn</w:t>
      </w:r>
      <w:r w:rsidR="00636A5F">
        <w:t>ë</w:t>
      </w:r>
      <w:r w:rsidR="00CC703D">
        <w:t xml:space="preserve"> </w:t>
      </w:r>
      <w:r w:rsidR="0023111D">
        <w:t>nd</w:t>
      </w:r>
      <w:r w:rsidR="00636A5F">
        <w:t>ë</w:t>
      </w:r>
      <w:r w:rsidR="0023111D">
        <w:t>rmarrjet hekurudhore dhe menaxherin e infrastruktur</w:t>
      </w:r>
      <w:r w:rsidR="00636A5F">
        <w:t>ë</w:t>
      </w:r>
      <w:r w:rsidR="0023111D">
        <w:t xml:space="preserve">s </w:t>
      </w:r>
      <w:r w:rsidR="00D37751">
        <w:t>p</w:t>
      </w:r>
      <w:r w:rsidR="00636A5F">
        <w:t>ë</w:t>
      </w:r>
      <w:r w:rsidR="00D37751">
        <w:t>r t</w:t>
      </w:r>
      <w:r w:rsidR="00636A5F">
        <w:t>ë</w:t>
      </w:r>
      <w:r w:rsidR="00D37751">
        <w:t xml:space="preserve"> minimizuar </w:t>
      </w:r>
      <w:r w:rsidR="003E1D55">
        <w:t>d</w:t>
      </w:r>
      <w:r w:rsidR="00636A5F">
        <w:t>ë</w:t>
      </w:r>
      <w:r w:rsidR="003E1D55">
        <w:t>mtimet dhe p</w:t>
      </w:r>
      <w:r w:rsidR="00636A5F">
        <w:t>ë</w:t>
      </w:r>
      <w:r w:rsidR="003E1D55">
        <w:t>r t</w:t>
      </w:r>
      <w:r w:rsidR="00636A5F">
        <w:t>ë</w:t>
      </w:r>
      <w:r w:rsidR="003E1D55">
        <w:t xml:space="preserve"> p</w:t>
      </w:r>
      <w:r w:rsidR="00636A5F">
        <w:t>ë</w:t>
      </w:r>
      <w:r w:rsidR="003E1D55">
        <w:t>rmir</w:t>
      </w:r>
      <w:r w:rsidR="00636A5F">
        <w:t>ë</w:t>
      </w:r>
      <w:r w:rsidR="003E1D55">
        <w:t xml:space="preserve">suar </w:t>
      </w:r>
      <w:r w:rsidR="001106B8">
        <w:t>pe</w:t>
      </w:r>
      <w:r w:rsidR="00150DDF">
        <w:t>rformanc</w:t>
      </w:r>
      <w:r w:rsidR="00636A5F">
        <w:t>ë</w:t>
      </w:r>
      <w:r w:rsidR="00150DDF">
        <w:t xml:space="preserve">n e rrejtit hekurudhor </w:t>
      </w:r>
      <w:r w:rsidR="00D070F5">
        <w:t>p</w:t>
      </w:r>
      <w:r w:rsidR="00636A5F">
        <w:t>ë</w:t>
      </w:r>
      <w:r w:rsidR="005922A9">
        <w:t>rmes nj</w:t>
      </w:r>
      <w:r w:rsidR="00636A5F">
        <w:t>ë</w:t>
      </w:r>
      <w:r w:rsidR="005922A9">
        <w:t xml:space="preserve"> skeme t</w:t>
      </w:r>
      <w:r w:rsidR="00636A5F">
        <w:t>ë</w:t>
      </w:r>
      <w:r w:rsidR="005922A9">
        <w:t xml:space="preserve"> performanc</w:t>
      </w:r>
      <w:r w:rsidR="00636A5F">
        <w:t>ë</w:t>
      </w:r>
      <w:r w:rsidR="005922A9">
        <w:t xml:space="preserve">s. </w:t>
      </w:r>
      <w:r w:rsidR="00476BFD">
        <w:t>Kjo skem</w:t>
      </w:r>
      <w:r w:rsidR="00636A5F">
        <w:t>ë</w:t>
      </w:r>
      <w:r w:rsidR="00476BFD">
        <w:t xml:space="preserve"> mund t</w:t>
      </w:r>
      <w:r w:rsidR="00636A5F">
        <w:t>ë</w:t>
      </w:r>
      <w:r w:rsidR="00476BFD">
        <w:t xml:space="preserve"> p</w:t>
      </w:r>
      <w:r w:rsidR="00636A5F">
        <w:t>ë</w:t>
      </w:r>
      <w:r w:rsidR="00476BFD">
        <w:t>rfshij d</w:t>
      </w:r>
      <w:r w:rsidR="00636A5F">
        <w:t>ë</w:t>
      </w:r>
      <w:r w:rsidR="00476BFD">
        <w:t xml:space="preserve">nime </w:t>
      </w:r>
      <w:r w:rsidR="00036216">
        <w:t>p</w:t>
      </w:r>
      <w:r w:rsidR="00636A5F">
        <w:t>ë</w:t>
      </w:r>
      <w:r w:rsidR="00036216">
        <w:t xml:space="preserve">r veprimet </w:t>
      </w:r>
      <w:r w:rsidR="003546BC">
        <w:t>t</w:t>
      </w:r>
      <w:r w:rsidR="00636A5F">
        <w:t>ë</w:t>
      </w:r>
      <w:r w:rsidR="003546BC">
        <w:t xml:space="preserve"> cilat </w:t>
      </w:r>
      <w:r w:rsidR="004E2B68">
        <w:t>nd</w:t>
      </w:r>
      <w:r w:rsidR="00636A5F">
        <w:t>ë</w:t>
      </w:r>
      <w:r w:rsidR="004E2B68">
        <w:t>rprejn</w:t>
      </w:r>
      <w:r w:rsidR="00636A5F">
        <w:t>ë</w:t>
      </w:r>
      <w:r w:rsidR="003546BC">
        <w:t xml:space="preserve"> operimin e rrjetit, kompenzimi p</w:t>
      </w:r>
      <w:r w:rsidR="00636A5F">
        <w:t>ë</w:t>
      </w:r>
      <w:r w:rsidR="003546BC">
        <w:t>r nd</w:t>
      </w:r>
      <w:r w:rsidR="00636A5F">
        <w:t>ë</w:t>
      </w:r>
      <w:r w:rsidR="003546BC">
        <w:t>rmarrjet t</w:t>
      </w:r>
      <w:r w:rsidR="00636A5F">
        <w:t>ë</w:t>
      </w:r>
      <w:r w:rsidR="003546BC">
        <w:t xml:space="preserve"> cilat </w:t>
      </w:r>
      <w:r w:rsidR="00F41246">
        <w:t>vuajn</w:t>
      </w:r>
      <w:r w:rsidR="00636A5F">
        <w:t>ë</w:t>
      </w:r>
      <w:r w:rsidR="00F41246">
        <w:t xml:space="preserve"> nga </w:t>
      </w:r>
      <w:r w:rsidR="004E2B68">
        <w:t>nd</w:t>
      </w:r>
      <w:r w:rsidR="00636A5F">
        <w:t>ë</w:t>
      </w:r>
      <w:r w:rsidR="004E2B68">
        <w:t xml:space="preserve">rprerja dhe bonuset </w:t>
      </w:r>
      <w:r w:rsidR="00820529">
        <w:t>q</w:t>
      </w:r>
      <w:r w:rsidR="00636A5F">
        <w:t>ë</w:t>
      </w:r>
      <w:r w:rsidR="00820529">
        <w:t xml:space="preserve"> shp</w:t>
      </w:r>
      <w:r w:rsidR="00636A5F">
        <w:t>ë</w:t>
      </w:r>
      <w:r w:rsidR="00820529">
        <w:t>rblejn</w:t>
      </w:r>
      <w:r w:rsidR="00636A5F">
        <w:t>ë</w:t>
      </w:r>
      <w:r w:rsidR="00820529">
        <w:t xml:space="preserve"> performanc</w:t>
      </w:r>
      <w:r w:rsidR="00636A5F">
        <w:t>ë</w:t>
      </w:r>
      <w:r w:rsidR="00820529">
        <w:t>n</w:t>
      </w:r>
      <w:r w:rsidR="00170908">
        <w:t xml:space="preserve"> m</w:t>
      </w:r>
      <w:r w:rsidR="00636A5F">
        <w:t>ë</w:t>
      </w:r>
      <w:r w:rsidR="00170908">
        <w:t xml:space="preserve"> t</w:t>
      </w:r>
      <w:r w:rsidR="00636A5F">
        <w:t>ë</w:t>
      </w:r>
      <w:r w:rsidR="00170908">
        <w:t xml:space="preserve"> mir</w:t>
      </w:r>
      <w:r w:rsidR="00636A5F">
        <w:t>ë</w:t>
      </w:r>
      <w:r w:rsidR="00170908">
        <w:t xml:space="preserve"> se q</w:t>
      </w:r>
      <w:r w:rsidR="00636A5F">
        <w:t>ë</w:t>
      </w:r>
      <w:r w:rsidR="00170908">
        <w:t xml:space="preserve"> </w:t>
      </w:r>
      <w:r w:rsidR="00636A5F">
        <w:t>ë</w:t>
      </w:r>
      <w:r w:rsidR="00170908">
        <w:t>sht</w:t>
      </w:r>
      <w:r w:rsidR="00636A5F">
        <w:t>ë</w:t>
      </w:r>
      <w:r w:rsidR="00820529">
        <w:t xml:space="preserve"> planifikuar</w:t>
      </w:r>
      <w:r w:rsidR="00170908">
        <w:t>.</w:t>
      </w:r>
    </w:p>
    <w:p w:rsidR="003860BB" w:rsidRDefault="003860BB" w:rsidP="00F03DC9">
      <w:pPr>
        <w:spacing w:after="0"/>
        <w:jc w:val="both"/>
      </w:pPr>
    </w:p>
    <w:p w:rsidR="003860BB" w:rsidRDefault="006B4CDB" w:rsidP="00F03DC9">
      <w:pPr>
        <w:pStyle w:val="ListParagraph"/>
        <w:numPr>
          <w:ilvl w:val="0"/>
          <w:numId w:val="39"/>
        </w:numPr>
        <w:spacing w:after="0"/>
        <w:jc w:val="both"/>
      </w:pPr>
      <w:r>
        <w:t>Parimet themelore t</w:t>
      </w:r>
      <w:r w:rsidR="00636A5F">
        <w:t>ë</w:t>
      </w:r>
      <w:r>
        <w:t xml:space="preserve"> skem</w:t>
      </w:r>
      <w:r w:rsidR="00636A5F">
        <w:t>ë</w:t>
      </w:r>
      <w:r>
        <w:t>s s</w:t>
      </w:r>
      <w:r w:rsidR="00636A5F">
        <w:t>ë</w:t>
      </w:r>
      <w:r>
        <w:t xml:space="preserve"> performanc</w:t>
      </w:r>
      <w:r w:rsidR="00636A5F">
        <w:t>ë</w:t>
      </w:r>
      <w:r>
        <w:t>s siç radhit</w:t>
      </w:r>
      <w:r w:rsidR="00636A5F">
        <w:t>ë</w:t>
      </w:r>
      <w:r>
        <w:t>n n</w:t>
      </w:r>
      <w:r w:rsidR="00636A5F">
        <w:t>ë</w:t>
      </w:r>
      <w:r>
        <w:t xml:space="preserve"> pik</w:t>
      </w:r>
      <w:r w:rsidR="00636A5F">
        <w:t>ë</w:t>
      </w:r>
      <w:r>
        <w:t>n 2 t</w:t>
      </w:r>
      <w:r w:rsidR="00636A5F">
        <w:t>ë</w:t>
      </w:r>
      <w:r>
        <w:t xml:space="preserve"> </w:t>
      </w:r>
      <w:r w:rsidR="00DB27E7">
        <w:t>Aneksit</w:t>
      </w:r>
      <w:r>
        <w:t xml:space="preserve"> VI duhet t</w:t>
      </w:r>
      <w:r w:rsidR="00636A5F">
        <w:t>ë</w:t>
      </w:r>
      <w:r>
        <w:t xml:space="preserve"> aplikohen </w:t>
      </w:r>
      <w:r w:rsidR="0060045D">
        <w:t>n</w:t>
      </w:r>
      <w:r w:rsidR="006C1EC4">
        <w:t>ë</w:t>
      </w:r>
      <w:r>
        <w:t xml:space="preserve"> rrjet.</w:t>
      </w:r>
    </w:p>
    <w:p w:rsidR="00DD0C3D" w:rsidRDefault="00DD0C3D" w:rsidP="00F03DC9">
      <w:pPr>
        <w:pStyle w:val="ListParagraph"/>
        <w:jc w:val="both"/>
      </w:pPr>
    </w:p>
    <w:p w:rsidR="00814754" w:rsidRDefault="0078017C" w:rsidP="00F03DC9">
      <w:pPr>
        <w:pStyle w:val="ListParagraph"/>
        <w:numPr>
          <w:ilvl w:val="0"/>
          <w:numId w:val="39"/>
        </w:numPr>
        <w:spacing w:after="0"/>
        <w:jc w:val="both"/>
      </w:pPr>
      <w:r>
        <w:lastRenderedPageBreak/>
        <w:t xml:space="preserve">Komisioni duhet </w:t>
      </w:r>
      <w:r w:rsidR="004D20C9">
        <w:t>t</w:t>
      </w:r>
      <w:r w:rsidR="00636A5F">
        <w:t>ë</w:t>
      </w:r>
      <w:r w:rsidR="004D20C9">
        <w:t xml:space="preserve"> </w:t>
      </w:r>
      <w:r w:rsidR="00784309">
        <w:t>autorizohet n</w:t>
      </w:r>
      <w:r w:rsidR="00636A5F">
        <w:t>ë</w:t>
      </w:r>
      <w:r w:rsidR="00784309">
        <w:t xml:space="preserve"> m</w:t>
      </w:r>
      <w:r w:rsidR="00636A5F">
        <w:t>ë</w:t>
      </w:r>
      <w:r w:rsidR="00784309">
        <w:t>nyr</w:t>
      </w:r>
      <w:r w:rsidR="00636A5F">
        <w:t>ë</w:t>
      </w:r>
      <w:r w:rsidR="00784309">
        <w:t xml:space="preserve"> q</w:t>
      </w:r>
      <w:r w:rsidR="00636A5F">
        <w:t>ë</w:t>
      </w:r>
      <w:r w:rsidR="00784309">
        <w:t xml:space="preserve"> t</w:t>
      </w:r>
      <w:r w:rsidR="00636A5F">
        <w:t>ë</w:t>
      </w:r>
      <w:r w:rsidR="00784309">
        <w:t xml:space="preserve"> miratoj akte t</w:t>
      </w:r>
      <w:r w:rsidR="00636A5F">
        <w:t>ë</w:t>
      </w:r>
      <w:r w:rsidR="004644FB">
        <w:t xml:space="preserve"> deleguara</w:t>
      </w:r>
      <w:r w:rsidR="00784309">
        <w:t xml:space="preserve"> </w:t>
      </w:r>
      <w:r w:rsidR="00AC59F2">
        <w:t>n</w:t>
      </w:r>
      <w:r w:rsidR="00636A5F">
        <w:t>ë</w:t>
      </w:r>
      <w:r w:rsidR="00AC59F2">
        <w:t xml:space="preserve"> p</w:t>
      </w:r>
      <w:r w:rsidR="00636A5F">
        <w:t>ë</w:t>
      </w:r>
      <w:r w:rsidR="00AC59F2">
        <w:t>rputhje me Nenin 60 n</w:t>
      </w:r>
      <w:r w:rsidR="00636A5F">
        <w:t>ë</w:t>
      </w:r>
      <w:r w:rsidR="00AC59F2">
        <w:t xml:space="preserve"> lidhje me ndryshimet tek pika 2(c) e </w:t>
      </w:r>
      <w:r w:rsidR="00022C2D">
        <w:t>Aneksit</w:t>
      </w:r>
      <w:r w:rsidR="00AC59F2">
        <w:t xml:space="preserve"> VI. </w:t>
      </w:r>
      <w:r w:rsidR="00E1467B">
        <w:t>K</w:t>
      </w:r>
      <w:r w:rsidR="00636A5F">
        <w:t>ë</w:t>
      </w:r>
      <w:r w:rsidR="00E1467B">
        <w:t xml:space="preserve">shtu pika 2(c) </w:t>
      </w:r>
      <w:r w:rsidR="00022C2D">
        <w:t>e Aneksit</w:t>
      </w:r>
      <w:r w:rsidR="00BE372F">
        <w:t xml:space="preserve"> VI, </w:t>
      </w:r>
      <w:r w:rsidR="00E120E7">
        <w:t>mund t</w:t>
      </w:r>
      <w:r w:rsidR="00636A5F">
        <w:t>ë</w:t>
      </w:r>
      <w:r w:rsidR="00E120E7">
        <w:t xml:space="preserve"> ndryshohet </w:t>
      </w:r>
      <w:r w:rsidR="00527D65">
        <w:t>n</w:t>
      </w:r>
      <w:r w:rsidR="00636A5F">
        <w:t>ë</w:t>
      </w:r>
      <w:r w:rsidR="00527D65">
        <w:t xml:space="preserve"> kuad</w:t>
      </w:r>
      <w:r w:rsidR="00636A5F">
        <w:t>ë</w:t>
      </w:r>
      <w:r w:rsidR="00527D65">
        <w:t>r t</w:t>
      </w:r>
      <w:r w:rsidR="00636A5F">
        <w:t>ë</w:t>
      </w:r>
      <w:r w:rsidR="00527D65">
        <w:t xml:space="preserve"> </w:t>
      </w:r>
      <w:r w:rsidR="005F2052">
        <w:t>zhvillimit t</w:t>
      </w:r>
      <w:r w:rsidR="00636A5F">
        <w:t>ë</w:t>
      </w:r>
      <w:r w:rsidR="005F2052">
        <w:t xml:space="preserve"> tregut hekurudhore dhe eksperienc</w:t>
      </w:r>
      <w:r w:rsidR="00636A5F">
        <w:t>ë</w:t>
      </w:r>
      <w:r w:rsidR="005F2052">
        <w:t>s s</w:t>
      </w:r>
      <w:r w:rsidR="00636A5F">
        <w:t>ë</w:t>
      </w:r>
      <w:r w:rsidR="005F2052">
        <w:t xml:space="preserve"> fituar nga organet rregullatore t</w:t>
      </w:r>
      <w:r w:rsidR="00636A5F">
        <w:t>ë</w:t>
      </w:r>
      <w:r w:rsidR="005F2052">
        <w:t xml:space="preserve"> cekura n</w:t>
      </w:r>
      <w:r w:rsidR="00636A5F">
        <w:t>ë</w:t>
      </w:r>
      <w:r w:rsidR="005F2052">
        <w:t xml:space="preserve"> Nenin 55, menaxher</w:t>
      </w:r>
      <w:r w:rsidR="00636A5F">
        <w:t>ë</w:t>
      </w:r>
      <w:r w:rsidR="005F2052">
        <w:t>t e infrastruktur</w:t>
      </w:r>
      <w:r w:rsidR="00636A5F">
        <w:t>ë</w:t>
      </w:r>
      <w:r w:rsidR="005F2052">
        <w:t>s dhe nd</w:t>
      </w:r>
      <w:r w:rsidR="00636A5F">
        <w:t>ë</w:t>
      </w:r>
      <w:r w:rsidR="005F2052">
        <w:t xml:space="preserve">rmarrjet hekurudhore. </w:t>
      </w:r>
      <w:r w:rsidR="007F58E7">
        <w:t>Ndryshimet e tilla duhet t</w:t>
      </w:r>
      <w:r w:rsidR="00636A5F">
        <w:t>ë</w:t>
      </w:r>
      <w:r w:rsidR="007F58E7">
        <w:t xml:space="preserve"> </w:t>
      </w:r>
      <w:r w:rsidR="00F25E1B">
        <w:t>p</w:t>
      </w:r>
      <w:r w:rsidR="00636A5F">
        <w:t>ë</w:t>
      </w:r>
      <w:r w:rsidR="00F25E1B">
        <w:t xml:space="preserve">rshtaten me nivelin e </w:t>
      </w:r>
      <w:r w:rsidR="00372CEE">
        <w:t>penges</w:t>
      </w:r>
      <w:r w:rsidR="006C1EC4">
        <w:t>ë</w:t>
      </w:r>
      <w:r w:rsidR="00372CEE">
        <w:t>s</w:t>
      </w:r>
      <w:r w:rsidR="00F25E1B">
        <w:t xml:space="preserve"> </w:t>
      </w:r>
      <w:r w:rsidR="00D05358">
        <w:t>tek praktikat m</w:t>
      </w:r>
      <w:r w:rsidR="00636A5F">
        <w:t>ë</w:t>
      </w:r>
      <w:r w:rsidR="00D05358">
        <w:t xml:space="preserve"> t</w:t>
      </w:r>
      <w:r w:rsidR="00636A5F">
        <w:t>ë</w:t>
      </w:r>
      <w:r w:rsidR="00D05358">
        <w:t xml:space="preserve"> mira t</w:t>
      </w:r>
      <w:r w:rsidR="00636A5F">
        <w:t>ë</w:t>
      </w:r>
      <w:r w:rsidR="00D05358">
        <w:t xml:space="preserve"> zhvilluara nga ana e industris</w:t>
      </w:r>
      <w:r w:rsidR="00636A5F">
        <w:t>ë</w:t>
      </w:r>
      <w:r w:rsidR="00BA5C54">
        <w:t>.</w:t>
      </w:r>
    </w:p>
    <w:p w:rsidR="00814754" w:rsidRDefault="00814754" w:rsidP="00F03DC9">
      <w:pPr>
        <w:pStyle w:val="ListParagraph"/>
        <w:jc w:val="both"/>
      </w:pPr>
    </w:p>
    <w:p w:rsidR="00DD0C3D" w:rsidRDefault="00814754" w:rsidP="0053309C">
      <w:pPr>
        <w:spacing w:after="0"/>
        <w:jc w:val="center"/>
        <w:rPr>
          <w:i/>
        </w:rPr>
      </w:pPr>
      <w:r>
        <w:rPr>
          <w:i/>
        </w:rPr>
        <w:t>Neni 36</w:t>
      </w:r>
    </w:p>
    <w:p w:rsidR="00814754" w:rsidRDefault="00814754" w:rsidP="0053309C">
      <w:pPr>
        <w:spacing w:after="0"/>
        <w:jc w:val="center"/>
        <w:rPr>
          <w:i/>
        </w:rPr>
      </w:pPr>
    </w:p>
    <w:p w:rsidR="00814754" w:rsidRDefault="003C5592" w:rsidP="0053309C">
      <w:pPr>
        <w:spacing w:after="0"/>
        <w:jc w:val="center"/>
        <w:rPr>
          <w:b/>
        </w:rPr>
      </w:pPr>
      <w:r>
        <w:rPr>
          <w:b/>
        </w:rPr>
        <w:t>Tarifat e rezervimit</w:t>
      </w:r>
    </w:p>
    <w:p w:rsidR="003C5592" w:rsidRDefault="003C5592" w:rsidP="00F03DC9">
      <w:pPr>
        <w:spacing w:after="0"/>
        <w:jc w:val="both"/>
        <w:rPr>
          <w:b/>
        </w:rPr>
      </w:pPr>
    </w:p>
    <w:p w:rsidR="006F4734" w:rsidRDefault="003C5592" w:rsidP="00F03DC9">
      <w:pPr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 xml:space="preserve">s mund </w:t>
      </w:r>
      <w:r w:rsidR="007B063D">
        <w:t>t</w:t>
      </w:r>
      <w:r w:rsidR="006C1EC4">
        <w:t>ë</w:t>
      </w:r>
      <w:r w:rsidR="007B063D">
        <w:t xml:space="preserve"> v</w:t>
      </w:r>
      <w:r w:rsidR="006C1EC4">
        <w:t>ë</w:t>
      </w:r>
      <w:r w:rsidR="007B063D">
        <w:t>n</w:t>
      </w:r>
      <w:r w:rsidR="006C1EC4">
        <w:t>ë</w:t>
      </w:r>
      <w:r>
        <w:t xml:space="preserve"> nj</w:t>
      </w:r>
      <w:r w:rsidR="00636A5F">
        <w:t>ë</w:t>
      </w:r>
      <w:r>
        <w:t xml:space="preserve"> taks</w:t>
      </w:r>
      <w:r w:rsidR="00636A5F">
        <w:t>ë</w:t>
      </w:r>
      <w:r>
        <w:t xml:space="preserve"> t</w:t>
      </w:r>
      <w:r w:rsidR="00636A5F">
        <w:t>ë</w:t>
      </w:r>
      <w:r>
        <w:t xml:space="preserve"> p</w:t>
      </w:r>
      <w:r w:rsidR="00636A5F">
        <w:t>ë</w:t>
      </w:r>
      <w:r>
        <w:t>rshtatshme p</w:t>
      </w:r>
      <w:r w:rsidR="00636A5F">
        <w:t>ë</w:t>
      </w:r>
      <w:r>
        <w:t xml:space="preserve">r kapacitetin i cili </w:t>
      </w:r>
      <w:r w:rsidR="00636A5F">
        <w:t>ë</w:t>
      </w:r>
      <w:r>
        <w:t>sht</w:t>
      </w:r>
      <w:r w:rsidR="00636A5F">
        <w:t>ë</w:t>
      </w:r>
      <w:r>
        <w:t xml:space="preserve"> alokuar por q</w:t>
      </w:r>
      <w:r w:rsidR="00636A5F">
        <w:t>ë</w:t>
      </w:r>
      <w:r>
        <w:t xml:space="preserve"> nuk </w:t>
      </w:r>
      <w:r w:rsidR="00636A5F">
        <w:t>ë</w:t>
      </w:r>
      <w:r>
        <w:t>sht</w:t>
      </w:r>
      <w:r w:rsidR="00636A5F">
        <w:t>ë</w:t>
      </w:r>
      <w:r>
        <w:t xml:space="preserve"> p</w:t>
      </w:r>
      <w:r w:rsidR="00636A5F">
        <w:t>ë</w:t>
      </w:r>
      <w:r>
        <w:t xml:space="preserve">rdorur. </w:t>
      </w:r>
      <w:r w:rsidR="00F86DB8">
        <w:t>A</w:t>
      </w:r>
      <w:r w:rsidR="00151E36">
        <w:t>jo taks</w:t>
      </w:r>
      <w:r w:rsidR="00636A5F">
        <w:t>ë</w:t>
      </w:r>
      <w:r w:rsidR="00151E36">
        <w:t xml:space="preserve"> jo e p</w:t>
      </w:r>
      <w:r w:rsidR="00636A5F">
        <w:t>ë</w:t>
      </w:r>
      <w:r w:rsidR="00151E36">
        <w:t xml:space="preserve">rdorshme </w:t>
      </w:r>
      <w:r w:rsidR="002F55C3">
        <w:t>duhet</w:t>
      </w:r>
      <w:r w:rsidR="00151E36">
        <w:t xml:space="preserve"> t</w:t>
      </w:r>
      <w:r w:rsidR="00636A5F">
        <w:t>ë</w:t>
      </w:r>
      <w:r w:rsidR="00151E36">
        <w:t xml:space="preserve"> stimuloj p</w:t>
      </w:r>
      <w:r w:rsidR="00636A5F">
        <w:t>ë</w:t>
      </w:r>
      <w:r w:rsidR="00501920">
        <w:t>rdorim</w:t>
      </w:r>
      <w:r w:rsidR="00041DE0">
        <w:t xml:space="preserve"> efikas t</w:t>
      </w:r>
      <w:r w:rsidR="00636A5F">
        <w:t>ë</w:t>
      </w:r>
      <w:r w:rsidR="00041DE0">
        <w:t xml:space="preserve"> kapacitetit. </w:t>
      </w:r>
      <w:r w:rsidR="008B007D">
        <w:t>V</w:t>
      </w:r>
      <w:r w:rsidR="00636A5F">
        <w:t>ë</w:t>
      </w:r>
      <w:r w:rsidR="008B007D">
        <w:t>nia e nj</w:t>
      </w:r>
      <w:r w:rsidR="00636A5F">
        <w:t>ë</w:t>
      </w:r>
      <w:r w:rsidR="008B007D">
        <w:t xml:space="preserve"> takse t</w:t>
      </w:r>
      <w:r w:rsidR="00636A5F">
        <w:t>ë</w:t>
      </w:r>
      <w:r w:rsidR="008B007D">
        <w:t xml:space="preserve"> till</w:t>
      </w:r>
      <w:r w:rsidR="00636A5F">
        <w:t>ë</w:t>
      </w:r>
      <w:r w:rsidR="008B007D">
        <w:t xml:space="preserve"> p</w:t>
      </w:r>
      <w:r w:rsidR="00636A5F">
        <w:t>ë</w:t>
      </w:r>
      <w:r w:rsidR="008B007D">
        <w:t>r aplikant</w:t>
      </w:r>
      <w:r w:rsidR="00636A5F">
        <w:t>ë</w:t>
      </w:r>
      <w:r w:rsidR="008B007D">
        <w:t>t t</w:t>
      </w:r>
      <w:r w:rsidR="00636A5F">
        <w:t>ë</w:t>
      </w:r>
      <w:r w:rsidR="008B007D">
        <w:t xml:space="preserve"> cil</w:t>
      </w:r>
      <w:r w:rsidR="00636A5F">
        <w:t>ë</w:t>
      </w:r>
      <w:r w:rsidR="008B007D">
        <w:t>t kan</w:t>
      </w:r>
      <w:r w:rsidR="00636A5F">
        <w:t>ë</w:t>
      </w:r>
      <w:r w:rsidR="008B007D">
        <w:t xml:space="preserve"> ndar</w:t>
      </w:r>
      <w:r w:rsidR="00636A5F">
        <w:t>ë</w:t>
      </w:r>
      <w:r w:rsidR="008B007D">
        <w:t xml:space="preserve"> nj</w:t>
      </w:r>
      <w:r w:rsidR="00636A5F">
        <w:t>ë</w:t>
      </w:r>
      <w:r w:rsidR="008B007D">
        <w:t xml:space="preserve"> </w:t>
      </w:r>
      <w:r w:rsidR="00686225">
        <w:t>binar</w:t>
      </w:r>
      <w:r w:rsidR="006C1EC4">
        <w:t>ë</w:t>
      </w:r>
      <w:r w:rsidR="00E27442">
        <w:t xml:space="preserve"> t</w:t>
      </w:r>
      <w:r w:rsidR="006C1EC4">
        <w:t>ë</w:t>
      </w:r>
      <w:r w:rsidR="008B007D">
        <w:t xml:space="preserve"> treni</w:t>
      </w:r>
      <w:r w:rsidR="00E27442">
        <w:t>t</w:t>
      </w:r>
      <w:r w:rsidR="008B007D">
        <w:t xml:space="preserve"> </w:t>
      </w:r>
      <w:r w:rsidR="00410E12">
        <w:t>duhet t</w:t>
      </w:r>
      <w:r w:rsidR="00636A5F">
        <w:t>ë</w:t>
      </w:r>
      <w:r w:rsidR="00410E12">
        <w:t xml:space="preserve"> jen</w:t>
      </w:r>
      <w:r w:rsidR="00636A5F">
        <w:t>ë</w:t>
      </w:r>
      <w:r w:rsidR="00410E12">
        <w:t xml:space="preserve"> t</w:t>
      </w:r>
      <w:r w:rsidR="00636A5F">
        <w:t>ë</w:t>
      </w:r>
      <w:r w:rsidR="00410E12">
        <w:t xml:space="preserve"> detyrueshme n</w:t>
      </w:r>
      <w:r w:rsidR="00636A5F">
        <w:t>ë</w:t>
      </w:r>
      <w:r w:rsidR="00410E12">
        <w:t xml:space="preserve"> rast t</w:t>
      </w:r>
      <w:r w:rsidR="00636A5F">
        <w:t>ë</w:t>
      </w:r>
      <w:r w:rsidR="00410E12">
        <w:t xml:space="preserve"> d</w:t>
      </w:r>
      <w:r w:rsidR="00636A5F">
        <w:t>ë</w:t>
      </w:r>
      <w:r w:rsidR="00410E12">
        <w:t>shtimit t</w:t>
      </w:r>
      <w:r w:rsidR="00636A5F">
        <w:t>ë</w:t>
      </w:r>
      <w:r w:rsidR="00410E12">
        <w:t xml:space="preserve"> tyre </w:t>
      </w:r>
      <w:r w:rsidR="00254F2C">
        <w:t>t</w:t>
      </w:r>
      <w:r w:rsidR="00636A5F">
        <w:t>ë</w:t>
      </w:r>
      <w:r w:rsidR="00254F2C">
        <w:t xml:space="preserve"> rregullt p</w:t>
      </w:r>
      <w:r w:rsidR="00636A5F">
        <w:t>ë</w:t>
      </w:r>
      <w:r w:rsidR="00254F2C">
        <w:t>r t</w:t>
      </w:r>
      <w:r w:rsidR="00636A5F">
        <w:t>ë</w:t>
      </w:r>
      <w:r w:rsidR="00254F2C">
        <w:t xml:space="preserve"> p</w:t>
      </w:r>
      <w:r w:rsidR="00636A5F">
        <w:t>ë</w:t>
      </w:r>
      <w:r w:rsidR="00254F2C">
        <w:t xml:space="preserve">rdorur </w:t>
      </w:r>
      <w:r w:rsidR="002D7E5D">
        <w:t>binarin</w:t>
      </w:r>
      <w:r w:rsidR="00254F2C">
        <w:t xml:space="preserve"> e ndar</w:t>
      </w:r>
      <w:r w:rsidR="00636A5F">
        <w:t>ë</w:t>
      </w:r>
      <w:r w:rsidR="00254F2C">
        <w:t xml:space="preserve"> ose nj</w:t>
      </w:r>
      <w:r w:rsidR="00636A5F">
        <w:t>ë</w:t>
      </w:r>
      <w:r w:rsidR="00254F2C">
        <w:t xml:space="preserve"> pjes</w:t>
      </w:r>
      <w:r w:rsidR="00636A5F">
        <w:t>ë</w:t>
      </w:r>
      <w:r w:rsidR="00254F2C">
        <w:t xml:space="preserve"> t</w:t>
      </w:r>
      <w:r w:rsidR="00636A5F">
        <w:t>ë</w:t>
      </w:r>
      <w:r w:rsidR="00254F2C">
        <w:t xml:space="preserve"> tyre. </w:t>
      </w:r>
      <w:r w:rsidR="00C31EA6">
        <w:t>P</w:t>
      </w:r>
      <w:r w:rsidR="00636A5F">
        <w:t>ë</w:t>
      </w:r>
      <w:r w:rsidR="00C31EA6">
        <w:t xml:space="preserve">r </w:t>
      </w:r>
      <w:r w:rsidR="00C33DCD">
        <w:t>v</w:t>
      </w:r>
      <w:r w:rsidR="006C1EC4">
        <w:t>ë</w:t>
      </w:r>
      <w:r w:rsidR="00C33DCD">
        <w:t>nien</w:t>
      </w:r>
      <w:r w:rsidR="0079228F">
        <w:t xml:space="preserve"> e k</w:t>
      </w:r>
      <w:r w:rsidR="00636A5F">
        <w:t>ë</w:t>
      </w:r>
      <w:r w:rsidR="0079228F">
        <w:t>saj takse, menaxher</w:t>
      </w:r>
      <w:r w:rsidR="00636A5F">
        <w:t>ë</w:t>
      </w:r>
      <w:r w:rsidR="0079228F">
        <w:t>t e infrastruktur</w:t>
      </w:r>
      <w:r w:rsidR="00636A5F">
        <w:t>ë</w:t>
      </w:r>
      <w:r w:rsidR="0079228F">
        <w:t>s duhet t</w:t>
      </w:r>
      <w:r w:rsidR="00636A5F">
        <w:t>ë</w:t>
      </w:r>
      <w:r w:rsidR="0079228F">
        <w:t xml:space="preserve"> publikojn</w:t>
      </w:r>
      <w:r w:rsidR="00636A5F">
        <w:t>ë</w:t>
      </w:r>
      <w:r w:rsidR="0079228F">
        <w:t xml:space="preserve"> n</w:t>
      </w:r>
      <w:r w:rsidR="00636A5F">
        <w:t>ë</w:t>
      </w:r>
      <w:r w:rsidR="0079228F">
        <w:t xml:space="preserve"> ekspozeun e tyre t</w:t>
      </w:r>
      <w:r w:rsidR="00636A5F">
        <w:t>ë</w:t>
      </w:r>
      <w:r w:rsidR="0079228F">
        <w:t xml:space="preserve"> rrjetit kriterin e p</w:t>
      </w:r>
      <w:r w:rsidR="00636A5F">
        <w:t>ë</w:t>
      </w:r>
      <w:r w:rsidR="0079228F">
        <w:t>rcaktimit t</w:t>
      </w:r>
      <w:r w:rsidR="00636A5F">
        <w:t>ë</w:t>
      </w:r>
      <w:r w:rsidR="0079228F">
        <w:t xml:space="preserve"> nj</w:t>
      </w:r>
      <w:r w:rsidR="00636A5F">
        <w:t>ë</w:t>
      </w:r>
      <w:r w:rsidR="0079228F">
        <w:t xml:space="preserve"> d</w:t>
      </w:r>
      <w:r w:rsidR="00636A5F">
        <w:t>ë</w:t>
      </w:r>
      <w:r w:rsidR="0079228F">
        <w:t>shtimi t</w:t>
      </w:r>
      <w:r w:rsidR="00636A5F">
        <w:t>ë</w:t>
      </w:r>
      <w:r w:rsidR="0079228F">
        <w:t xml:space="preserve"> till</w:t>
      </w:r>
      <w:r w:rsidR="00636A5F">
        <w:t>ë</w:t>
      </w:r>
      <w:r w:rsidR="0079228F">
        <w:t xml:space="preserve"> </w:t>
      </w:r>
      <w:r w:rsidR="0020508C">
        <w:t>n</w:t>
      </w:r>
      <w:r w:rsidR="006C1EC4">
        <w:t>ë</w:t>
      </w:r>
      <w:r w:rsidR="005B2CBB">
        <w:t xml:space="preserve"> p</w:t>
      </w:r>
      <w:r w:rsidR="00636A5F">
        <w:t>ë</w:t>
      </w:r>
      <w:r w:rsidR="005B2CBB">
        <w:t>rdor</w:t>
      </w:r>
      <w:r w:rsidR="0020508C">
        <w:t>im</w:t>
      </w:r>
      <w:r w:rsidR="005B2CBB">
        <w:t xml:space="preserve">. </w:t>
      </w:r>
      <w:r w:rsidR="00B665D2">
        <w:t>Organi rregullator i cekur n</w:t>
      </w:r>
      <w:r w:rsidR="00636A5F">
        <w:t>ë</w:t>
      </w:r>
      <w:r w:rsidR="00B665D2">
        <w:t xml:space="preserve"> Nenin 55 duhet t</w:t>
      </w:r>
      <w:r w:rsidR="00636A5F">
        <w:t>ë</w:t>
      </w:r>
      <w:r w:rsidR="00B665D2">
        <w:t xml:space="preserve"> kontrolloj </w:t>
      </w:r>
      <w:r w:rsidR="002529BE">
        <w:t>kritere t</w:t>
      </w:r>
      <w:r w:rsidR="00636A5F">
        <w:t>ë</w:t>
      </w:r>
      <w:r w:rsidR="002529BE">
        <w:t xml:space="preserve"> tilla </w:t>
      </w:r>
      <w:r w:rsidR="00E31B2A">
        <w:t>n</w:t>
      </w:r>
      <w:r w:rsidR="00636A5F">
        <w:t>ë</w:t>
      </w:r>
      <w:r w:rsidR="00E31B2A">
        <w:t xml:space="preserve"> p</w:t>
      </w:r>
      <w:r w:rsidR="00636A5F">
        <w:t>ë</w:t>
      </w:r>
      <w:r w:rsidR="00E31B2A">
        <w:t xml:space="preserve">rputhje me Nenin 56. </w:t>
      </w:r>
      <w:r w:rsidR="00F65373">
        <w:t>Pagesat p</w:t>
      </w:r>
      <w:r w:rsidR="00636A5F">
        <w:t>ë</w:t>
      </w:r>
      <w:r w:rsidR="00F65373">
        <w:t>r k</w:t>
      </w:r>
      <w:r w:rsidR="00636A5F">
        <w:t>ë</w:t>
      </w:r>
      <w:r w:rsidR="00F65373">
        <w:t>t</w:t>
      </w:r>
      <w:r w:rsidR="00636A5F">
        <w:t>ë</w:t>
      </w:r>
      <w:r w:rsidR="00F65373">
        <w:t xml:space="preserve"> taks</w:t>
      </w:r>
      <w:r w:rsidR="00636A5F">
        <w:t>ë</w:t>
      </w:r>
      <w:r w:rsidR="00F65373">
        <w:t xml:space="preserve"> duhet t</w:t>
      </w:r>
      <w:r w:rsidR="00636A5F">
        <w:t>ë</w:t>
      </w:r>
      <w:r w:rsidR="00F65373">
        <w:t xml:space="preserve"> b</w:t>
      </w:r>
      <w:r w:rsidR="00636A5F">
        <w:t>ë</w:t>
      </w:r>
      <w:r w:rsidR="00F65373">
        <w:t>hen qoft</w:t>
      </w:r>
      <w:r w:rsidR="00636A5F">
        <w:t>ë</w:t>
      </w:r>
      <w:r w:rsidR="00F65373">
        <w:t xml:space="preserve"> nga aplikanti ose nga nd</w:t>
      </w:r>
      <w:r w:rsidR="00636A5F">
        <w:t>ë</w:t>
      </w:r>
      <w:r w:rsidR="00F65373">
        <w:t>rmarrja hekurudhore e em</w:t>
      </w:r>
      <w:r w:rsidR="00636A5F">
        <w:t>ë</w:t>
      </w:r>
      <w:r w:rsidR="00F65373">
        <w:t xml:space="preserve">ruar </w:t>
      </w:r>
      <w:r w:rsidR="004004A4">
        <w:t>n</w:t>
      </w:r>
      <w:r w:rsidR="00636A5F">
        <w:t>ë</w:t>
      </w:r>
      <w:r w:rsidR="004004A4">
        <w:t xml:space="preserve"> p</w:t>
      </w:r>
      <w:r w:rsidR="00636A5F">
        <w:t>ë</w:t>
      </w:r>
      <w:r w:rsidR="004004A4">
        <w:t xml:space="preserve">rputhje me Nenin 41 (1). </w:t>
      </w:r>
      <w:r w:rsidR="00F671B2">
        <w:t>Menaxheri i infrastruktur</w:t>
      </w:r>
      <w:r w:rsidR="00636A5F">
        <w:t>ë</w:t>
      </w:r>
      <w:r w:rsidR="00F671B2">
        <w:t>s duhet q</w:t>
      </w:r>
      <w:r w:rsidR="00636A5F">
        <w:t>ë</w:t>
      </w:r>
      <w:r w:rsidR="00F671B2">
        <w:t xml:space="preserve"> gjithmon</w:t>
      </w:r>
      <w:r w:rsidR="00636A5F">
        <w:t>ë</w:t>
      </w:r>
      <w:r w:rsidR="00F671B2">
        <w:t xml:space="preserve"> </w:t>
      </w:r>
      <w:r w:rsidR="008377FE">
        <w:t>t</w:t>
      </w:r>
      <w:r w:rsidR="00636A5F">
        <w:t>ë</w:t>
      </w:r>
      <w:r w:rsidR="008377FE">
        <w:t xml:space="preserve"> jet</w:t>
      </w:r>
      <w:r w:rsidR="00636A5F">
        <w:t>ë</w:t>
      </w:r>
      <w:r w:rsidR="008377FE">
        <w:t xml:space="preserve"> i gatsh</w:t>
      </w:r>
      <w:r w:rsidR="00636A5F">
        <w:t>ë</w:t>
      </w:r>
      <w:r w:rsidR="008377FE">
        <w:t>m q</w:t>
      </w:r>
      <w:r w:rsidR="00636A5F">
        <w:t>ë</w:t>
      </w:r>
      <w:r w:rsidR="008377FE">
        <w:t xml:space="preserve"> t</w:t>
      </w:r>
      <w:r w:rsidR="00636A5F">
        <w:t>ë</w:t>
      </w:r>
      <w:r w:rsidR="008377FE">
        <w:t xml:space="preserve"> inform</w:t>
      </w:r>
      <w:r w:rsidR="009B30A2">
        <w:t>oj çfar</w:t>
      </w:r>
      <w:r w:rsidR="00636A5F">
        <w:t>ë</w:t>
      </w:r>
      <w:r w:rsidR="009B30A2">
        <w:t>do pale t</w:t>
      </w:r>
      <w:r w:rsidR="00636A5F">
        <w:t>ë</w:t>
      </w:r>
      <w:r w:rsidR="009B30A2">
        <w:t xml:space="preserve"> interesuar p</w:t>
      </w:r>
      <w:r w:rsidR="00636A5F">
        <w:t>ë</w:t>
      </w:r>
      <w:r w:rsidR="009B30A2">
        <w:t>r kapacitetin e infrastruktur</w:t>
      </w:r>
      <w:r w:rsidR="00636A5F">
        <w:t>ë</w:t>
      </w:r>
      <w:r w:rsidR="009B30A2">
        <w:t xml:space="preserve">s i </w:t>
      </w:r>
      <w:r w:rsidR="009B30A2">
        <w:lastRenderedPageBreak/>
        <w:t>cili tashm</w:t>
      </w:r>
      <w:r w:rsidR="00636A5F">
        <w:t>ë</w:t>
      </w:r>
      <w:r w:rsidR="009B30A2">
        <w:t xml:space="preserve"> </w:t>
      </w:r>
      <w:r w:rsidR="00636A5F">
        <w:t>ë</w:t>
      </w:r>
      <w:r w:rsidR="009B30A2">
        <w:t>sht</w:t>
      </w:r>
      <w:r w:rsidR="00636A5F">
        <w:t>ë</w:t>
      </w:r>
      <w:r w:rsidR="009B30A2">
        <w:t xml:space="preserve"> ndar</w:t>
      </w:r>
      <w:r w:rsidR="00636A5F">
        <w:t>ë</w:t>
      </w:r>
      <w:r w:rsidR="002F3CA4">
        <w:t xml:space="preserve"> </w:t>
      </w:r>
      <w:r w:rsidR="009B30A2">
        <w:t>p</w:t>
      </w:r>
      <w:r w:rsidR="00636A5F">
        <w:t>ë</w:t>
      </w:r>
      <w:r w:rsidR="009B30A2">
        <w:t>r p</w:t>
      </w:r>
      <w:r w:rsidR="00636A5F">
        <w:t>ë</w:t>
      </w:r>
      <w:r w:rsidR="009B30A2">
        <w:t>rdoruesin e nd</w:t>
      </w:r>
      <w:r w:rsidR="00636A5F">
        <w:t>ë</w:t>
      </w:r>
      <w:r w:rsidR="009B30A2">
        <w:t>rmarrjeve hekurudhore.</w:t>
      </w:r>
    </w:p>
    <w:p w:rsidR="006F4734" w:rsidRDefault="006F4734" w:rsidP="00F03DC9">
      <w:pPr>
        <w:spacing w:after="0"/>
        <w:jc w:val="both"/>
      </w:pPr>
    </w:p>
    <w:p w:rsidR="006F4734" w:rsidRDefault="002410F3" w:rsidP="0053309C">
      <w:pPr>
        <w:spacing w:after="0"/>
        <w:jc w:val="center"/>
        <w:rPr>
          <w:i/>
        </w:rPr>
      </w:pPr>
      <w:r>
        <w:rPr>
          <w:i/>
        </w:rPr>
        <w:t>Neni 37</w:t>
      </w:r>
    </w:p>
    <w:p w:rsidR="002410F3" w:rsidRDefault="002410F3" w:rsidP="0053309C">
      <w:pPr>
        <w:spacing w:after="0"/>
        <w:jc w:val="center"/>
        <w:rPr>
          <w:i/>
        </w:rPr>
      </w:pPr>
    </w:p>
    <w:p w:rsidR="002410F3" w:rsidRDefault="00FE53DE" w:rsidP="0053309C">
      <w:pPr>
        <w:spacing w:after="0"/>
        <w:jc w:val="center"/>
        <w:rPr>
          <w:b/>
        </w:rPr>
      </w:pPr>
      <w:r>
        <w:rPr>
          <w:b/>
        </w:rPr>
        <w:t>Bashk</w:t>
      </w:r>
      <w:r w:rsidR="00636A5F">
        <w:rPr>
          <w:b/>
        </w:rPr>
        <w:t>ë</w:t>
      </w:r>
      <w:r>
        <w:rPr>
          <w:b/>
        </w:rPr>
        <w:t>punimi n</w:t>
      </w:r>
      <w:r w:rsidR="00636A5F">
        <w:rPr>
          <w:b/>
        </w:rPr>
        <w:t>ë</w:t>
      </w:r>
      <w:r>
        <w:rPr>
          <w:b/>
        </w:rPr>
        <w:t xml:space="preserve"> lidhje me sistemet e tarifimit n</w:t>
      </w:r>
      <w:r w:rsidR="00636A5F">
        <w:rPr>
          <w:b/>
        </w:rPr>
        <w:t>ë</w:t>
      </w:r>
      <w:r>
        <w:rPr>
          <w:b/>
        </w:rPr>
        <w:t xml:space="preserve"> m</w:t>
      </w:r>
      <w:r w:rsidR="00636A5F">
        <w:rPr>
          <w:b/>
        </w:rPr>
        <w:t>ë</w:t>
      </w:r>
      <w:r>
        <w:rPr>
          <w:b/>
        </w:rPr>
        <w:t xml:space="preserve"> shum</w:t>
      </w:r>
      <w:r w:rsidR="00636A5F">
        <w:rPr>
          <w:b/>
        </w:rPr>
        <w:t>ë</w:t>
      </w:r>
      <w:r>
        <w:rPr>
          <w:b/>
        </w:rPr>
        <w:t xml:space="preserve"> se nj</w:t>
      </w:r>
      <w:r w:rsidR="00636A5F">
        <w:rPr>
          <w:b/>
        </w:rPr>
        <w:t>ë</w:t>
      </w:r>
      <w:r>
        <w:rPr>
          <w:b/>
        </w:rPr>
        <w:t xml:space="preserve"> rrjet</w:t>
      </w:r>
    </w:p>
    <w:p w:rsidR="00FE53DE" w:rsidRDefault="00FE53DE" w:rsidP="00F03DC9">
      <w:pPr>
        <w:spacing w:after="0"/>
        <w:jc w:val="both"/>
        <w:rPr>
          <w:b/>
        </w:rPr>
      </w:pPr>
    </w:p>
    <w:p w:rsidR="00FE53DE" w:rsidRDefault="008A71FD" w:rsidP="00F03DC9">
      <w:pPr>
        <w:pStyle w:val="ListParagraph"/>
        <w:numPr>
          <w:ilvl w:val="0"/>
          <w:numId w:val="40"/>
        </w:numPr>
        <w:spacing w:after="0"/>
        <w:jc w:val="both"/>
      </w:pPr>
      <w:r>
        <w:t>Shtetet An</w:t>
      </w:r>
      <w:r w:rsidR="00636A5F">
        <w:t>ë</w:t>
      </w:r>
      <w:r>
        <w:t xml:space="preserve">tare </w:t>
      </w:r>
      <w:r w:rsidR="004B2956">
        <w:t>duhet t</w:t>
      </w:r>
      <w:r w:rsidR="00636A5F">
        <w:t>ë</w:t>
      </w:r>
      <w:r w:rsidR="004B2956">
        <w:t xml:space="preserve"> sigurojn</w:t>
      </w:r>
      <w:r w:rsidR="00636A5F">
        <w:t>ë</w:t>
      </w:r>
      <w:r w:rsidR="004B2956">
        <w:t xml:space="preserve"> q</w:t>
      </w:r>
      <w:r w:rsidR="00636A5F">
        <w:t>ë</w:t>
      </w:r>
      <w:r w:rsidR="004B2956">
        <w:t xml:space="preserve"> menaxher</w:t>
      </w:r>
      <w:r w:rsidR="00636A5F">
        <w:t>ë</w:t>
      </w:r>
      <w:r w:rsidR="004B2956">
        <w:t>t e infrastruktur</w:t>
      </w:r>
      <w:r w:rsidR="00636A5F">
        <w:t>ë</w:t>
      </w:r>
      <w:r w:rsidR="004B2956">
        <w:t xml:space="preserve">s </w:t>
      </w:r>
      <w:r w:rsidR="00380622">
        <w:t>b</w:t>
      </w:r>
      <w:r w:rsidR="00F91DC2">
        <w:t>ashk</w:t>
      </w:r>
      <w:r w:rsidR="00636A5F">
        <w:t>ë</w:t>
      </w:r>
      <w:r w:rsidR="00F91DC2">
        <w:t>punojn</w:t>
      </w:r>
      <w:r w:rsidR="00636A5F">
        <w:t>ë</w:t>
      </w:r>
      <w:r w:rsidR="00F91DC2">
        <w:t xml:space="preserve"> </w:t>
      </w:r>
      <w:r w:rsidR="00CF2264">
        <w:t>p</w:t>
      </w:r>
      <w:r w:rsidR="00636A5F">
        <w:t>ë</w:t>
      </w:r>
      <w:r w:rsidR="00EE16FA">
        <w:t>r t</w:t>
      </w:r>
      <w:r w:rsidR="006C1EC4">
        <w:t>ë</w:t>
      </w:r>
      <w:r w:rsidR="00CF2264">
        <w:t xml:space="preserve"> mund</w:t>
      </w:r>
      <w:r w:rsidR="00636A5F">
        <w:t>ë</w:t>
      </w:r>
      <w:r w:rsidR="00CF2264">
        <w:t>suar aplikimin e skemave efikas</w:t>
      </w:r>
      <w:r w:rsidR="00D1637F">
        <w:t>e</w:t>
      </w:r>
      <w:r w:rsidR="00CF2264">
        <w:t xml:space="preserve"> t</w:t>
      </w:r>
      <w:r w:rsidR="00636A5F">
        <w:t>ë</w:t>
      </w:r>
      <w:r w:rsidR="00CF2264">
        <w:t xml:space="preserve"> tarifimit, </w:t>
      </w:r>
      <w:r w:rsidR="00FB5C9D">
        <w:t xml:space="preserve">dhe </w:t>
      </w:r>
      <w:r w:rsidR="002176D1">
        <w:t>lidhen p</w:t>
      </w:r>
      <w:r w:rsidR="00636A5F">
        <w:t>ë</w:t>
      </w:r>
      <w:r w:rsidR="002176D1">
        <w:t>r t</w:t>
      </w:r>
      <w:r w:rsidR="00636A5F">
        <w:t>ë</w:t>
      </w:r>
      <w:r w:rsidR="00D10E27">
        <w:t xml:space="preserve"> koordinuar skemat e tarifimit ose t</w:t>
      </w:r>
      <w:r w:rsidR="00636A5F">
        <w:t>ë</w:t>
      </w:r>
      <w:r w:rsidR="00D10E27">
        <w:t xml:space="preserve"> pagesat p</w:t>
      </w:r>
      <w:r w:rsidR="00636A5F">
        <w:t>ë</w:t>
      </w:r>
      <w:r w:rsidR="00D10E27">
        <w:t>r operim t</w:t>
      </w:r>
      <w:r w:rsidR="00636A5F">
        <w:t>ë</w:t>
      </w:r>
      <w:r w:rsidR="00D10E27">
        <w:t xml:space="preserve"> sh</w:t>
      </w:r>
      <w:r w:rsidR="00636A5F">
        <w:t>ë</w:t>
      </w:r>
      <w:r w:rsidR="00D10E27">
        <w:t>rbimeve t</w:t>
      </w:r>
      <w:r w:rsidR="00636A5F">
        <w:t>ë</w:t>
      </w:r>
      <w:r w:rsidR="00D10E27">
        <w:t xml:space="preserve"> trenit t</w:t>
      </w:r>
      <w:r w:rsidR="00636A5F">
        <w:t>ë</w:t>
      </w:r>
      <w:r w:rsidR="00D10E27">
        <w:t xml:space="preserve"> cilat kalojn</w:t>
      </w:r>
      <w:r w:rsidR="00636A5F">
        <w:t>ë</w:t>
      </w:r>
      <w:r w:rsidR="00D10E27">
        <w:t xml:space="preserve"> m</w:t>
      </w:r>
      <w:r w:rsidR="00636A5F">
        <w:t>ë</w:t>
      </w:r>
      <w:r w:rsidR="00D10E27">
        <w:t xml:space="preserve"> shum</w:t>
      </w:r>
      <w:r w:rsidR="00636A5F">
        <w:t>ë</w:t>
      </w:r>
      <w:r w:rsidR="00D10E27">
        <w:t xml:space="preserve"> se nj</w:t>
      </w:r>
      <w:r w:rsidR="00636A5F">
        <w:t>ë</w:t>
      </w:r>
      <w:r w:rsidR="00D10E27">
        <w:t xml:space="preserve"> rrjet infrastrukturor t</w:t>
      </w:r>
      <w:r w:rsidR="00636A5F">
        <w:t>ë</w:t>
      </w:r>
      <w:r w:rsidR="00D10E27">
        <w:t xml:space="preserve"> </w:t>
      </w:r>
      <w:r w:rsidR="007A2E09">
        <w:t xml:space="preserve">sistemit hekurudhor </w:t>
      </w:r>
      <w:r w:rsidR="009B57D1">
        <w:t xml:space="preserve">brenda Bashkimit. </w:t>
      </w:r>
      <w:r w:rsidR="007B30A1">
        <w:t>Menaxher</w:t>
      </w:r>
      <w:r w:rsidR="00636A5F">
        <w:t>ë</w:t>
      </w:r>
      <w:r w:rsidR="007B30A1">
        <w:t>t e infrastruktur</w:t>
      </w:r>
      <w:r w:rsidR="00636A5F">
        <w:t>ë</w:t>
      </w:r>
      <w:r w:rsidR="007B30A1">
        <w:t xml:space="preserve">s </w:t>
      </w:r>
      <w:r w:rsidR="001C3073">
        <w:t>duhet q</w:t>
      </w:r>
      <w:r w:rsidR="00636A5F">
        <w:t>ë</w:t>
      </w:r>
      <w:r w:rsidR="001C3073">
        <w:t>, n</w:t>
      </w:r>
      <w:r w:rsidR="00636A5F">
        <w:t>ë</w:t>
      </w:r>
      <w:r w:rsidR="001C3073">
        <w:t xml:space="preserve"> veçanti, </w:t>
      </w:r>
      <w:r w:rsidR="00625DE1">
        <w:t>t</w:t>
      </w:r>
      <w:r w:rsidR="006C1EC4">
        <w:t>ë</w:t>
      </w:r>
      <w:r w:rsidR="00625DE1">
        <w:t xml:space="preserve"> ken</w:t>
      </w:r>
      <w:r w:rsidR="006C1EC4">
        <w:t>ë</w:t>
      </w:r>
      <w:r w:rsidR="00625DE1">
        <w:t xml:space="preserve"> </w:t>
      </w:r>
      <w:r w:rsidR="001C3073">
        <w:t xml:space="preserve"> p</w:t>
      </w:r>
      <w:r w:rsidR="00636A5F">
        <w:t>ë</w:t>
      </w:r>
      <w:r w:rsidR="001C3073">
        <w:t xml:space="preserve">r </w:t>
      </w:r>
      <w:r w:rsidR="00625DE1">
        <w:t>syn</w:t>
      </w:r>
      <w:r w:rsidR="001C3073">
        <w:t xml:space="preserve">im </w:t>
      </w:r>
      <w:r w:rsidR="00CF3E37">
        <w:t>q</w:t>
      </w:r>
      <w:r w:rsidR="006C1EC4">
        <w:t>ë</w:t>
      </w:r>
      <w:r w:rsidR="00CF3E37">
        <w:t xml:space="preserve"> t</w:t>
      </w:r>
      <w:r w:rsidR="006C1EC4">
        <w:t>ë</w:t>
      </w:r>
      <w:r w:rsidR="00CF3E37">
        <w:t xml:space="preserve"> </w:t>
      </w:r>
      <w:r w:rsidR="00665638">
        <w:t>garantojn</w:t>
      </w:r>
      <w:r w:rsidR="00636A5F">
        <w:t>ë</w:t>
      </w:r>
      <w:r w:rsidR="00665638">
        <w:t xml:space="preserve"> </w:t>
      </w:r>
      <w:r w:rsidR="000B713F">
        <w:t>konkurrenc</w:t>
      </w:r>
      <w:r w:rsidR="00636A5F">
        <w:t>ë</w:t>
      </w:r>
      <w:r w:rsidR="000B713F">
        <w:t xml:space="preserve"> optimal</w:t>
      </w:r>
      <w:r w:rsidR="001E0307">
        <w:t>e</w:t>
      </w:r>
      <w:r w:rsidR="000B713F">
        <w:t xml:space="preserve"> t</w:t>
      </w:r>
      <w:r w:rsidR="00636A5F">
        <w:t>ë</w:t>
      </w:r>
      <w:r w:rsidR="000B713F">
        <w:t xml:space="preserve"> sh</w:t>
      </w:r>
      <w:r w:rsidR="00636A5F">
        <w:t>ë</w:t>
      </w:r>
      <w:r w:rsidR="000B713F">
        <w:t>rbimeve hekurudhore nd</w:t>
      </w:r>
      <w:r w:rsidR="00636A5F">
        <w:t>ë</w:t>
      </w:r>
      <w:r w:rsidR="000B713F">
        <w:t>rkomb</w:t>
      </w:r>
      <w:r w:rsidR="00636A5F">
        <w:t>ë</w:t>
      </w:r>
      <w:r w:rsidR="000B713F">
        <w:t>tare dhe t</w:t>
      </w:r>
      <w:r w:rsidR="00636A5F">
        <w:t>ë</w:t>
      </w:r>
      <w:r w:rsidR="000B713F">
        <w:t xml:space="preserve"> sigurojn</w:t>
      </w:r>
      <w:r w:rsidR="00636A5F">
        <w:t>ë</w:t>
      </w:r>
      <w:r w:rsidR="000B713F">
        <w:t xml:space="preserve"> p</w:t>
      </w:r>
      <w:r w:rsidR="00636A5F">
        <w:t>ë</w:t>
      </w:r>
      <w:r w:rsidR="000B713F">
        <w:t>rdorimin</w:t>
      </w:r>
      <w:r w:rsidR="00872824">
        <w:t xml:space="preserve"> efikas t</w:t>
      </w:r>
      <w:r w:rsidR="00636A5F">
        <w:t>ë</w:t>
      </w:r>
      <w:r w:rsidR="00872824">
        <w:t xml:space="preserve"> rrjeteve hekurudhore. </w:t>
      </w:r>
      <w:r w:rsidR="00B12EAA">
        <w:t>P</w:t>
      </w:r>
      <w:r w:rsidR="00636A5F">
        <w:t>ë</w:t>
      </w:r>
      <w:r w:rsidR="00B12EAA">
        <w:t>r k</w:t>
      </w:r>
      <w:r w:rsidR="00636A5F">
        <w:t>ë</w:t>
      </w:r>
      <w:r w:rsidR="00B12EAA">
        <w:t>t</w:t>
      </w:r>
      <w:r w:rsidR="00636A5F">
        <w:t>ë</w:t>
      </w:r>
      <w:r w:rsidR="00B12EAA">
        <w:t xml:space="preserve"> ar</w:t>
      </w:r>
      <w:r w:rsidR="00636A5F">
        <w:t>ë</w:t>
      </w:r>
      <w:r w:rsidR="00B12EAA">
        <w:t xml:space="preserve">sye </w:t>
      </w:r>
      <w:r w:rsidR="00343D62">
        <w:t>ata duhet t</w:t>
      </w:r>
      <w:r w:rsidR="00636A5F">
        <w:t>ë</w:t>
      </w:r>
      <w:r w:rsidR="00343D62">
        <w:t xml:space="preserve"> krijojn</w:t>
      </w:r>
      <w:r w:rsidR="00636A5F">
        <w:t>ë</w:t>
      </w:r>
      <w:r w:rsidR="00343D62">
        <w:t xml:space="preserve"> procedura t</w:t>
      </w:r>
      <w:r w:rsidR="00636A5F">
        <w:t>ë</w:t>
      </w:r>
      <w:r w:rsidR="00343D62">
        <w:t xml:space="preserve"> duhura, </w:t>
      </w:r>
      <w:r w:rsidR="008E0308">
        <w:t>q</w:t>
      </w:r>
      <w:r w:rsidR="00636A5F">
        <w:t>ë</w:t>
      </w:r>
      <w:r w:rsidR="008E0308">
        <w:t xml:space="preserve"> i n</w:t>
      </w:r>
      <w:r w:rsidR="00636A5F">
        <w:t>ë</w:t>
      </w:r>
      <w:r w:rsidR="008E0308">
        <w:t>nshtrohen rregullave t</w:t>
      </w:r>
      <w:r w:rsidR="00636A5F">
        <w:t>ë</w:t>
      </w:r>
      <w:r w:rsidR="008E0308">
        <w:t xml:space="preserve"> p</w:t>
      </w:r>
      <w:r w:rsidR="00636A5F">
        <w:t>ë</w:t>
      </w:r>
      <w:r w:rsidR="008E0308">
        <w:t>rcaktuara n</w:t>
      </w:r>
      <w:r w:rsidR="00636A5F">
        <w:t>ë</w:t>
      </w:r>
      <w:r w:rsidR="008E0308">
        <w:t xml:space="preserve"> k</w:t>
      </w:r>
      <w:r w:rsidR="00636A5F">
        <w:t>ë</w:t>
      </w:r>
      <w:r w:rsidR="008E0308">
        <w:t>t</w:t>
      </w:r>
      <w:r w:rsidR="00636A5F">
        <w:t>ë</w:t>
      </w:r>
      <w:r w:rsidR="008E0308">
        <w:t xml:space="preserve"> Direktiv</w:t>
      </w:r>
      <w:r w:rsidR="00636A5F">
        <w:t>ë</w:t>
      </w:r>
      <w:r w:rsidR="008E0308">
        <w:t>.</w:t>
      </w:r>
    </w:p>
    <w:p w:rsidR="001C5FE5" w:rsidRDefault="001C5FE5" w:rsidP="00F03DC9">
      <w:pPr>
        <w:spacing w:after="0"/>
        <w:ind w:left="360"/>
        <w:jc w:val="both"/>
      </w:pPr>
    </w:p>
    <w:p w:rsidR="001C5FE5" w:rsidRDefault="003C05FB" w:rsidP="00F03DC9">
      <w:pPr>
        <w:pStyle w:val="ListParagraph"/>
        <w:numPr>
          <w:ilvl w:val="0"/>
          <w:numId w:val="40"/>
        </w:numPr>
        <w:spacing w:after="0"/>
        <w:jc w:val="both"/>
      </w:pPr>
      <w:r>
        <w:t>P</w:t>
      </w:r>
      <w:r w:rsidR="00636A5F">
        <w:t>ë</w:t>
      </w:r>
      <w:r>
        <w:t>r q</w:t>
      </w:r>
      <w:r w:rsidR="00636A5F">
        <w:t>ë</w:t>
      </w:r>
      <w:r>
        <w:t>llim t</w:t>
      </w:r>
      <w:r w:rsidR="00636A5F">
        <w:t>ë</w:t>
      </w:r>
      <w:r>
        <w:t xml:space="preserve"> paragrafit 1 t</w:t>
      </w:r>
      <w:r w:rsidR="00636A5F">
        <w:t>ë</w:t>
      </w:r>
      <w:r>
        <w:t xml:space="preserve"> k</w:t>
      </w:r>
      <w:r w:rsidR="00636A5F">
        <w:t>ë</w:t>
      </w:r>
      <w:r w:rsidR="007F60F8">
        <w:t>tij Neni, s</w:t>
      </w:r>
      <w:r>
        <w:t xml:space="preserve">htetet </w:t>
      </w:r>
      <w:r w:rsidR="007F60F8">
        <w:t>a</w:t>
      </w:r>
      <w:r>
        <w:t>n</w:t>
      </w:r>
      <w:r w:rsidR="00636A5F">
        <w:t>ë</w:t>
      </w:r>
      <w:r>
        <w:t xml:space="preserve">tare </w:t>
      </w:r>
      <w:r w:rsidR="00D056EF">
        <w:t>duhet t</w:t>
      </w:r>
      <w:r w:rsidR="00636A5F">
        <w:t>ë</w:t>
      </w:r>
      <w:r w:rsidR="00D056EF">
        <w:t xml:space="preserve"> sigurojn</w:t>
      </w:r>
      <w:r w:rsidR="00636A5F">
        <w:t>ë</w:t>
      </w:r>
      <w:r w:rsidR="00D056EF">
        <w:t xml:space="preserve"> q</w:t>
      </w:r>
      <w:r w:rsidR="00636A5F">
        <w:t>ë</w:t>
      </w:r>
      <w:r w:rsidR="00D056EF">
        <w:t xml:space="preserve"> menaxher</w:t>
      </w:r>
      <w:r w:rsidR="00636A5F">
        <w:t>ë</w:t>
      </w:r>
      <w:r w:rsidR="00D056EF">
        <w:t>t e infrastruktur</w:t>
      </w:r>
      <w:r w:rsidR="00636A5F">
        <w:t>ë</w:t>
      </w:r>
      <w:r w:rsidR="00D056EF">
        <w:t xml:space="preserve">s </w:t>
      </w:r>
      <w:r w:rsidR="00602A44">
        <w:t>bashk</w:t>
      </w:r>
      <w:r w:rsidR="00636A5F">
        <w:t>ë</w:t>
      </w:r>
      <w:r w:rsidR="00602A44">
        <w:t>punojn</w:t>
      </w:r>
      <w:r w:rsidR="00636A5F">
        <w:t>ë</w:t>
      </w:r>
      <w:r w:rsidR="00602A44">
        <w:t xml:space="preserve"> </w:t>
      </w:r>
      <w:r w:rsidR="008B542A">
        <w:t>p</w:t>
      </w:r>
      <w:r w:rsidR="00636A5F">
        <w:t>ë</w:t>
      </w:r>
      <w:r w:rsidR="008B542A">
        <w:t>r t</w:t>
      </w:r>
      <w:r w:rsidR="00636A5F">
        <w:t>ë</w:t>
      </w:r>
      <w:r w:rsidR="008B542A">
        <w:t xml:space="preserve"> </w:t>
      </w:r>
      <w:r w:rsidR="00E243BD">
        <w:t>mund</w:t>
      </w:r>
      <w:r w:rsidR="00636A5F">
        <w:t>ë</w:t>
      </w:r>
      <w:r w:rsidR="00E243BD">
        <w:t xml:space="preserve">suar </w:t>
      </w:r>
      <w:r w:rsidR="00FE736C">
        <w:t>rritje</w:t>
      </w:r>
      <w:r w:rsidR="000A530D">
        <w:t xml:space="preserve">, </w:t>
      </w:r>
      <w:r w:rsidR="00D4338E">
        <w:t>siç ceket n</w:t>
      </w:r>
      <w:r w:rsidR="00636A5F">
        <w:t>ë</w:t>
      </w:r>
      <w:r w:rsidR="00D4338E">
        <w:t xml:space="preserve"> Nenin 32, </w:t>
      </w:r>
      <w:r w:rsidR="00D70B97">
        <w:t xml:space="preserve">dhe </w:t>
      </w:r>
      <w:r w:rsidR="002017D7">
        <w:t>skemat e performanc</w:t>
      </w:r>
      <w:r w:rsidR="00636A5F">
        <w:t>ë</w:t>
      </w:r>
      <w:r w:rsidR="002017D7">
        <w:t>s, siç ceket n</w:t>
      </w:r>
      <w:r w:rsidR="00636A5F">
        <w:t>ë</w:t>
      </w:r>
      <w:r w:rsidR="002017D7">
        <w:t xml:space="preserve"> Nenin 35, p</w:t>
      </w:r>
      <w:r w:rsidR="00636A5F">
        <w:t>ë</w:t>
      </w:r>
      <w:r w:rsidR="002017D7">
        <w:t>r t’u aplikuar n</w:t>
      </w:r>
      <w:r w:rsidR="00636A5F">
        <w:t>ë</w:t>
      </w:r>
      <w:r w:rsidR="002017D7">
        <w:t xml:space="preserve"> m</w:t>
      </w:r>
      <w:r w:rsidR="00636A5F">
        <w:t>ë</w:t>
      </w:r>
      <w:r w:rsidR="002017D7">
        <w:t>nyr</w:t>
      </w:r>
      <w:r w:rsidR="00636A5F">
        <w:t>ë</w:t>
      </w:r>
      <w:r w:rsidR="002017D7">
        <w:t xml:space="preserve"> efikase, </w:t>
      </w:r>
      <w:r w:rsidR="00726AE1">
        <w:t>p</w:t>
      </w:r>
      <w:r w:rsidR="00636A5F">
        <w:t>ë</w:t>
      </w:r>
      <w:r w:rsidR="00726AE1">
        <w:t xml:space="preserve">r </w:t>
      </w:r>
      <w:r w:rsidR="002F7A79">
        <w:t xml:space="preserve">kalimin e trafikut </w:t>
      </w:r>
      <w:r w:rsidR="00284780">
        <w:t>m</w:t>
      </w:r>
      <w:r w:rsidR="00636A5F">
        <w:t>ë</w:t>
      </w:r>
      <w:r w:rsidR="00284780">
        <w:t xml:space="preserve"> shum</w:t>
      </w:r>
      <w:r w:rsidR="00636A5F">
        <w:t>ë</w:t>
      </w:r>
      <w:r w:rsidR="00284780">
        <w:t xml:space="preserve"> se nj</w:t>
      </w:r>
      <w:r w:rsidR="00636A5F">
        <w:t>ë</w:t>
      </w:r>
      <w:r w:rsidR="00284780">
        <w:t xml:space="preserve"> rrjet t</w:t>
      </w:r>
      <w:r w:rsidR="00636A5F">
        <w:t>ë</w:t>
      </w:r>
      <w:r w:rsidR="003844ED">
        <w:t xml:space="preserve"> sistemit hekurudhor brenda b</w:t>
      </w:r>
      <w:r w:rsidR="00284780">
        <w:t>ashkimit.</w:t>
      </w:r>
    </w:p>
    <w:p w:rsidR="00C67C39" w:rsidRDefault="00C67C39" w:rsidP="00F03DC9">
      <w:pPr>
        <w:pStyle w:val="ListParagraph"/>
        <w:jc w:val="both"/>
      </w:pPr>
    </w:p>
    <w:p w:rsidR="00C67C39" w:rsidRDefault="00C67C39" w:rsidP="00F03DC9">
      <w:pPr>
        <w:spacing w:after="0"/>
        <w:jc w:val="both"/>
      </w:pPr>
    </w:p>
    <w:p w:rsidR="007C76CC" w:rsidRDefault="007C76CC" w:rsidP="0053309C">
      <w:pPr>
        <w:spacing w:after="0"/>
        <w:jc w:val="center"/>
      </w:pPr>
      <w:r>
        <w:t>PJESA 3</w:t>
      </w:r>
    </w:p>
    <w:p w:rsidR="007C76CC" w:rsidRDefault="007C76CC" w:rsidP="0053309C">
      <w:pPr>
        <w:spacing w:after="0"/>
        <w:jc w:val="center"/>
      </w:pPr>
    </w:p>
    <w:p w:rsidR="007C76CC" w:rsidRDefault="003D1B5D" w:rsidP="0053309C">
      <w:pPr>
        <w:spacing w:after="0"/>
        <w:jc w:val="center"/>
        <w:rPr>
          <w:b/>
          <w:i/>
        </w:rPr>
      </w:pPr>
      <w:r>
        <w:rPr>
          <w:b/>
          <w:i/>
        </w:rPr>
        <w:t xml:space="preserve">Alokimi </w:t>
      </w:r>
      <w:r w:rsidR="0083671F">
        <w:rPr>
          <w:b/>
          <w:i/>
        </w:rPr>
        <w:t xml:space="preserve"> e kapacitetit t</w:t>
      </w:r>
      <w:r w:rsidR="00636A5F">
        <w:rPr>
          <w:b/>
          <w:i/>
        </w:rPr>
        <w:t>ë</w:t>
      </w:r>
      <w:r w:rsidR="0083671F">
        <w:rPr>
          <w:b/>
          <w:i/>
        </w:rPr>
        <w:t xml:space="preserve"> infrastruktur</w:t>
      </w:r>
      <w:r w:rsidR="00636A5F">
        <w:rPr>
          <w:b/>
          <w:i/>
        </w:rPr>
        <w:t>ë</w:t>
      </w:r>
      <w:r w:rsidR="0083671F">
        <w:rPr>
          <w:b/>
          <w:i/>
        </w:rPr>
        <w:t>s</w:t>
      </w:r>
    </w:p>
    <w:p w:rsidR="0083671F" w:rsidRDefault="0083671F" w:rsidP="0053309C">
      <w:pPr>
        <w:spacing w:after="0"/>
        <w:jc w:val="center"/>
        <w:rPr>
          <w:b/>
          <w:i/>
        </w:rPr>
      </w:pPr>
    </w:p>
    <w:p w:rsidR="0083671F" w:rsidRDefault="003F31E0" w:rsidP="0053309C">
      <w:pPr>
        <w:spacing w:after="0"/>
        <w:jc w:val="center"/>
        <w:rPr>
          <w:i/>
        </w:rPr>
      </w:pPr>
      <w:r>
        <w:rPr>
          <w:i/>
        </w:rPr>
        <w:t>Neni 38</w:t>
      </w:r>
    </w:p>
    <w:p w:rsidR="003F31E0" w:rsidRDefault="003F31E0" w:rsidP="0053309C">
      <w:pPr>
        <w:spacing w:after="0"/>
        <w:jc w:val="center"/>
        <w:rPr>
          <w:i/>
        </w:rPr>
      </w:pPr>
    </w:p>
    <w:p w:rsidR="003F31E0" w:rsidRDefault="00787FA2" w:rsidP="0053309C">
      <w:pPr>
        <w:spacing w:after="0"/>
        <w:jc w:val="center"/>
        <w:rPr>
          <w:b/>
        </w:rPr>
      </w:pPr>
      <w:r>
        <w:rPr>
          <w:b/>
        </w:rPr>
        <w:t>Cil</w:t>
      </w:r>
      <w:r w:rsidR="006C1EC4">
        <w:rPr>
          <w:b/>
        </w:rPr>
        <w:t>ë</w:t>
      </w:r>
      <w:r>
        <w:rPr>
          <w:b/>
        </w:rPr>
        <w:t>sia</w:t>
      </w:r>
      <w:r w:rsidR="0033316A">
        <w:rPr>
          <w:b/>
        </w:rPr>
        <w:t xml:space="preserve"> e kapacitetit</w:t>
      </w:r>
    </w:p>
    <w:p w:rsidR="00980631" w:rsidRDefault="00980631" w:rsidP="00F03DC9">
      <w:pPr>
        <w:spacing w:after="0"/>
        <w:jc w:val="both"/>
        <w:rPr>
          <w:b/>
        </w:rPr>
      </w:pPr>
    </w:p>
    <w:p w:rsidR="00980631" w:rsidRDefault="009F385C" w:rsidP="00F03DC9">
      <w:pPr>
        <w:pStyle w:val="ListParagraph"/>
        <w:numPr>
          <w:ilvl w:val="0"/>
          <w:numId w:val="41"/>
        </w:numPr>
        <w:spacing w:after="0"/>
        <w:jc w:val="both"/>
      </w:pPr>
      <w:r>
        <w:t>Kapaciteti i infrastruktur</w:t>
      </w:r>
      <w:r w:rsidR="00636A5F">
        <w:t>ë</w:t>
      </w:r>
      <w:r>
        <w:t xml:space="preserve">s </w:t>
      </w:r>
      <w:r w:rsidR="003363C8">
        <w:t>duhet t</w:t>
      </w:r>
      <w:r w:rsidR="00636A5F">
        <w:t>ë</w:t>
      </w:r>
      <w:r w:rsidR="009D223A">
        <w:t xml:space="preserve"> alokohet </w:t>
      </w:r>
      <w:r w:rsidR="00080B34">
        <w:t>nga nj</w:t>
      </w:r>
      <w:r w:rsidR="00636A5F">
        <w:t>ë</w:t>
      </w:r>
      <w:r w:rsidR="00080B34">
        <w:t xml:space="preserve"> menaxher i infrastruktur</w:t>
      </w:r>
      <w:r w:rsidR="00636A5F">
        <w:t>ë</w:t>
      </w:r>
      <w:r w:rsidR="00080B34">
        <w:t>s.</w:t>
      </w:r>
      <w:r w:rsidR="00AF3E15">
        <w:t xml:space="preserve"> </w:t>
      </w:r>
      <w:r w:rsidR="00B86B46">
        <w:t>Pasi q</w:t>
      </w:r>
      <w:r w:rsidR="00636A5F">
        <w:t>ë</w:t>
      </w:r>
      <w:r w:rsidR="00B86B46">
        <w:t xml:space="preserve"> t’i ndahet nj</w:t>
      </w:r>
      <w:r w:rsidR="00636A5F">
        <w:t>ë</w:t>
      </w:r>
      <w:r w:rsidR="00B86B46">
        <w:t xml:space="preserve"> aplikanti, </w:t>
      </w:r>
      <w:r w:rsidR="00F57C9F">
        <w:t>nuk duhet t</w:t>
      </w:r>
      <w:r w:rsidR="00636A5F">
        <w:t>ë</w:t>
      </w:r>
      <w:r w:rsidR="00F57C9F">
        <w:t xml:space="preserve"> transferohet nga </w:t>
      </w:r>
      <w:r w:rsidR="003C40CA">
        <w:t xml:space="preserve">pranuesi </w:t>
      </w:r>
      <w:r w:rsidR="00742436">
        <w:t>n</w:t>
      </w:r>
      <w:r w:rsidR="00636A5F">
        <w:t>ë</w:t>
      </w:r>
      <w:r w:rsidR="00742436">
        <w:t xml:space="preserve"> nj</w:t>
      </w:r>
      <w:r w:rsidR="00636A5F">
        <w:t>ë</w:t>
      </w:r>
      <w:r w:rsidR="00742436">
        <w:t xml:space="preserve"> nd</w:t>
      </w:r>
      <w:r w:rsidR="00636A5F">
        <w:t>ë</w:t>
      </w:r>
      <w:r w:rsidR="00742436">
        <w:t>rmarrje tjet</w:t>
      </w:r>
      <w:r w:rsidR="00636A5F">
        <w:t>ë</w:t>
      </w:r>
      <w:r w:rsidR="00742436">
        <w:t>r ose sh</w:t>
      </w:r>
      <w:r w:rsidR="00636A5F">
        <w:t>ë</w:t>
      </w:r>
      <w:r w:rsidR="00742436">
        <w:t>rbim.</w:t>
      </w:r>
    </w:p>
    <w:p w:rsidR="00531EA5" w:rsidRDefault="00CE4E92" w:rsidP="00F03DC9">
      <w:pPr>
        <w:pStyle w:val="ListParagraph"/>
        <w:spacing w:after="0"/>
        <w:jc w:val="both"/>
      </w:pPr>
      <w:r>
        <w:t>Duhet t</w:t>
      </w:r>
      <w:r w:rsidR="00636A5F">
        <w:t>ë</w:t>
      </w:r>
      <w:r>
        <w:t xml:space="preserve"> ndalohet ç</w:t>
      </w:r>
      <w:r w:rsidR="00750DCE">
        <w:t>far</w:t>
      </w:r>
      <w:r w:rsidR="00636A5F">
        <w:t>ë</w:t>
      </w:r>
      <w:r w:rsidR="00750DCE">
        <w:t>do tregtie n</w:t>
      </w:r>
      <w:r w:rsidR="00636A5F">
        <w:t>ë</w:t>
      </w:r>
      <w:r w:rsidR="00750DCE">
        <w:t xml:space="preserve"> kapacitetin e inf</w:t>
      </w:r>
      <w:r w:rsidR="00F64CF9">
        <w:t>rastruktur</w:t>
      </w:r>
      <w:r w:rsidR="00636A5F">
        <w:t>ë</w:t>
      </w:r>
      <w:r w:rsidR="00F64CF9">
        <w:t xml:space="preserve">s </w:t>
      </w:r>
      <w:r w:rsidR="00B84DC3">
        <w:t>dhe duhet t</w:t>
      </w:r>
      <w:r w:rsidR="00636A5F">
        <w:t>ë</w:t>
      </w:r>
      <w:r w:rsidR="00B84DC3">
        <w:t xml:space="preserve"> çoj n</w:t>
      </w:r>
      <w:r w:rsidR="00636A5F">
        <w:t>ë</w:t>
      </w:r>
      <w:r w:rsidR="00B84DC3">
        <w:t xml:space="preserve"> </w:t>
      </w:r>
      <w:r w:rsidR="008A6BD9">
        <w:t>heqje nga ndajrja e m</w:t>
      </w:r>
      <w:r w:rsidR="00636A5F">
        <w:t>ë</w:t>
      </w:r>
      <w:r w:rsidR="008A6BD9">
        <w:t>tejme e kapacitetit.</w:t>
      </w:r>
    </w:p>
    <w:p w:rsidR="00874F32" w:rsidRDefault="00874F32" w:rsidP="00F03DC9">
      <w:pPr>
        <w:pStyle w:val="ListParagraph"/>
        <w:spacing w:after="0"/>
        <w:jc w:val="both"/>
      </w:pPr>
    </w:p>
    <w:p w:rsidR="00874F32" w:rsidRDefault="00874F32" w:rsidP="00F03DC9">
      <w:pPr>
        <w:pStyle w:val="ListParagraph"/>
        <w:spacing w:after="0"/>
        <w:jc w:val="both"/>
      </w:pPr>
      <w:r>
        <w:t>P</w:t>
      </w:r>
      <w:r w:rsidR="00636A5F">
        <w:t>ë</w:t>
      </w:r>
      <w:r>
        <w:t xml:space="preserve">rdorimi i kapacitetit </w:t>
      </w:r>
      <w:r w:rsidR="00F73869">
        <w:t>nga nj</w:t>
      </w:r>
      <w:r w:rsidR="00636A5F">
        <w:t>ë</w:t>
      </w:r>
      <w:r w:rsidR="00F73869">
        <w:t xml:space="preserve"> nd</w:t>
      </w:r>
      <w:r w:rsidR="00636A5F">
        <w:t>ë</w:t>
      </w:r>
      <w:r w:rsidR="00F73869">
        <w:t xml:space="preserve">rmarrje hekurudhore </w:t>
      </w:r>
      <w:r w:rsidR="004C74EB">
        <w:t>q</w:t>
      </w:r>
      <w:r w:rsidR="00636A5F">
        <w:t>ë</w:t>
      </w:r>
      <w:r w:rsidR="004C74EB">
        <w:t xml:space="preserve"> kryejn </w:t>
      </w:r>
      <w:r w:rsidR="00813AB5">
        <w:t>biznesin e nj</w:t>
      </w:r>
      <w:r w:rsidR="00636A5F">
        <w:t>ë</w:t>
      </w:r>
      <w:r w:rsidR="00813AB5">
        <w:t xml:space="preserve"> aplikuesi i cili nuk </w:t>
      </w:r>
      <w:r w:rsidR="00636A5F">
        <w:t>ë</w:t>
      </w:r>
      <w:r w:rsidR="00813AB5">
        <w:t>sht</w:t>
      </w:r>
      <w:r w:rsidR="00636A5F">
        <w:t>ë</w:t>
      </w:r>
      <w:r w:rsidR="00813AB5">
        <w:t xml:space="preserve"> nd</w:t>
      </w:r>
      <w:r w:rsidR="00636A5F">
        <w:t>ë</w:t>
      </w:r>
      <w:r w:rsidR="00813AB5">
        <w:t>rmarrje hekurudhore nuk duhet t</w:t>
      </w:r>
      <w:r w:rsidR="00636A5F">
        <w:t>ë</w:t>
      </w:r>
      <w:r w:rsidR="00813AB5">
        <w:t xml:space="preserve"> konsiderohet si transfer.</w:t>
      </w:r>
    </w:p>
    <w:p w:rsidR="00F622D4" w:rsidRDefault="00F622D4" w:rsidP="00F03DC9">
      <w:pPr>
        <w:spacing w:after="0"/>
        <w:jc w:val="both"/>
      </w:pPr>
    </w:p>
    <w:p w:rsidR="00F622D4" w:rsidRDefault="008E3BFD" w:rsidP="00F03DC9">
      <w:pPr>
        <w:pStyle w:val="ListParagraph"/>
        <w:numPr>
          <w:ilvl w:val="0"/>
          <w:numId w:val="41"/>
        </w:numPr>
        <w:spacing w:after="0"/>
        <w:jc w:val="both"/>
      </w:pPr>
      <w:r>
        <w:t>E drejta p</w:t>
      </w:r>
      <w:r w:rsidR="00636A5F">
        <w:t>ë</w:t>
      </w:r>
      <w:r>
        <w:t>r p</w:t>
      </w:r>
      <w:r w:rsidR="00636A5F">
        <w:t>ë</w:t>
      </w:r>
      <w:r>
        <w:t xml:space="preserve">rdorim </w:t>
      </w:r>
      <w:r w:rsidR="00D23FEE">
        <w:t>kapacitet specifik</w:t>
      </w:r>
      <w:r w:rsidR="00655A08">
        <w:t xml:space="preserve"> t</w:t>
      </w:r>
      <w:r w:rsidR="00636A5F">
        <w:t>ë</w:t>
      </w:r>
      <w:r w:rsidR="00655A08">
        <w:t xml:space="preserve"> infrastruktur</w:t>
      </w:r>
      <w:r w:rsidR="00636A5F">
        <w:t>ë</w:t>
      </w:r>
      <w:r w:rsidR="00655A08">
        <w:t xml:space="preserve">s </w:t>
      </w:r>
      <w:r w:rsidR="004158BF">
        <w:t>n</w:t>
      </w:r>
      <w:r w:rsidR="00636A5F">
        <w:t>ë</w:t>
      </w:r>
      <w:r w:rsidR="004158BF">
        <w:t xml:space="preserve"> form</w:t>
      </w:r>
      <w:r w:rsidR="00636A5F">
        <w:t>ë</w:t>
      </w:r>
      <w:r w:rsidR="004158BF">
        <w:t>n e nj</w:t>
      </w:r>
      <w:r w:rsidR="00636A5F">
        <w:t>ë</w:t>
      </w:r>
      <w:r w:rsidR="004158BF">
        <w:t xml:space="preserve"> traseje t</w:t>
      </w:r>
      <w:r w:rsidR="00636A5F">
        <w:t>ë</w:t>
      </w:r>
      <w:r w:rsidR="004158BF">
        <w:t xml:space="preserve"> treni</w:t>
      </w:r>
      <w:r w:rsidR="00C41533">
        <w:t>t mund t</w:t>
      </w:r>
      <w:r w:rsidR="001A166E">
        <w:t>’i</w:t>
      </w:r>
      <w:r w:rsidR="00C41533">
        <w:t xml:space="preserve"> jipet nj</w:t>
      </w:r>
      <w:r w:rsidR="00636A5F">
        <w:t>ë</w:t>
      </w:r>
      <w:r w:rsidR="00C41533">
        <w:t xml:space="preserve"> aplikuesi p</w:t>
      </w:r>
      <w:r w:rsidR="004158BF">
        <w:t>r</w:t>
      </w:r>
      <w:r w:rsidR="00C41533">
        <w:t>ej nj</w:t>
      </w:r>
      <w:r w:rsidR="00636A5F">
        <w:t>ë</w:t>
      </w:r>
      <w:r w:rsidR="004158BF">
        <w:t xml:space="preserve"> </w:t>
      </w:r>
      <w:r w:rsidR="00C41533">
        <w:t>periudhe me</w:t>
      </w:r>
      <w:r w:rsidR="004158BF">
        <w:t xml:space="preserve"> koh</w:t>
      </w:r>
      <w:r w:rsidR="00636A5F">
        <w:t>ë</w:t>
      </w:r>
      <w:r w:rsidR="004158BF">
        <w:t>szgjatje maksimale t</w:t>
      </w:r>
      <w:r w:rsidR="00636A5F">
        <w:t>ë</w:t>
      </w:r>
      <w:r w:rsidR="004158BF">
        <w:t xml:space="preserve"> orarit t</w:t>
      </w:r>
      <w:r w:rsidR="00636A5F">
        <w:t>ë</w:t>
      </w:r>
      <w:r w:rsidR="004158BF">
        <w:t xml:space="preserve"> pun</w:t>
      </w:r>
      <w:r w:rsidR="00636A5F">
        <w:t>ë</w:t>
      </w:r>
      <w:r w:rsidR="004158BF">
        <w:t>s.</w:t>
      </w:r>
    </w:p>
    <w:p w:rsidR="00D175B9" w:rsidRDefault="00D175B9" w:rsidP="00F03DC9">
      <w:pPr>
        <w:pStyle w:val="ListParagraph"/>
        <w:spacing w:after="0"/>
        <w:jc w:val="both"/>
      </w:pPr>
    </w:p>
    <w:p w:rsidR="00D175B9" w:rsidRDefault="00286EBB" w:rsidP="00F03DC9">
      <w:pPr>
        <w:pStyle w:val="ListParagraph"/>
        <w:spacing w:after="0"/>
        <w:jc w:val="both"/>
      </w:pPr>
      <w:r>
        <w:t>Nj</w:t>
      </w:r>
      <w:r w:rsidR="00636A5F">
        <w:t>ë</w:t>
      </w:r>
      <w:r>
        <w:t xml:space="preserve"> menaxher i infrastruktur</w:t>
      </w:r>
      <w:r w:rsidR="00636A5F">
        <w:t>ë</w:t>
      </w:r>
      <w:r>
        <w:t>s dhe nj</w:t>
      </w:r>
      <w:r w:rsidR="00636A5F">
        <w:t>ë</w:t>
      </w:r>
      <w:r>
        <w:t xml:space="preserve"> aplikant mund t</w:t>
      </w:r>
      <w:r w:rsidR="00636A5F">
        <w:t>ë</w:t>
      </w:r>
      <w:r>
        <w:t xml:space="preserve"> futet brenda nj</w:t>
      </w:r>
      <w:r w:rsidR="00636A5F">
        <w:t>ë</w:t>
      </w:r>
      <w:r>
        <w:t xml:space="preserve"> marr</w:t>
      </w:r>
      <w:r w:rsidR="00636A5F">
        <w:t>ë</w:t>
      </w:r>
      <w:r>
        <w:t>veshje korniz</w:t>
      </w:r>
      <w:r w:rsidR="00636A5F">
        <w:t>ë</w:t>
      </w:r>
      <w:r>
        <w:t xml:space="preserve"> siç p</w:t>
      </w:r>
      <w:r w:rsidR="00636A5F">
        <w:t>ë</w:t>
      </w:r>
      <w:r>
        <w:t>rcaktohet n</w:t>
      </w:r>
      <w:r w:rsidR="00636A5F">
        <w:t>ë</w:t>
      </w:r>
      <w:r>
        <w:t xml:space="preserve"> Nenin 42 p</w:t>
      </w:r>
      <w:r w:rsidR="00636A5F">
        <w:t>ë</w:t>
      </w:r>
      <w:r>
        <w:t>r p</w:t>
      </w:r>
      <w:r w:rsidR="00636A5F">
        <w:t>ë</w:t>
      </w:r>
      <w:r>
        <w:t>rdorimin e kapacitetit n</w:t>
      </w:r>
      <w:r w:rsidR="00636A5F">
        <w:t>ë</w:t>
      </w:r>
      <w:r>
        <w:t xml:space="preserve"> infrastruktur</w:t>
      </w:r>
      <w:r w:rsidR="00636A5F">
        <w:t>ë</w:t>
      </w:r>
      <w:r>
        <w:t xml:space="preserve">n </w:t>
      </w:r>
      <w:r w:rsidR="00E82228">
        <w:t>p</w:t>
      </w:r>
      <w:r w:rsidR="00636A5F">
        <w:t>ë</w:t>
      </w:r>
      <w:r w:rsidR="00E82228">
        <w:t>rkat</w:t>
      </w:r>
      <w:r w:rsidR="00636A5F">
        <w:t>ë</w:t>
      </w:r>
      <w:r w:rsidR="00E82228">
        <w:t xml:space="preserve">se hekurudhore </w:t>
      </w:r>
      <w:r w:rsidR="00242094">
        <w:t>p</w:t>
      </w:r>
      <w:r w:rsidR="00636A5F">
        <w:t>ë</w:t>
      </w:r>
      <w:r w:rsidR="00242094">
        <w:t>r nj</w:t>
      </w:r>
      <w:r w:rsidR="00636A5F">
        <w:t>ë</w:t>
      </w:r>
      <w:r w:rsidR="00242094">
        <w:t xml:space="preserve"> </w:t>
      </w:r>
      <w:r w:rsidR="006033F4">
        <w:t>koh</w:t>
      </w:r>
      <w:r w:rsidR="00636A5F">
        <w:t>ë</w:t>
      </w:r>
      <w:r w:rsidR="006033F4">
        <w:t xml:space="preserve"> m</w:t>
      </w:r>
      <w:r w:rsidR="00636A5F">
        <w:t>ë</w:t>
      </w:r>
      <w:r w:rsidR="006033F4">
        <w:t xml:space="preserve"> t</w:t>
      </w:r>
      <w:r w:rsidR="00636A5F">
        <w:t>ë</w:t>
      </w:r>
      <w:r w:rsidR="006033F4">
        <w:t xml:space="preserve"> gjat</w:t>
      </w:r>
      <w:r w:rsidR="00636A5F">
        <w:t>ë</w:t>
      </w:r>
      <w:r w:rsidR="006033F4">
        <w:t xml:space="preserve"> </w:t>
      </w:r>
      <w:r w:rsidR="003B694F">
        <w:t xml:space="preserve">se </w:t>
      </w:r>
      <w:r w:rsidR="0009467B">
        <w:t>nj</w:t>
      </w:r>
      <w:r w:rsidR="00636A5F">
        <w:t>ë</w:t>
      </w:r>
      <w:r w:rsidR="0009467B">
        <w:t xml:space="preserve"> periudh</w:t>
      </w:r>
      <w:r w:rsidR="00636A5F">
        <w:t>ë</w:t>
      </w:r>
      <w:r w:rsidR="0009467B">
        <w:t xml:space="preserve"> t</w:t>
      </w:r>
      <w:r w:rsidR="00636A5F">
        <w:t>ë</w:t>
      </w:r>
      <w:r w:rsidR="0009467B">
        <w:t xml:space="preserve"> orarit t</w:t>
      </w:r>
      <w:r w:rsidR="00636A5F">
        <w:t>ë</w:t>
      </w:r>
      <w:r w:rsidR="0009467B">
        <w:t xml:space="preserve"> pun</w:t>
      </w:r>
      <w:r w:rsidR="00636A5F">
        <w:t>ë</w:t>
      </w:r>
      <w:r w:rsidR="0009467B">
        <w:t>s.</w:t>
      </w:r>
    </w:p>
    <w:p w:rsidR="007C70E2" w:rsidRDefault="007C70E2" w:rsidP="00F03DC9">
      <w:pPr>
        <w:spacing w:after="0"/>
        <w:jc w:val="both"/>
      </w:pPr>
    </w:p>
    <w:p w:rsidR="007C70E2" w:rsidRDefault="00E832D0" w:rsidP="00F03DC9">
      <w:pPr>
        <w:pStyle w:val="ListParagraph"/>
        <w:numPr>
          <w:ilvl w:val="0"/>
          <w:numId w:val="41"/>
        </w:numPr>
        <w:spacing w:after="0"/>
        <w:jc w:val="both"/>
      </w:pPr>
      <w:r>
        <w:t>T</w:t>
      </w:r>
      <w:r w:rsidR="00636A5F">
        <w:t>ë</w:t>
      </w:r>
      <w:r>
        <w:t xml:space="preserve"> drejtat p</w:t>
      </w:r>
      <w:r w:rsidR="00636A5F">
        <w:t>ë</w:t>
      </w:r>
      <w:r>
        <w:t>rkat</w:t>
      </w:r>
      <w:r w:rsidR="00636A5F">
        <w:t>ë</w:t>
      </w:r>
      <w:r>
        <w:t xml:space="preserve">se </w:t>
      </w:r>
      <w:r w:rsidR="00A21C54">
        <w:t>dhe obligimet e menaxher</w:t>
      </w:r>
      <w:r w:rsidR="00636A5F">
        <w:t>ë</w:t>
      </w:r>
      <w:r w:rsidR="00A21C54">
        <w:t>ve t</w:t>
      </w:r>
      <w:r w:rsidR="00636A5F">
        <w:t>ë</w:t>
      </w:r>
      <w:r w:rsidR="00A21C54">
        <w:t xml:space="preserve"> infrastruktur</w:t>
      </w:r>
      <w:r w:rsidR="00636A5F">
        <w:t>ë</w:t>
      </w:r>
      <w:r w:rsidR="00A21C54">
        <w:t xml:space="preserve">s </w:t>
      </w:r>
      <w:r w:rsidR="00775F74">
        <w:t>dhe aplikuesit n</w:t>
      </w:r>
      <w:r w:rsidR="00636A5F">
        <w:t>ë</w:t>
      </w:r>
      <w:r w:rsidR="00775F74">
        <w:t xml:space="preserve"> lidhje me </w:t>
      </w:r>
      <w:r w:rsidR="00E915AA">
        <w:t>çfar</w:t>
      </w:r>
      <w:r w:rsidR="00636A5F">
        <w:t>ë</w:t>
      </w:r>
      <w:r w:rsidR="00E915AA">
        <w:t>do alokim</w:t>
      </w:r>
      <w:r w:rsidR="00C40203">
        <w:t>i</w:t>
      </w:r>
      <w:r w:rsidR="00E915AA">
        <w:t xml:space="preserve"> t</w:t>
      </w:r>
      <w:r w:rsidR="00636A5F">
        <w:t>ë</w:t>
      </w:r>
      <w:r w:rsidR="00E915AA">
        <w:t xml:space="preserve"> kapacitetit </w:t>
      </w:r>
      <w:r w:rsidR="00C2531F">
        <w:t>duhet t</w:t>
      </w:r>
      <w:r w:rsidR="00636A5F">
        <w:t>ë</w:t>
      </w:r>
      <w:r w:rsidR="00C2531F">
        <w:t xml:space="preserve"> p</w:t>
      </w:r>
      <w:r w:rsidR="00636A5F">
        <w:t>ë</w:t>
      </w:r>
      <w:r w:rsidR="00C2531F">
        <w:t>rcaktohet n</w:t>
      </w:r>
      <w:r w:rsidR="00636A5F">
        <w:t>ë</w:t>
      </w:r>
      <w:r w:rsidR="00C2531F">
        <w:t xml:space="preserve"> kontrata ose n</w:t>
      </w:r>
      <w:r w:rsidR="00636A5F">
        <w:t>ë</w:t>
      </w:r>
      <w:r w:rsidR="00A12C53">
        <w:t xml:space="preserve"> legjislacionin e s</w:t>
      </w:r>
      <w:r w:rsidR="00C2531F">
        <w:t xml:space="preserve">hteteve </w:t>
      </w:r>
      <w:r w:rsidR="00A12C53">
        <w:t>a</w:t>
      </w:r>
      <w:r w:rsidR="00C2531F">
        <w:t>n</w:t>
      </w:r>
      <w:r w:rsidR="00636A5F">
        <w:t>ë</w:t>
      </w:r>
      <w:r w:rsidR="00C2531F">
        <w:t>tare.</w:t>
      </w:r>
    </w:p>
    <w:p w:rsidR="00617BA7" w:rsidRDefault="00617BA7" w:rsidP="00F03DC9">
      <w:pPr>
        <w:spacing w:after="0"/>
        <w:jc w:val="both"/>
      </w:pPr>
    </w:p>
    <w:p w:rsidR="00BB616A" w:rsidRDefault="00E0473B" w:rsidP="00F03DC9">
      <w:pPr>
        <w:pStyle w:val="ListParagraph"/>
        <w:numPr>
          <w:ilvl w:val="0"/>
          <w:numId w:val="41"/>
        </w:numPr>
        <w:spacing w:after="0"/>
        <w:jc w:val="both"/>
      </w:pPr>
      <w:r>
        <w:t>Kur nj</w:t>
      </w:r>
      <w:r w:rsidR="00636A5F">
        <w:t>ë</w:t>
      </w:r>
      <w:r>
        <w:t xml:space="preserve"> aplikant ka p</w:t>
      </w:r>
      <w:r w:rsidR="00636A5F">
        <w:t>ë</w:t>
      </w:r>
      <w:r>
        <w:t>r q</w:t>
      </w:r>
      <w:r w:rsidR="00636A5F">
        <w:t>ë</w:t>
      </w:r>
      <w:r>
        <w:t>llim t</w:t>
      </w:r>
      <w:r w:rsidR="00636A5F">
        <w:t>ë</w:t>
      </w:r>
      <w:r>
        <w:t xml:space="preserve"> k</w:t>
      </w:r>
      <w:r w:rsidR="00636A5F">
        <w:t>ë</w:t>
      </w:r>
      <w:r w:rsidR="002A44A4">
        <w:t xml:space="preserve">rkoj kapacitet </w:t>
      </w:r>
      <w:r w:rsidR="00A261E5">
        <w:t>t</w:t>
      </w:r>
      <w:r w:rsidR="00636A5F">
        <w:t>ë</w:t>
      </w:r>
      <w:r w:rsidR="00A261E5">
        <w:t xml:space="preserve"> infrastruktur</w:t>
      </w:r>
      <w:r w:rsidR="00636A5F">
        <w:t>ë</w:t>
      </w:r>
      <w:r w:rsidR="00A261E5">
        <w:t xml:space="preserve">s </w:t>
      </w:r>
      <w:r w:rsidR="005725C8">
        <w:t>me q</w:t>
      </w:r>
      <w:r w:rsidR="00636A5F">
        <w:t>ë</w:t>
      </w:r>
      <w:r w:rsidR="005725C8">
        <w:t>llim t</w:t>
      </w:r>
      <w:r w:rsidR="00636A5F">
        <w:t>ë</w:t>
      </w:r>
      <w:r w:rsidR="005725C8">
        <w:t xml:space="preserve"> operimit t</w:t>
      </w:r>
      <w:r w:rsidR="00636A5F">
        <w:t>ë</w:t>
      </w:r>
      <w:r w:rsidR="005725C8">
        <w:t xml:space="preserve"> nj</w:t>
      </w:r>
      <w:r w:rsidR="00636A5F">
        <w:t>ë</w:t>
      </w:r>
      <w:r w:rsidR="005725C8">
        <w:t xml:space="preserve"> sh</w:t>
      </w:r>
      <w:r w:rsidR="00636A5F">
        <w:t>ë</w:t>
      </w:r>
      <w:r w:rsidR="005725C8">
        <w:t>rbimi nd</w:t>
      </w:r>
      <w:r w:rsidR="00636A5F">
        <w:t>ë</w:t>
      </w:r>
      <w:r w:rsidR="005725C8">
        <w:t>rkomb</w:t>
      </w:r>
      <w:r w:rsidR="00636A5F">
        <w:t>ë</w:t>
      </w:r>
      <w:r w:rsidR="005725C8">
        <w:t>tar p</w:t>
      </w:r>
      <w:r w:rsidR="00636A5F">
        <w:t>ë</w:t>
      </w:r>
      <w:r w:rsidR="005725C8">
        <w:t>r pasagjer</w:t>
      </w:r>
      <w:r w:rsidR="00636A5F">
        <w:t>ë</w:t>
      </w:r>
      <w:r w:rsidR="005725C8">
        <w:t xml:space="preserve">, </w:t>
      </w:r>
      <w:r w:rsidR="00980351">
        <w:t>duhet t</w:t>
      </w:r>
      <w:r w:rsidR="00636A5F">
        <w:t>ë</w:t>
      </w:r>
      <w:r w:rsidR="00980351">
        <w:t xml:space="preserve"> informoj menaxher</w:t>
      </w:r>
      <w:r w:rsidR="00636A5F">
        <w:t>ë</w:t>
      </w:r>
      <w:r w:rsidR="00980351">
        <w:t>t e infrastruktur</w:t>
      </w:r>
      <w:r w:rsidR="00636A5F">
        <w:t>ë</w:t>
      </w:r>
      <w:r w:rsidR="00980351">
        <w:t xml:space="preserve">s </w:t>
      </w:r>
      <w:r w:rsidR="001A19AF">
        <w:t>dhe organet e p</w:t>
      </w:r>
      <w:r w:rsidR="00636A5F">
        <w:t>ë</w:t>
      </w:r>
      <w:r w:rsidR="001A19AF">
        <w:t xml:space="preserve">rfshira rregullatore. </w:t>
      </w:r>
      <w:r w:rsidR="007265AF">
        <w:t>N</w:t>
      </w:r>
      <w:r w:rsidR="00636A5F">
        <w:t>ë</w:t>
      </w:r>
      <w:r w:rsidR="007265AF">
        <w:t xml:space="preserve"> </w:t>
      </w:r>
      <w:r w:rsidR="00874497">
        <w:t>m</w:t>
      </w:r>
      <w:r w:rsidR="00636A5F">
        <w:t>ë</w:t>
      </w:r>
      <w:r w:rsidR="00874497">
        <w:t>nyr</w:t>
      </w:r>
      <w:r w:rsidR="00636A5F">
        <w:t>ë</w:t>
      </w:r>
      <w:r w:rsidR="00874497">
        <w:t xml:space="preserve"> q</w:t>
      </w:r>
      <w:r w:rsidR="00636A5F">
        <w:t>ë</w:t>
      </w:r>
      <w:r w:rsidR="00874497">
        <w:t xml:space="preserve"> t’u mund</w:t>
      </w:r>
      <w:r w:rsidR="00636A5F">
        <w:t>ë</w:t>
      </w:r>
      <w:r w:rsidR="00874497">
        <w:t xml:space="preserve">sohet </w:t>
      </w:r>
      <w:r w:rsidR="00A018A2">
        <w:t>qasja kur q</w:t>
      </w:r>
      <w:r w:rsidR="00636A5F">
        <w:t>ë</w:t>
      </w:r>
      <w:r w:rsidR="00A018A2">
        <w:t>llimi i sh</w:t>
      </w:r>
      <w:r w:rsidR="00636A5F">
        <w:t>ë</w:t>
      </w:r>
      <w:r w:rsidR="00A018A2">
        <w:t>rbimit nd</w:t>
      </w:r>
      <w:r w:rsidR="00636A5F">
        <w:t>ë</w:t>
      </w:r>
      <w:r w:rsidR="00A018A2">
        <w:t>rkomb</w:t>
      </w:r>
      <w:r w:rsidR="00636A5F">
        <w:t>ë</w:t>
      </w:r>
      <w:r w:rsidR="00A018A2">
        <w:t xml:space="preserve">tar </w:t>
      </w:r>
      <w:r w:rsidR="00636A5F">
        <w:t>ë</w:t>
      </w:r>
      <w:r w:rsidR="0060489A">
        <w:t>sht</w:t>
      </w:r>
      <w:r w:rsidR="00636A5F">
        <w:t>ë</w:t>
      </w:r>
      <w:r w:rsidR="0060489A">
        <w:t xml:space="preserve"> q</w:t>
      </w:r>
      <w:r w:rsidR="00636A5F">
        <w:t>ë</w:t>
      </w:r>
      <w:r w:rsidR="0060489A">
        <w:t xml:space="preserve"> t</w:t>
      </w:r>
      <w:r w:rsidR="00636A5F">
        <w:t>ë</w:t>
      </w:r>
      <w:r w:rsidR="0060489A">
        <w:t xml:space="preserve"> bart</w:t>
      </w:r>
      <w:r w:rsidR="00636A5F">
        <w:t>ë</w:t>
      </w:r>
      <w:r w:rsidR="0060489A">
        <w:t xml:space="preserve"> pasagjer</w:t>
      </w:r>
      <w:r w:rsidR="00636A5F">
        <w:t>ë</w:t>
      </w:r>
      <w:r w:rsidR="0060489A">
        <w:t xml:space="preserve">t </w:t>
      </w:r>
      <w:r w:rsidR="00907406">
        <w:t>n</w:t>
      </w:r>
      <w:r w:rsidR="00636A5F">
        <w:t>ë</w:t>
      </w:r>
      <w:r w:rsidR="00907406">
        <w:t xml:space="preserve"> nj</w:t>
      </w:r>
      <w:r w:rsidR="00636A5F">
        <w:t>ë</w:t>
      </w:r>
      <w:r w:rsidR="00907406">
        <w:t xml:space="preserve"> linj</w:t>
      </w:r>
      <w:r w:rsidR="00636A5F">
        <w:t>ë</w:t>
      </w:r>
      <w:r w:rsidR="00907406">
        <w:t xml:space="preserve"> </w:t>
      </w:r>
      <w:r w:rsidR="00006C16">
        <w:t>nd</w:t>
      </w:r>
      <w:r w:rsidR="00636A5F">
        <w:t>ë</w:t>
      </w:r>
      <w:r w:rsidR="00006C16">
        <w:t>rmjet stacioneve t</w:t>
      </w:r>
      <w:r w:rsidR="00636A5F">
        <w:t>ë</w:t>
      </w:r>
      <w:r w:rsidR="00006C16">
        <w:t xml:space="preserve"> vendosura n</w:t>
      </w:r>
      <w:r w:rsidR="00636A5F">
        <w:t>ë</w:t>
      </w:r>
      <w:r w:rsidR="00006C16">
        <w:t xml:space="preserve"> Shtete t</w:t>
      </w:r>
      <w:r w:rsidR="00636A5F">
        <w:t>ë</w:t>
      </w:r>
      <w:r w:rsidR="00006C16">
        <w:t xml:space="preserve"> ndryshme An</w:t>
      </w:r>
      <w:r w:rsidR="00636A5F">
        <w:t>ë</w:t>
      </w:r>
      <w:r w:rsidR="00006C16">
        <w:t xml:space="preserve">tare, </w:t>
      </w:r>
      <w:r w:rsidR="00046B6C">
        <w:t>dhe çfar</w:t>
      </w:r>
      <w:r w:rsidR="00636A5F">
        <w:t>ë</w:t>
      </w:r>
      <w:r w:rsidR="00046B6C">
        <w:t xml:space="preserve">do ndikimi potencial ekonomik </w:t>
      </w:r>
      <w:r w:rsidR="00636A5F">
        <w:t>ë</w:t>
      </w:r>
      <w:r w:rsidR="00046B6C">
        <w:t>sht</w:t>
      </w:r>
      <w:r w:rsidR="00636A5F">
        <w:t>ë</w:t>
      </w:r>
      <w:r w:rsidR="00046B6C">
        <w:t xml:space="preserve"> n</w:t>
      </w:r>
      <w:r w:rsidR="00636A5F">
        <w:t>ë</w:t>
      </w:r>
      <w:r w:rsidR="00046B6C">
        <w:t xml:space="preserve"> kontratat ekzistuese t</w:t>
      </w:r>
      <w:r w:rsidR="00636A5F">
        <w:t>ë</w:t>
      </w:r>
      <w:r w:rsidR="00046B6C">
        <w:t xml:space="preserve"> sh</w:t>
      </w:r>
      <w:r w:rsidR="00636A5F">
        <w:t>ë</w:t>
      </w:r>
      <w:r w:rsidR="0045253B">
        <w:t>rbimit publik</w:t>
      </w:r>
      <w:r w:rsidR="00046B6C">
        <w:t xml:space="preserve">, </w:t>
      </w:r>
      <w:r w:rsidR="00CA039B">
        <w:t xml:space="preserve">organet rregullatore </w:t>
      </w:r>
      <w:r w:rsidR="00B662E7">
        <w:t>duhet t</w:t>
      </w:r>
      <w:r w:rsidR="00636A5F">
        <w:t>ë</w:t>
      </w:r>
      <w:r w:rsidR="00B662E7">
        <w:t xml:space="preserve"> sigurojn</w:t>
      </w:r>
      <w:r w:rsidR="00636A5F">
        <w:t>ë</w:t>
      </w:r>
      <w:r w:rsidR="00B662E7">
        <w:t xml:space="preserve"> q</w:t>
      </w:r>
      <w:r w:rsidR="00636A5F">
        <w:t>ë</w:t>
      </w:r>
      <w:r w:rsidR="00B662E7">
        <w:t xml:space="preserve"> çdo autoritet </w:t>
      </w:r>
      <w:r w:rsidR="00211C5C">
        <w:t>k</w:t>
      </w:r>
      <w:r w:rsidR="00B662E7">
        <w:t xml:space="preserve">ompetent </w:t>
      </w:r>
      <w:r w:rsidR="00227FF0">
        <w:t>i cili ka ofruar nj</w:t>
      </w:r>
      <w:r w:rsidR="00636A5F">
        <w:t>ë</w:t>
      </w:r>
      <w:r w:rsidR="00227FF0">
        <w:t xml:space="preserve"> sh</w:t>
      </w:r>
      <w:r w:rsidR="00636A5F">
        <w:t>ë</w:t>
      </w:r>
      <w:r w:rsidR="00227FF0">
        <w:t>rbim p</w:t>
      </w:r>
      <w:r w:rsidR="00636A5F">
        <w:t>ë</w:t>
      </w:r>
      <w:r w:rsidR="00227FF0">
        <w:t>r pasagjer</w:t>
      </w:r>
      <w:r w:rsidR="00636A5F">
        <w:t>ë</w:t>
      </w:r>
      <w:r w:rsidR="00227FF0">
        <w:t>t hekurudhor n</w:t>
      </w:r>
      <w:r w:rsidR="00636A5F">
        <w:t>ë</w:t>
      </w:r>
      <w:r w:rsidR="00227FF0">
        <w:t xml:space="preserve"> at</w:t>
      </w:r>
      <w:r w:rsidR="00636A5F">
        <w:t>ë</w:t>
      </w:r>
      <w:r w:rsidR="00227FF0">
        <w:t xml:space="preserve"> linj</w:t>
      </w:r>
      <w:r w:rsidR="00636A5F">
        <w:t>ë</w:t>
      </w:r>
      <w:r w:rsidR="00227FF0">
        <w:t xml:space="preserve"> t</w:t>
      </w:r>
      <w:r w:rsidR="00636A5F">
        <w:t>ë</w:t>
      </w:r>
      <w:r w:rsidR="00227FF0">
        <w:t xml:space="preserve"> p</w:t>
      </w:r>
      <w:r w:rsidR="00636A5F">
        <w:t>ë</w:t>
      </w:r>
      <w:r w:rsidR="00227FF0">
        <w:t>rkufizuar n</w:t>
      </w:r>
      <w:r w:rsidR="00636A5F">
        <w:t>ë</w:t>
      </w:r>
      <w:r w:rsidR="00227FF0">
        <w:t xml:space="preserve"> nj</w:t>
      </w:r>
      <w:r w:rsidR="00636A5F">
        <w:t>ë</w:t>
      </w:r>
      <w:r w:rsidR="00227FF0">
        <w:t xml:space="preserve"> kontrat</w:t>
      </w:r>
      <w:r w:rsidR="00636A5F">
        <w:t>ë</w:t>
      </w:r>
      <w:r w:rsidR="00227FF0">
        <w:t xml:space="preserve"> p</w:t>
      </w:r>
      <w:r w:rsidR="00636A5F">
        <w:t>ë</w:t>
      </w:r>
      <w:r w:rsidR="00227FF0">
        <w:t>r sh</w:t>
      </w:r>
      <w:r w:rsidR="00636A5F">
        <w:t>ë</w:t>
      </w:r>
      <w:r w:rsidR="00227FF0">
        <w:t xml:space="preserve">rbimin </w:t>
      </w:r>
      <w:r w:rsidR="00B57247">
        <w:t>publik</w:t>
      </w:r>
      <w:r w:rsidR="00227FF0">
        <w:t xml:space="preserve">, </w:t>
      </w:r>
      <w:r w:rsidR="001D7B1F">
        <w:t xml:space="preserve">është informuar </w:t>
      </w:r>
      <w:r w:rsidR="00B57247">
        <w:t>çdo autoritet tjet</w:t>
      </w:r>
      <w:r w:rsidR="00636A5F">
        <w:t>ë</w:t>
      </w:r>
      <w:r w:rsidR="00B57247">
        <w:t>r kompetent i interesuar me t</w:t>
      </w:r>
      <w:r w:rsidR="00636A5F">
        <w:t>ë</w:t>
      </w:r>
      <w:r w:rsidR="00B57247">
        <w:t xml:space="preserve"> drejt</w:t>
      </w:r>
      <w:r w:rsidR="00636A5F">
        <w:t>ë</w:t>
      </w:r>
      <w:r w:rsidR="00B57247">
        <w:t>n p</w:t>
      </w:r>
      <w:r w:rsidR="00636A5F">
        <w:t>ë</w:t>
      </w:r>
      <w:r w:rsidR="00B57247">
        <w:t>r t</w:t>
      </w:r>
      <w:r w:rsidR="00636A5F">
        <w:t>ë</w:t>
      </w:r>
      <w:r w:rsidR="00B57247">
        <w:t xml:space="preserve"> kufizua</w:t>
      </w:r>
      <w:r w:rsidR="00C7651D">
        <w:t>r qasjen sipas Nenit 11 dhe ç</w:t>
      </w:r>
      <w:r w:rsidR="00B57247">
        <w:t>do nd</w:t>
      </w:r>
      <w:r w:rsidR="00636A5F">
        <w:t>ë</w:t>
      </w:r>
      <w:r w:rsidR="00FC6071">
        <w:t>rmarrje</w:t>
      </w:r>
      <w:r w:rsidR="00B57247">
        <w:t xml:space="preserve"> hekurudhore </w:t>
      </w:r>
      <w:r w:rsidR="008774F4">
        <w:t>e cila p</w:t>
      </w:r>
      <w:r w:rsidR="00636A5F">
        <w:t>ë</w:t>
      </w:r>
      <w:r w:rsidR="008774F4">
        <w:t>rmbush</w:t>
      </w:r>
      <w:r w:rsidR="00636A5F">
        <w:t>ë</w:t>
      </w:r>
      <w:r w:rsidR="008774F4">
        <w:t xml:space="preserve"> </w:t>
      </w:r>
      <w:r w:rsidR="008138B8">
        <w:t>kontrat</w:t>
      </w:r>
      <w:r w:rsidR="00636A5F">
        <w:t>ë</w:t>
      </w:r>
      <w:r w:rsidR="008138B8">
        <w:t>n p</w:t>
      </w:r>
      <w:r w:rsidR="00636A5F">
        <w:t>ë</w:t>
      </w:r>
      <w:r w:rsidR="008138B8">
        <w:t>r sh</w:t>
      </w:r>
      <w:r w:rsidR="00636A5F">
        <w:t>ë</w:t>
      </w:r>
      <w:r w:rsidR="00F04781">
        <w:t>rbimet publlike n</w:t>
      </w:r>
      <w:r w:rsidR="00636A5F">
        <w:t>ë</w:t>
      </w:r>
      <w:r w:rsidR="00F04781">
        <w:t xml:space="preserve"> linj</w:t>
      </w:r>
      <w:r w:rsidR="00636A5F">
        <w:t>ë</w:t>
      </w:r>
      <w:r w:rsidR="00F04781">
        <w:t>n e ati</w:t>
      </w:r>
      <w:r w:rsidR="008138B8">
        <w:t>j sh</w:t>
      </w:r>
      <w:r w:rsidR="00636A5F">
        <w:t>ë</w:t>
      </w:r>
      <w:r w:rsidR="008138B8">
        <w:t>rbimi</w:t>
      </w:r>
      <w:r w:rsidR="00F04781">
        <w:t xml:space="preserve"> nd</w:t>
      </w:r>
      <w:r w:rsidR="00636A5F">
        <w:t>ë</w:t>
      </w:r>
      <w:r w:rsidR="00F04781">
        <w:t>rkomb</w:t>
      </w:r>
      <w:r w:rsidR="00636A5F">
        <w:t>ë</w:t>
      </w:r>
      <w:r w:rsidR="00F04781">
        <w:t>tar</w:t>
      </w:r>
      <w:r w:rsidR="008138B8">
        <w:t xml:space="preserve"> p</w:t>
      </w:r>
      <w:r w:rsidR="00636A5F">
        <w:t>ë</w:t>
      </w:r>
      <w:r w:rsidR="008138B8">
        <w:t>r pasagjer</w:t>
      </w:r>
      <w:r w:rsidR="00636A5F">
        <w:t>ë</w:t>
      </w:r>
      <w:r w:rsidR="008138B8">
        <w:t>t hekudhor</w:t>
      </w:r>
      <w:r w:rsidR="001D7B1F">
        <w:t>.</w:t>
      </w:r>
    </w:p>
    <w:p w:rsidR="003D2C8E" w:rsidRDefault="003D2C8E" w:rsidP="00F03DC9">
      <w:pPr>
        <w:pStyle w:val="ListParagraph"/>
        <w:jc w:val="both"/>
      </w:pPr>
    </w:p>
    <w:p w:rsidR="003D2C8E" w:rsidRDefault="003D2C8E" w:rsidP="0053309C">
      <w:pPr>
        <w:spacing w:after="0"/>
        <w:jc w:val="center"/>
        <w:rPr>
          <w:i/>
        </w:rPr>
      </w:pPr>
      <w:r>
        <w:rPr>
          <w:i/>
        </w:rPr>
        <w:t>Neni 39</w:t>
      </w:r>
    </w:p>
    <w:p w:rsidR="003D2C8E" w:rsidRDefault="003D2C8E" w:rsidP="0053309C">
      <w:pPr>
        <w:spacing w:after="0"/>
        <w:jc w:val="center"/>
        <w:rPr>
          <w:i/>
        </w:rPr>
      </w:pPr>
    </w:p>
    <w:p w:rsidR="00217CA5" w:rsidRDefault="00217CA5" w:rsidP="0053309C">
      <w:pPr>
        <w:spacing w:after="0"/>
        <w:jc w:val="center"/>
        <w:rPr>
          <w:b/>
        </w:rPr>
      </w:pPr>
      <w:r>
        <w:rPr>
          <w:b/>
        </w:rPr>
        <w:t>Alokimi i kapacitetit</w:t>
      </w:r>
    </w:p>
    <w:p w:rsidR="00217CA5" w:rsidRDefault="00217CA5" w:rsidP="00F03DC9">
      <w:pPr>
        <w:spacing w:after="0"/>
        <w:jc w:val="both"/>
        <w:rPr>
          <w:b/>
        </w:rPr>
      </w:pPr>
    </w:p>
    <w:p w:rsidR="00217CA5" w:rsidRDefault="00455788" w:rsidP="00F03DC9">
      <w:pPr>
        <w:pStyle w:val="ListParagraph"/>
        <w:numPr>
          <w:ilvl w:val="0"/>
          <w:numId w:val="42"/>
        </w:numPr>
        <w:spacing w:after="0"/>
        <w:jc w:val="both"/>
      </w:pPr>
      <w:r>
        <w:t>Shtetet a</w:t>
      </w:r>
      <w:r w:rsidR="00AA195D">
        <w:t>n</w:t>
      </w:r>
      <w:r w:rsidR="00636A5F">
        <w:t>ë</w:t>
      </w:r>
      <w:r w:rsidR="00AA195D">
        <w:t xml:space="preserve">tare </w:t>
      </w:r>
      <w:r w:rsidR="00E22BBE">
        <w:t>mund t</w:t>
      </w:r>
      <w:r w:rsidR="00636A5F">
        <w:t>ë</w:t>
      </w:r>
      <w:r w:rsidR="00E22BBE">
        <w:t xml:space="preserve"> formulojn</w:t>
      </w:r>
      <w:r w:rsidR="00636A5F">
        <w:t>ë</w:t>
      </w:r>
      <w:r w:rsidR="00E22BBE">
        <w:t xml:space="preserve"> nj</w:t>
      </w:r>
      <w:r w:rsidR="00636A5F">
        <w:t>ë</w:t>
      </w:r>
      <w:r w:rsidR="00E22BBE">
        <w:t xml:space="preserve"> </w:t>
      </w:r>
      <w:r w:rsidR="00826654">
        <w:t>korniz</w:t>
      </w:r>
      <w:r w:rsidR="00636A5F">
        <w:t>ë</w:t>
      </w:r>
      <w:r w:rsidR="00826654">
        <w:t xml:space="preserve"> p</w:t>
      </w:r>
      <w:r w:rsidR="00636A5F">
        <w:t>ë</w:t>
      </w:r>
      <w:r w:rsidR="00826654">
        <w:t>r alokimin e subjektit t</w:t>
      </w:r>
      <w:r w:rsidR="00636A5F">
        <w:t>ë</w:t>
      </w:r>
      <w:r w:rsidR="00826654">
        <w:t xml:space="preserve"> kapacitetit t</w:t>
      </w:r>
      <w:r w:rsidR="00636A5F">
        <w:t>ë</w:t>
      </w:r>
      <w:r w:rsidR="00826654">
        <w:t xml:space="preserve"> infrastruktur</w:t>
      </w:r>
      <w:r w:rsidR="00636A5F">
        <w:t>ë</w:t>
      </w:r>
      <w:r w:rsidR="00826654">
        <w:t xml:space="preserve">s </w:t>
      </w:r>
      <w:r w:rsidR="00AE7081">
        <w:t>p</w:t>
      </w:r>
      <w:r w:rsidR="00636A5F">
        <w:t>ë</w:t>
      </w:r>
      <w:r w:rsidR="00AE7081">
        <w:t>r gjendjen e pavar</w:t>
      </w:r>
      <w:r w:rsidR="00636A5F">
        <w:t>ë</w:t>
      </w:r>
      <w:r w:rsidR="00AE7081">
        <w:t>sis</w:t>
      </w:r>
      <w:r w:rsidR="00636A5F">
        <w:t>ë</w:t>
      </w:r>
      <w:r w:rsidR="00AE7081">
        <w:t xml:space="preserve"> s</w:t>
      </w:r>
      <w:r w:rsidR="00636A5F">
        <w:t>ë</w:t>
      </w:r>
      <w:r w:rsidR="00AE7081">
        <w:t xml:space="preserve"> menaxhimit </w:t>
      </w:r>
      <w:r w:rsidR="007732A5">
        <w:t>t</w:t>
      </w:r>
      <w:r w:rsidR="00636A5F">
        <w:t>ë</w:t>
      </w:r>
      <w:r w:rsidR="007732A5">
        <w:t xml:space="preserve"> </w:t>
      </w:r>
      <w:r w:rsidR="007E343B">
        <w:t>p</w:t>
      </w:r>
      <w:r w:rsidR="00636A5F">
        <w:t>ë</w:t>
      </w:r>
      <w:r w:rsidR="007E343B">
        <w:t>rcaktuar n</w:t>
      </w:r>
      <w:r w:rsidR="00636A5F">
        <w:t>ë</w:t>
      </w:r>
      <w:r w:rsidR="007E343B">
        <w:t xml:space="preserve"> Nenin 4. </w:t>
      </w:r>
      <w:r w:rsidR="002620A7">
        <w:t>Duhet t</w:t>
      </w:r>
      <w:r w:rsidR="00636A5F">
        <w:t>ë</w:t>
      </w:r>
      <w:r w:rsidR="002620A7">
        <w:t xml:space="preserve"> p</w:t>
      </w:r>
      <w:r w:rsidR="00636A5F">
        <w:t>ë</w:t>
      </w:r>
      <w:r w:rsidR="0033543D">
        <w:t xml:space="preserve">rcaktohen rregulla </w:t>
      </w:r>
      <w:r w:rsidR="002620A7">
        <w:t>t</w:t>
      </w:r>
      <w:r w:rsidR="00636A5F">
        <w:t>ë</w:t>
      </w:r>
      <w:r w:rsidR="002620A7">
        <w:t xml:space="preserve"> veçanta p</w:t>
      </w:r>
      <w:r w:rsidR="00636A5F">
        <w:t>ë</w:t>
      </w:r>
      <w:r w:rsidR="002620A7">
        <w:t>r ndarjen e kapacitetit</w:t>
      </w:r>
      <w:r w:rsidR="00D83A8B">
        <w:t xml:space="preserve">. </w:t>
      </w:r>
      <w:r w:rsidR="00754D35">
        <w:t>Menaxheri i infrastruktur</w:t>
      </w:r>
      <w:r w:rsidR="00636A5F">
        <w:t>ë</w:t>
      </w:r>
      <w:r w:rsidR="00754D35">
        <w:t xml:space="preserve">s </w:t>
      </w:r>
      <w:r w:rsidR="004460C2">
        <w:t>duhet t</w:t>
      </w:r>
      <w:r w:rsidR="00636A5F">
        <w:t>ë</w:t>
      </w:r>
      <w:r w:rsidR="004460C2">
        <w:t xml:space="preserve"> siguroj </w:t>
      </w:r>
      <w:r w:rsidR="0075658B">
        <w:t>q</w:t>
      </w:r>
      <w:r w:rsidR="00636A5F">
        <w:t>ë</w:t>
      </w:r>
      <w:r w:rsidR="0075658B">
        <w:t xml:space="preserve"> </w:t>
      </w:r>
      <w:r w:rsidR="00AA6F17">
        <w:t>kapaciteti i infrastruktur</w:t>
      </w:r>
      <w:r w:rsidR="00636A5F">
        <w:t>ë</w:t>
      </w:r>
      <w:r w:rsidR="00AA6F17">
        <w:t xml:space="preserve">s </w:t>
      </w:r>
      <w:r w:rsidR="00636A5F">
        <w:t>ë</w:t>
      </w:r>
      <w:r w:rsidR="00AF05AB">
        <w:t>sht</w:t>
      </w:r>
      <w:r w:rsidR="00636A5F">
        <w:t>ë</w:t>
      </w:r>
      <w:r w:rsidR="0051337C">
        <w:t xml:space="preserve"> </w:t>
      </w:r>
      <w:r w:rsidR="0051337C">
        <w:lastRenderedPageBreak/>
        <w:t xml:space="preserve">alokuar </w:t>
      </w:r>
      <w:r w:rsidR="007A71E5">
        <w:t>n</w:t>
      </w:r>
      <w:r w:rsidR="00636A5F">
        <w:t>ë</w:t>
      </w:r>
      <w:r w:rsidR="007A71E5">
        <w:t xml:space="preserve"> nj</w:t>
      </w:r>
      <w:r w:rsidR="00636A5F">
        <w:t>ë</w:t>
      </w:r>
      <w:r w:rsidR="007A71E5">
        <w:t xml:space="preserve"> m</w:t>
      </w:r>
      <w:r w:rsidR="00636A5F">
        <w:t>ë</w:t>
      </w:r>
      <w:r w:rsidR="007A71E5">
        <w:t>nyr</w:t>
      </w:r>
      <w:r w:rsidR="00636A5F">
        <w:t>ë</w:t>
      </w:r>
      <w:r w:rsidR="007A71E5">
        <w:t xml:space="preserve"> t</w:t>
      </w:r>
      <w:r w:rsidR="00636A5F">
        <w:t>ë</w:t>
      </w:r>
      <w:r w:rsidR="007A71E5">
        <w:t xml:space="preserve"> drejt</w:t>
      </w:r>
      <w:r w:rsidR="00636A5F">
        <w:t>ë</w:t>
      </w:r>
      <w:r w:rsidR="007A71E5">
        <w:t xml:space="preserve"> dhe jo-diskriminuese dhe n</w:t>
      </w:r>
      <w:r w:rsidR="00636A5F">
        <w:t>ë</w:t>
      </w:r>
      <w:r w:rsidR="007A71E5">
        <w:t xml:space="preserve"> p</w:t>
      </w:r>
      <w:r w:rsidR="00636A5F">
        <w:t>ë</w:t>
      </w:r>
      <w:r w:rsidR="007A71E5">
        <w:t>rputhje me ligjin e Bashkimit.</w:t>
      </w:r>
    </w:p>
    <w:p w:rsidR="003D2508" w:rsidRDefault="003D2508" w:rsidP="00F03DC9">
      <w:pPr>
        <w:spacing w:after="0"/>
        <w:ind w:left="360"/>
        <w:jc w:val="both"/>
      </w:pPr>
    </w:p>
    <w:p w:rsidR="003D2508" w:rsidRDefault="00510D58" w:rsidP="00F03DC9">
      <w:pPr>
        <w:pStyle w:val="ListParagraph"/>
        <w:numPr>
          <w:ilvl w:val="0"/>
          <w:numId w:val="42"/>
        </w:numPr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 xml:space="preserve">s </w:t>
      </w:r>
      <w:r w:rsidR="00522EC9">
        <w:t>duhet t</w:t>
      </w:r>
      <w:r w:rsidR="00636A5F">
        <w:t>ë</w:t>
      </w:r>
      <w:r w:rsidR="00522EC9">
        <w:t xml:space="preserve"> respektoj konfidencialitetin komercial p</w:t>
      </w:r>
      <w:r w:rsidR="00636A5F">
        <w:t>ë</w:t>
      </w:r>
      <w:r w:rsidR="00522EC9">
        <w:t>r informacionin e ofruar p</w:t>
      </w:r>
      <w:r w:rsidR="00636A5F">
        <w:t>ë</w:t>
      </w:r>
      <w:r w:rsidR="00522EC9">
        <w:t>r ta.</w:t>
      </w:r>
    </w:p>
    <w:p w:rsidR="006C2F29" w:rsidRDefault="006C2F29" w:rsidP="00F03DC9">
      <w:pPr>
        <w:pStyle w:val="ListParagraph"/>
        <w:jc w:val="both"/>
      </w:pPr>
    </w:p>
    <w:p w:rsidR="0053309C" w:rsidRDefault="0053309C" w:rsidP="00F03DC9">
      <w:pPr>
        <w:pStyle w:val="ListParagraph"/>
        <w:jc w:val="both"/>
      </w:pPr>
    </w:p>
    <w:p w:rsidR="0053309C" w:rsidRDefault="0053309C" w:rsidP="00F03DC9">
      <w:pPr>
        <w:pStyle w:val="ListParagraph"/>
        <w:jc w:val="both"/>
      </w:pPr>
    </w:p>
    <w:p w:rsidR="0053309C" w:rsidRDefault="0053309C" w:rsidP="00F03DC9">
      <w:pPr>
        <w:pStyle w:val="ListParagraph"/>
        <w:jc w:val="both"/>
      </w:pPr>
    </w:p>
    <w:p w:rsidR="0053309C" w:rsidRDefault="0053309C" w:rsidP="00F03DC9">
      <w:pPr>
        <w:pStyle w:val="ListParagraph"/>
        <w:jc w:val="both"/>
      </w:pPr>
    </w:p>
    <w:p w:rsidR="0053309C" w:rsidRDefault="0053309C" w:rsidP="00F03DC9">
      <w:pPr>
        <w:pStyle w:val="ListParagraph"/>
        <w:jc w:val="both"/>
      </w:pPr>
    </w:p>
    <w:p w:rsidR="0053309C" w:rsidRDefault="0053309C" w:rsidP="0053309C">
      <w:pPr>
        <w:spacing w:after="0"/>
        <w:jc w:val="center"/>
      </w:pPr>
    </w:p>
    <w:p w:rsidR="006C2F29" w:rsidRDefault="006C2F29" w:rsidP="0053309C">
      <w:pPr>
        <w:spacing w:after="0"/>
        <w:jc w:val="center"/>
        <w:rPr>
          <w:i/>
        </w:rPr>
      </w:pPr>
      <w:r>
        <w:rPr>
          <w:i/>
        </w:rPr>
        <w:t>Neni 40</w:t>
      </w:r>
    </w:p>
    <w:p w:rsidR="006C2F29" w:rsidRDefault="006C2F29" w:rsidP="0053309C">
      <w:pPr>
        <w:spacing w:after="0"/>
        <w:jc w:val="center"/>
        <w:rPr>
          <w:i/>
        </w:rPr>
      </w:pPr>
    </w:p>
    <w:p w:rsidR="006C2F29" w:rsidRDefault="00EA7957" w:rsidP="0053309C">
      <w:pPr>
        <w:spacing w:after="0"/>
        <w:jc w:val="center"/>
        <w:rPr>
          <w:b/>
        </w:rPr>
      </w:pPr>
      <w:r>
        <w:rPr>
          <w:b/>
        </w:rPr>
        <w:t>Bashk</w:t>
      </w:r>
      <w:r w:rsidR="00636A5F">
        <w:rPr>
          <w:b/>
        </w:rPr>
        <w:t>ë</w:t>
      </w:r>
      <w:r>
        <w:rPr>
          <w:b/>
        </w:rPr>
        <w:t xml:space="preserve">punimi rreth alokimit </w:t>
      </w:r>
      <w:r w:rsidR="00620EA6">
        <w:rPr>
          <w:b/>
        </w:rPr>
        <w:t>t</w:t>
      </w:r>
      <w:r w:rsidR="006C1EC4">
        <w:rPr>
          <w:b/>
        </w:rPr>
        <w:t>ë</w:t>
      </w:r>
      <w:r w:rsidR="00620EA6">
        <w:rPr>
          <w:b/>
        </w:rPr>
        <w:t xml:space="preserve"> kapacitetit t</w:t>
      </w:r>
      <w:r w:rsidR="00636A5F">
        <w:rPr>
          <w:b/>
        </w:rPr>
        <w:t>ë</w:t>
      </w:r>
      <w:r>
        <w:rPr>
          <w:b/>
        </w:rPr>
        <w:t xml:space="preserve"> infrastruktur</w:t>
      </w:r>
      <w:r w:rsidR="00636A5F">
        <w:rPr>
          <w:b/>
        </w:rPr>
        <w:t>ë</w:t>
      </w:r>
      <w:r>
        <w:rPr>
          <w:b/>
        </w:rPr>
        <w:t xml:space="preserve">s </w:t>
      </w:r>
      <w:r w:rsidR="00AF2C35">
        <w:rPr>
          <w:b/>
        </w:rPr>
        <w:t>n</w:t>
      </w:r>
      <w:r w:rsidR="00636A5F">
        <w:rPr>
          <w:b/>
        </w:rPr>
        <w:t>ë</w:t>
      </w:r>
      <w:r w:rsidR="00AF2C35">
        <w:rPr>
          <w:b/>
        </w:rPr>
        <w:t xml:space="preserve"> m</w:t>
      </w:r>
      <w:r w:rsidR="00636A5F">
        <w:rPr>
          <w:b/>
        </w:rPr>
        <w:t>ë</w:t>
      </w:r>
      <w:r w:rsidR="00AF2C35">
        <w:rPr>
          <w:b/>
        </w:rPr>
        <w:t xml:space="preserve"> shum</w:t>
      </w:r>
      <w:r w:rsidR="00636A5F">
        <w:rPr>
          <w:b/>
        </w:rPr>
        <w:t>ë</w:t>
      </w:r>
      <w:r w:rsidR="00AF2C35">
        <w:rPr>
          <w:b/>
        </w:rPr>
        <w:t xml:space="preserve"> se nj</w:t>
      </w:r>
      <w:r w:rsidR="00636A5F">
        <w:rPr>
          <w:b/>
        </w:rPr>
        <w:t>ë</w:t>
      </w:r>
      <w:r w:rsidR="00AF2C35">
        <w:rPr>
          <w:b/>
        </w:rPr>
        <w:t xml:space="preserve"> rrj</w:t>
      </w:r>
      <w:r w:rsidR="003D073A">
        <w:rPr>
          <w:b/>
        </w:rPr>
        <w:t>e</w:t>
      </w:r>
      <w:r w:rsidR="00AF2C35">
        <w:rPr>
          <w:b/>
        </w:rPr>
        <w:t>t</w:t>
      </w:r>
    </w:p>
    <w:p w:rsidR="00AF2C35" w:rsidRDefault="00AF2C35" w:rsidP="00F03DC9">
      <w:pPr>
        <w:spacing w:after="0"/>
        <w:jc w:val="both"/>
        <w:rPr>
          <w:b/>
        </w:rPr>
      </w:pPr>
    </w:p>
    <w:p w:rsidR="00AF2C35" w:rsidRDefault="00710E9B" w:rsidP="00F03DC9">
      <w:pPr>
        <w:pStyle w:val="ListParagraph"/>
        <w:numPr>
          <w:ilvl w:val="0"/>
          <w:numId w:val="43"/>
        </w:numPr>
        <w:spacing w:after="0"/>
        <w:jc w:val="both"/>
      </w:pPr>
      <w:r>
        <w:t>Shtetet An</w:t>
      </w:r>
      <w:r w:rsidR="00636A5F">
        <w:t>ë</w:t>
      </w:r>
      <w:r>
        <w:t xml:space="preserve">tare </w:t>
      </w:r>
      <w:r w:rsidR="00CA354C">
        <w:t>duhet t</w:t>
      </w:r>
      <w:r w:rsidR="00636A5F">
        <w:t>ë</w:t>
      </w:r>
      <w:r w:rsidR="00CA354C">
        <w:t xml:space="preserve"> sigurojn</w:t>
      </w:r>
      <w:r w:rsidR="00636A5F">
        <w:t>ë</w:t>
      </w:r>
      <w:r w:rsidR="00CA354C">
        <w:t xml:space="preserve"> q</w:t>
      </w:r>
      <w:r w:rsidR="00636A5F">
        <w:t>ë</w:t>
      </w:r>
      <w:r w:rsidR="00CA354C">
        <w:t xml:space="preserve"> menaxher</w:t>
      </w:r>
      <w:r w:rsidR="00636A5F">
        <w:t>ë</w:t>
      </w:r>
      <w:r w:rsidR="00CA354C">
        <w:t>t e infrastruktur</w:t>
      </w:r>
      <w:r w:rsidR="00636A5F">
        <w:t>ë</w:t>
      </w:r>
      <w:r w:rsidR="00CA354C">
        <w:t xml:space="preserve">s </w:t>
      </w:r>
      <w:r w:rsidR="00A17D4A">
        <w:t>bashk</w:t>
      </w:r>
      <w:r w:rsidR="00636A5F">
        <w:t>ë</w:t>
      </w:r>
      <w:r w:rsidR="00A17D4A">
        <w:t>punojn</w:t>
      </w:r>
      <w:r w:rsidR="00636A5F">
        <w:t>ë</w:t>
      </w:r>
      <w:r w:rsidR="00A17D4A">
        <w:t xml:space="preserve"> p</w:t>
      </w:r>
      <w:r w:rsidR="00636A5F">
        <w:t>ë</w:t>
      </w:r>
      <w:r w:rsidR="00A17D4A">
        <w:t>r t</w:t>
      </w:r>
      <w:r w:rsidR="00636A5F">
        <w:t>ë</w:t>
      </w:r>
      <w:r w:rsidR="00A17D4A">
        <w:t xml:space="preserve"> mund</w:t>
      </w:r>
      <w:r w:rsidR="00636A5F">
        <w:t>ë</w:t>
      </w:r>
      <w:r w:rsidR="00A17D4A">
        <w:t xml:space="preserve">suar </w:t>
      </w:r>
      <w:r w:rsidR="00257480">
        <w:t xml:space="preserve">krijimin efikas </w:t>
      </w:r>
      <w:r w:rsidR="00FD213B">
        <w:t xml:space="preserve">dhe alokimin </w:t>
      </w:r>
      <w:r w:rsidR="003B00C4">
        <w:t>e kapacitetit strukturor t</w:t>
      </w:r>
      <w:r w:rsidR="00636A5F">
        <w:t>ë</w:t>
      </w:r>
      <w:r w:rsidR="003B00C4">
        <w:t xml:space="preserve"> infrastruktur</w:t>
      </w:r>
      <w:r w:rsidR="00636A5F">
        <w:t>ë</w:t>
      </w:r>
      <w:r w:rsidR="003B00C4">
        <w:t xml:space="preserve">s </w:t>
      </w:r>
      <w:r w:rsidR="00E55DD1">
        <w:t>i cili kalon m</w:t>
      </w:r>
      <w:r w:rsidR="00636A5F">
        <w:t>ë</w:t>
      </w:r>
      <w:r w:rsidR="00E55DD1">
        <w:t xml:space="preserve"> shum</w:t>
      </w:r>
      <w:r w:rsidR="00636A5F">
        <w:t>ë</w:t>
      </w:r>
      <w:r w:rsidR="00E55DD1">
        <w:t xml:space="preserve"> se nj</w:t>
      </w:r>
      <w:r w:rsidR="00636A5F">
        <w:t>ë</w:t>
      </w:r>
      <w:r w:rsidR="00E55DD1">
        <w:t xml:space="preserve"> rrjet t</w:t>
      </w:r>
      <w:r w:rsidR="00636A5F">
        <w:t>ë</w:t>
      </w:r>
      <w:r w:rsidR="00F544F0">
        <w:t xml:space="preserve"> sistemit hekurudhor brenda b</w:t>
      </w:r>
      <w:r w:rsidR="00E55DD1">
        <w:t>ashkimit, duke p</w:t>
      </w:r>
      <w:r w:rsidR="00636A5F">
        <w:t>ë</w:t>
      </w:r>
      <w:r w:rsidR="00E55DD1">
        <w:t>rfshir</w:t>
      </w:r>
      <w:r w:rsidR="00636A5F">
        <w:t>ë</w:t>
      </w:r>
      <w:r w:rsidR="00E55DD1">
        <w:t xml:space="preserve"> </w:t>
      </w:r>
      <w:r w:rsidR="00C80176">
        <w:t>marr</w:t>
      </w:r>
      <w:r w:rsidR="00636A5F">
        <w:t>ë</w:t>
      </w:r>
      <w:r w:rsidR="00C80176">
        <w:t>veshjet n</w:t>
      </w:r>
      <w:r w:rsidR="00636A5F">
        <w:t>ë</w:t>
      </w:r>
      <w:r w:rsidR="00C80176">
        <w:t xml:space="preserve"> kuad</w:t>
      </w:r>
      <w:r w:rsidR="00636A5F">
        <w:t>ë</w:t>
      </w:r>
      <w:r w:rsidR="00C80176">
        <w:t>r t</w:t>
      </w:r>
      <w:r w:rsidR="00636A5F">
        <w:t>ë</w:t>
      </w:r>
      <w:r w:rsidR="00C80176">
        <w:t xml:space="preserve"> korniz</w:t>
      </w:r>
      <w:r w:rsidR="00636A5F">
        <w:t>ë</w:t>
      </w:r>
      <w:r w:rsidR="00C80176">
        <w:t xml:space="preserve">s </w:t>
      </w:r>
      <w:r w:rsidR="00AA5174">
        <w:t>t</w:t>
      </w:r>
      <w:r w:rsidR="00636A5F">
        <w:t>ë</w:t>
      </w:r>
      <w:r w:rsidR="00AA5174">
        <w:t xml:space="preserve"> cekur n</w:t>
      </w:r>
      <w:r w:rsidR="00636A5F">
        <w:t>ë</w:t>
      </w:r>
      <w:r w:rsidR="00AA5174">
        <w:t xml:space="preserve"> Nenin 42. </w:t>
      </w:r>
      <w:r w:rsidR="00C03C97">
        <w:t>Menaxher</w:t>
      </w:r>
      <w:r w:rsidR="00636A5F">
        <w:t>ë</w:t>
      </w:r>
      <w:r w:rsidR="00C03C97">
        <w:t>t e infrastruktur</w:t>
      </w:r>
      <w:r w:rsidR="00636A5F">
        <w:t>ë</w:t>
      </w:r>
      <w:r w:rsidR="00C03C97">
        <w:t>s duhet t</w:t>
      </w:r>
      <w:r w:rsidR="00636A5F">
        <w:t>ë</w:t>
      </w:r>
      <w:r w:rsidR="00C03C97">
        <w:t xml:space="preserve"> krijojn</w:t>
      </w:r>
      <w:r w:rsidR="00636A5F">
        <w:t>ë</w:t>
      </w:r>
      <w:r w:rsidR="00C03C97">
        <w:t xml:space="preserve"> procedura t</w:t>
      </w:r>
      <w:r w:rsidR="00636A5F">
        <w:t>ë</w:t>
      </w:r>
      <w:r w:rsidR="00C03C97">
        <w:t xml:space="preserve"> duhura, </w:t>
      </w:r>
      <w:r w:rsidR="00501D0C">
        <w:t>subjekt i rregullave t</w:t>
      </w:r>
      <w:r w:rsidR="00636A5F">
        <w:t>ë</w:t>
      </w:r>
      <w:r w:rsidR="00501D0C">
        <w:t xml:space="preserve"> p</w:t>
      </w:r>
      <w:r w:rsidR="00636A5F">
        <w:t>ë</w:t>
      </w:r>
      <w:r w:rsidR="00501D0C">
        <w:t>rcaktuara n</w:t>
      </w:r>
      <w:r w:rsidR="00636A5F">
        <w:t>ë</w:t>
      </w:r>
      <w:r w:rsidR="00501D0C">
        <w:t xml:space="preserve"> k</w:t>
      </w:r>
      <w:r w:rsidR="00636A5F">
        <w:t>ë</w:t>
      </w:r>
      <w:r w:rsidR="00501D0C">
        <w:t>t</w:t>
      </w:r>
      <w:r w:rsidR="00636A5F">
        <w:t>ë</w:t>
      </w:r>
      <w:r w:rsidR="00501D0C">
        <w:t xml:space="preserve"> Direktiv</w:t>
      </w:r>
      <w:r w:rsidR="00636A5F">
        <w:t>ë</w:t>
      </w:r>
      <w:r w:rsidR="00501D0C">
        <w:t>, dhe t</w:t>
      </w:r>
      <w:r w:rsidR="00636A5F">
        <w:t>ë</w:t>
      </w:r>
      <w:r w:rsidR="00501D0C">
        <w:t xml:space="preserve"> organizoj </w:t>
      </w:r>
      <w:r w:rsidR="003C62E5">
        <w:t>në mënyrë të duhur binar</w:t>
      </w:r>
      <w:r w:rsidR="006C1EC4">
        <w:t>ë</w:t>
      </w:r>
      <w:r w:rsidR="003C62E5">
        <w:t xml:space="preserve">t </w:t>
      </w:r>
      <w:r w:rsidR="00501D0C">
        <w:t>e trenit q</w:t>
      </w:r>
      <w:r w:rsidR="00636A5F">
        <w:t>ë</w:t>
      </w:r>
      <w:r w:rsidR="00501D0C">
        <w:t xml:space="preserve"> kalojn</w:t>
      </w:r>
      <w:r w:rsidR="00636A5F">
        <w:t>ë</w:t>
      </w:r>
      <w:r w:rsidR="00501D0C">
        <w:t xml:space="preserve"> m</w:t>
      </w:r>
      <w:r w:rsidR="00636A5F">
        <w:t>ë</w:t>
      </w:r>
      <w:r w:rsidR="00501D0C">
        <w:t xml:space="preserve"> shum</w:t>
      </w:r>
      <w:r w:rsidR="00636A5F">
        <w:t>ë</w:t>
      </w:r>
      <w:r w:rsidR="00501D0C">
        <w:t xml:space="preserve"> se nj</w:t>
      </w:r>
      <w:r w:rsidR="00636A5F">
        <w:t>ë</w:t>
      </w:r>
      <w:r w:rsidR="003949CB">
        <w:t xml:space="preserve"> rrjet</w:t>
      </w:r>
      <w:r w:rsidR="00501D0C">
        <w:t>.</w:t>
      </w:r>
    </w:p>
    <w:p w:rsidR="00C25151" w:rsidRDefault="00C25151" w:rsidP="00F03DC9">
      <w:pPr>
        <w:pStyle w:val="ListParagraph"/>
        <w:spacing w:after="0"/>
        <w:jc w:val="both"/>
      </w:pPr>
    </w:p>
    <w:p w:rsidR="00101574" w:rsidRDefault="0073665C" w:rsidP="00F03DC9">
      <w:pPr>
        <w:pStyle w:val="ListParagraph"/>
        <w:spacing w:after="0"/>
        <w:jc w:val="both"/>
      </w:pPr>
      <w:r>
        <w:t>Shtetet An</w:t>
      </w:r>
      <w:r w:rsidR="00636A5F">
        <w:t>ë</w:t>
      </w:r>
      <w:r>
        <w:t>tare duhet t</w:t>
      </w:r>
      <w:r w:rsidR="00636A5F">
        <w:t>ë</w:t>
      </w:r>
      <w:r>
        <w:t xml:space="preserve"> sigurojn</w:t>
      </w:r>
      <w:r w:rsidR="00636A5F">
        <w:t>ë</w:t>
      </w:r>
      <w:r>
        <w:t xml:space="preserve"> q</w:t>
      </w:r>
      <w:r w:rsidR="00636A5F">
        <w:t>ë</w:t>
      </w:r>
      <w:r>
        <w:t xml:space="preserve"> p</w:t>
      </w:r>
      <w:r w:rsidR="00636A5F">
        <w:t>ë</w:t>
      </w:r>
      <w:r>
        <w:t>rfaq</w:t>
      </w:r>
      <w:r w:rsidR="00636A5F">
        <w:t>ë</w:t>
      </w:r>
      <w:r>
        <w:t>suesit e menaxher</w:t>
      </w:r>
      <w:r w:rsidR="00636A5F">
        <w:t>ë</w:t>
      </w:r>
      <w:r>
        <w:t>ve t</w:t>
      </w:r>
      <w:r w:rsidR="00636A5F">
        <w:t>ë</w:t>
      </w:r>
      <w:r>
        <w:t xml:space="preserve"> infrastruktur</w:t>
      </w:r>
      <w:r w:rsidR="00636A5F">
        <w:t>ë</w:t>
      </w:r>
      <w:r>
        <w:t xml:space="preserve">s </w:t>
      </w:r>
      <w:r w:rsidR="006A2A57">
        <w:t>vendimet p</w:t>
      </w:r>
      <w:r w:rsidR="00636A5F">
        <w:t>ë</w:t>
      </w:r>
      <w:r w:rsidR="006A2A57">
        <w:t xml:space="preserve">r </w:t>
      </w:r>
      <w:r w:rsidR="00701D8E">
        <w:t>alokim</w:t>
      </w:r>
      <w:r w:rsidR="006A2A57">
        <w:t xml:space="preserve"> t</w:t>
      </w:r>
      <w:r w:rsidR="00636A5F">
        <w:t>ë</w:t>
      </w:r>
      <w:r w:rsidR="006A2A57">
        <w:t xml:space="preserve"> t</w:t>
      </w:r>
      <w:r w:rsidR="00636A5F">
        <w:t>ë</w:t>
      </w:r>
      <w:r w:rsidR="008F1F83">
        <w:t xml:space="preserve"> cil</w:t>
      </w:r>
      <w:r w:rsidR="006C1EC4">
        <w:t>ë</w:t>
      </w:r>
      <w:r w:rsidR="008F1F83">
        <w:t>ve</w:t>
      </w:r>
      <w:r w:rsidR="006A2A57">
        <w:t xml:space="preserve"> kan</w:t>
      </w:r>
      <w:r w:rsidR="00636A5F">
        <w:t>ë</w:t>
      </w:r>
      <w:r w:rsidR="006A2A57">
        <w:t xml:space="preserve"> ndikim</w:t>
      </w:r>
      <w:r w:rsidR="003B57E6">
        <w:t xml:space="preserve"> </w:t>
      </w:r>
      <w:r w:rsidR="002E7557">
        <w:t>tek</w:t>
      </w:r>
      <w:r w:rsidR="006A2A57">
        <w:t xml:space="preserve"> </w:t>
      </w:r>
      <w:r w:rsidR="007074D0">
        <w:t>menaxher</w:t>
      </w:r>
      <w:r w:rsidR="00636A5F">
        <w:t>ë</w:t>
      </w:r>
      <w:r w:rsidR="007074D0">
        <w:t>t e tjer</w:t>
      </w:r>
      <w:r w:rsidR="00636A5F">
        <w:t>ë</w:t>
      </w:r>
      <w:r w:rsidR="007074D0">
        <w:t xml:space="preserve"> t</w:t>
      </w:r>
      <w:r w:rsidR="00636A5F">
        <w:t>ë</w:t>
      </w:r>
      <w:r w:rsidR="007074D0">
        <w:t xml:space="preserve"> infrastruktur</w:t>
      </w:r>
      <w:r w:rsidR="00636A5F">
        <w:t>ë</w:t>
      </w:r>
      <w:r w:rsidR="007074D0">
        <w:t xml:space="preserve">s </w:t>
      </w:r>
      <w:r w:rsidR="005B1FA6">
        <w:t>q</w:t>
      </w:r>
      <w:r w:rsidR="00636A5F">
        <w:t>ë</w:t>
      </w:r>
      <w:r w:rsidR="005B1FA6">
        <w:t xml:space="preserve"> lidhen </w:t>
      </w:r>
      <w:r w:rsidR="00C75DBF">
        <w:t>n</w:t>
      </w:r>
      <w:r w:rsidR="00636A5F">
        <w:t>ë</w:t>
      </w:r>
      <w:r w:rsidR="00C75DBF">
        <w:t xml:space="preserve"> m</w:t>
      </w:r>
      <w:r w:rsidR="00636A5F">
        <w:t>ë</w:t>
      </w:r>
      <w:r w:rsidR="00C75DBF">
        <w:t>nyr</w:t>
      </w:r>
      <w:r w:rsidR="00636A5F">
        <w:t>ë</w:t>
      </w:r>
      <w:r w:rsidR="00C75DBF">
        <w:t xml:space="preserve"> q</w:t>
      </w:r>
      <w:r w:rsidR="00636A5F">
        <w:t>ë</w:t>
      </w:r>
      <w:r w:rsidR="00C75DBF">
        <w:t xml:space="preserve"> t</w:t>
      </w:r>
      <w:r w:rsidR="00636A5F">
        <w:t>ë</w:t>
      </w:r>
      <w:r w:rsidR="00C75DBF">
        <w:t xml:space="preserve"> </w:t>
      </w:r>
      <w:r w:rsidR="002F69A2">
        <w:lastRenderedPageBreak/>
        <w:t>koordinojn</w:t>
      </w:r>
      <w:r w:rsidR="00636A5F">
        <w:t>ë</w:t>
      </w:r>
      <w:r w:rsidR="002F69A2">
        <w:t xml:space="preserve"> </w:t>
      </w:r>
      <w:r w:rsidR="00CE1BE1">
        <w:t>alokimin ose t</w:t>
      </w:r>
      <w:r w:rsidR="00636A5F">
        <w:t>ë</w:t>
      </w:r>
      <w:r w:rsidR="00CE1BE1">
        <w:t xml:space="preserve"> alokojn</w:t>
      </w:r>
      <w:r w:rsidR="00636A5F">
        <w:t>ë</w:t>
      </w:r>
      <w:r w:rsidR="00CE1BE1">
        <w:t xml:space="preserve"> t</w:t>
      </w:r>
      <w:r w:rsidR="00636A5F">
        <w:t>ë</w:t>
      </w:r>
      <w:r w:rsidR="00CE1BE1">
        <w:t xml:space="preserve"> gjith</w:t>
      </w:r>
      <w:r w:rsidR="00636A5F">
        <w:t>ë</w:t>
      </w:r>
      <w:r w:rsidR="00CE1BE1">
        <w:t xml:space="preserve"> kapacitetin p</w:t>
      </w:r>
      <w:r w:rsidR="00636A5F">
        <w:t>ë</w:t>
      </w:r>
      <w:r w:rsidR="00CE1BE1">
        <w:t>rkat</w:t>
      </w:r>
      <w:r w:rsidR="00636A5F">
        <w:t>ë</w:t>
      </w:r>
      <w:r w:rsidR="00CE1BE1">
        <w:t>s t</w:t>
      </w:r>
      <w:r w:rsidR="00636A5F">
        <w:t>ë</w:t>
      </w:r>
      <w:r w:rsidR="00CE1BE1">
        <w:t xml:space="preserve"> infrastruktur</w:t>
      </w:r>
      <w:r w:rsidR="00636A5F">
        <w:t>ë</w:t>
      </w:r>
      <w:r w:rsidR="00CE1BE1">
        <w:t xml:space="preserve">s </w:t>
      </w:r>
      <w:r w:rsidR="00AC02B3">
        <w:t>n</w:t>
      </w:r>
      <w:r w:rsidR="00636A5F">
        <w:t>ë</w:t>
      </w:r>
      <w:r w:rsidR="00AC02B3">
        <w:t xml:space="preserve"> nivel nd</w:t>
      </w:r>
      <w:r w:rsidR="00636A5F">
        <w:t>ë</w:t>
      </w:r>
      <w:r w:rsidR="00AC02B3">
        <w:t>rkomb</w:t>
      </w:r>
      <w:r w:rsidR="00636A5F">
        <w:t>ë</w:t>
      </w:r>
      <w:r w:rsidR="00AC02B3">
        <w:t xml:space="preserve">tar, pa paragjykuar rregullat specifike </w:t>
      </w:r>
      <w:r w:rsidR="00283F68">
        <w:t>e p</w:t>
      </w:r>
      <w:r w:rsidR="00636A5F">
        <w:t>ë</w:t>
      </w:r>
      <w:r w:rsidR="00283F68">
        <w:t xml:space="preserve">rfshira </w:t>
      </w:r>
      <w:r w:rsidR="00DA7654">
        <w:t>n</w:t>
      </w:r>
      <w:r w:rsidR="00636A5F">
        <w:t>ë</w:t>
      </w:r>
      <w:r w:rsidR="00DA7654">
        <w:t xml:space="preserve"> </w:t>
      </w:r>
      <w:r w:rsidR="008A26BB">
        <w:t xml:space="preserve">ligjin e Bashkimit </w:t>
      </w:r>
      <w:r w:rsidR="0013487A">
        <w:t>tek rrjetet e or</w:t>
      </w:r>
      <w:r w:rsidR="0094747D">
        <w:t>ientuara p</w:t>
      </w:r>
      <w:r w:rsidR="00636A5F">
        <w:t>ë</w:t>
      </w:r>
      <w:r w:rsidR="0094747D">
        <w:t xml:space="preserve">r mallra hekurudhore. </w:t>
      </w:r>
      <w:r w:rsidR="00AD3C69">
        <w:t>Parimet dhe kriteri p</w:t>
      </w:r>
      <w:r w:rsidR="00636A5F">
        <w:t>ë</w:t>
      </w:r>
      <w:r w:rsidR="00AD3C69">
        <w:t>r alokimin e kapacitetit t</w:t>
      </w:r>
      <w:r w:rsidR="00636A5F">
        <w:t>ë</w:t>
      </w:r>
      <w:r w:rsidR="00AD3C69">
        <w:t xml:space="preserve"> krijuar sipas bashk</w:t>
      </w:r>
      <w:r w:rsidR="00636A5F">
        <w:t>ë</w:t>
      </w:r>
      <w:r w:rsidR="00AD3C69">
        <w:t>punimit duhet t</w:t>
      </w:r>
      <w:r w:rsidR="00636A5F">
        <w:t>ë</w:t>
      </w:r>
      <w:r w:rsidR="00AD3C69">
        <w:t xml:space="preserve"> publikohet nga menaxher</w:t>
      </w:r>
      <w:r w:rsidR="00636A5F">
        <w:t>ë</w:t>
      </w:r>
      <w:r w:rsidR="00AD3C69">
        <w:t>t e infrastruktur</w:t>
      </w:r>
      <w:r w:rsidR="00636A5F">
        <w:t>ë</w:t>
      </w:r>
      <w:r w:rsidR="00AD3C69">
        <w:t xml:space="preserve">s </w:t>
      </w:r>
      <w:r w:rsidR="008C5458">
        <w:t>n</w:t>
      </w:r>
      <w:r w:rsidR="00636A5F">
        <w:t>ë</w:t>
      </w:r>
      <w:r w:rsidR="008C5458">
        <w:t xml:space="preserve"> ekspozet</w:t>
      </w:r>
      <w:r w:rsidR="00636A5F">
        <w:t>ë</w:t>
      </w:r>
      <w:r w:rsidR="008C5458">
        <w:t xml:space="preserve"> e tyre t</w:t>
      </w:r>
      <w:r w:rsidR="00636A5F">
        <w:t>ë</w:t>
      </w:r>
      <w:r w:rsidR="008C5458">
        <w:t xml:space="preserve"> rrjetit </w:t>
      </w:r>
      <w:r w:rsidR="005B4AB5">
        <w:t>n</w:t>
      </w:r>
      <w:r w:rsidR="00636A5F">
        <w:t>ë</w:t>
      </w:r>
      <w:r w:rsidR="005B4AB5">
        <w:t xml:space="preserve"> p</w:t>
      </w:r>
      <w:r w:rsidR="00636A5F">
        <w:t>ë</w:t>
      </w:r>
      <w:r w:rsidR="005B4AB5">
        <w:t>rputhje me paragrafin 3 t</w:t>
      </w:r>
      <w:r w:rsidR="00636A5F">
        <w:t>ë</w:t>
      </w:r>
      <w:r w:rsidR="005B4AB5">
        <w:t xml:space="preserve"> </w:t>
      </w:r>
      <w:r w:rsidR="00354FE8">
        <w:t>Aneksit</w:t>
      </w:r>
      <w:r w:rsidR="005B4AB5">
        <w:t xml:space="preserve"> IV. </w:t>
      </w:r>
      <w:r w:rsidR="0046060F">
        <w:t>P</w:t>
      </w:r>
      <w:r w:rsidR="00636A5F">
        <w:t>ë</w:t>
      </w:r>
      <w:r w:rsidR="0046060F">
        <w:t>rfaq</w:t>
      </w:r>
      <w:r w:rsidR="00636A5F">
        <w:t>ë</w:t>
      </w:r>
      <w:r w:rsidR="0046060F">
        <w:t>suesit e duhur t</w:t>
      </w:r>
      <w:r w:rsidR="00636A5F">
        <w:t>ë</w:t>
      </w:r>
      <w:r w:rsidR="0046060F">
        <w:t xml:space="preserve"> menaxher</w:t>
      </w:r>
      <w:r w:rsidR="00636A5F">
        <w:t>ë</w:t>
      </w:r>
      <w:r w:rsidR="0046060F">
        <w:t>ve t</w:t>
      </w:r>
      <w:r w:rsidR="00636A5F">
        <w:t>ë</w:t>
      </w:r>
      <w:r w:rsidR="0046060F">
        <w:t xml:space="preserve"> infrastruktur</w:t>
      </w:r>
      <w:r w:rsidR="00636A5F">
        <w:t>ë</w:t>
      </w:r>
      <w:r w:rsidR="0046060F">
        <w:t>s nga vendet e tre</w:t>
      </w:r>
      <w:r w:rsidR="000E39AD">
        <w:t>t</w:t>
      </w:r>
      <w:r w:rsidR="0046060F">
        <w:t>a mund t</w:t>
      </w:r>
      <w:r w:rsidR="00636A5F">
        <w:t>ë</w:t>
      </w:r>
      <w:r w:rsidR="0046060F">
        <w:t xml:space="preserve"> bashkohen me k</w:t>
      </w:r>
      <w:r w:rsidR="00636A5F">
        <w:t>ë</w:t>
      </w:r>
      <w:r w:rsidR="0046060F">
        <w:t>to procedura.</w:t>
      </w:r>
    </w:p>
    <w:p w:rsidR="00101574" w:rsidRDefault="00101574" w:rsidP="00F03DC9">
      <w:pPr>
        <w:spacing w:after="0"/>
        <w:jc w:val="both"/>
      </w:pPr>
    </w:p>
    <w:p w:rsidR="00C25151" w:rsidRDefault="00A600A1" w:rsidP="00F03DC9">
      <w:pPr>
        <w:pStyle w:val="ListParagraph"/>
        <w:numPr>
          <w:ilvl w:val="0"/>
          <w:numId w:val="43"/>
        </w:numPr>
        <w:spacing w:after="0"/>
        <w:jc w:val="both"/>
      </w:pPr>
      <w:r>
        <w:t>Komisioni duhet t</w:t>
      </w:r>
      <w:r w:rsidR="00636A5F">
        <w:t>ë</w:t>
      </w:r>
      <w:r>
        <w:t xml:space="preserve"> informohet dhe t</w:t>
      </w:r>
      <w:r w:rsidR="00636A5F">
        <w:t>ë</w:t>
      </w:r>
      <w:r>
        <w:t xml:space="preserve"> ftohet q</w:t>
      </w:r>
      <w:r w:rsidR="00636A5F">
        <w:t>ë</w:t>
      </w:r>
      <w:r>
        <w:t xml:space="preserve"> t</w:t>
      </w:r>
      <w:r w:rsidR="00636A5F">
        <w:t>ë</w:t>
      </w:r>
      <w:r>
        <w:t xml:space="preserve"> marr</w:t>
      </w:r>
      <w:r w:rsidR="00636A5F">
        <w:t>ë</w:t>
      </w:r>
      <w:r>
        <w:t xml:space="preserve"> pjes</w:t>
      </w:r>
      <w:r w:rsidR="00636A5F">
        <w:t>ë</w:t>
      </w:r>
      <w:r>
        <w:t xml:space="preserve"> si mbikqyr</w:t>
      </w:r>
      <w:r w:rsidR="00636A5F">
        <w:t>ë</w:t>
      </w:r>
      <w:r>
        <w:t xml:space="preserve">s </w:t>
      </w:r>
      <w:r w:rsidR="00AF10BA">
        <w:t>n</w:t>
      </w:r>
      <w:r w:rsidR="00636A5F">
        <w:t>ë</w:t>
      </w:r>
      <w:r w:rsidR="00AF10BA">
        <w:t xml:space="preserve"> mbledhjet kryesore n</w:t>
      </w:r>
      <w:r w:rsidR="00636A5F">
        <w:t>ë</w:t>
      </w:r>
      <w:r w:rsidR="00AF10BA">
        <w:t xml:space="preserve"> t</w:t>
      </w:r>
      <w:r w:rsidR="00636A5F">
        <w:t>ë</w:t>
      </w:r>
      <w:r w:rsidR="00AF10BA">
        <w:t xml:space="preserve"> cilat zhvillohen parimet dhe praktikat e p</w:t>
      </w:r>
      <w:r w:rsidR="00636A5F">
        <w:t>ë</w:t>
      </w:r>
      <w:r w:rsidR="00AF10BA">
        <w:t>rbashk</w:t>
      </w:r>
      <w:r w:rsidR="00636A5F">
        <w:t>ë</w:t>
      </w:r>
      <w:r w:rsidR="00AF10BA">
        <w:t>ta p</w:t>
      </w:r>
      <w:r w:rsidR="00636A5F">
        <w:t>ë</w:t>
      </w:r>
      <w:r w:rsidR="00AF10BA">
        <w:t xml:space="preserve">r </w:t>
      </w:r>
      <w:r w:rsidR="007D38A7">
        <w:t>alokimin</w:t>
      </w:r>
      <w:r w:rsidR="00AF10BA">
        <w:t xml:space="preserve"> e </w:t>
      </w:r>
      <w:r w:rsidR="006A6125">
        <w:t>infrastructures.</w:t>
      </w:r>
      <w:r w:rsidR="00AF10BA">
        <w:t xml:space="preserve"> </w:t>
      </w:r>
      <w:r w:rsidR="001A7126">
        <w:t>Organet rregullatore duhet t</w:t>
      </w:r>
      <w:r w:rsidR="00636A5F">
        <w:t>ë</w:t>
      </w:r>
      <w:r w:rsidR="001A7126">
        <w:t xml:space="preserve"> pranojn</w:t>
      </w:r>
      <w:r w:rsidR="00636A5F">
        <w:t>ë</w:t>
      </w:r>
      <w:r w:rsidR="001A7126">
        <w:t xml:space="preserve"> informacione t</w:t>
      </w:r>
      <w:r w:rsidR="00636A5F">
        <w:t>ë</w:t>
      </w:r>
      <w:r w:rsidR="001A7126">
        <w:t xml:space="preserve"> mjaftueshme </w:t>
      </w:r>
      <w:r w:rsidR="00CB5FA4">
        <w:t>n</w:t>
      </w:r>
      <w:r w:rsidR="00636A5F">
        <w:t>ë</w:t>
      </w:r>
      <w:r w:rsidR="00CB5FA4">
        <w:t xml:space="preserve"> lidhje me zhvil</w:t>
      </w:r>
      <w:r w:rsidR="00484EC9">
        <w:t>limin e parimeve dhe praktikave t</w:t>
      </w:r>
      <w:r w:rsidR="00636A5F">
        <w:t>ë</w:t>
      </w:r>
      <w:r w:rsidR="00484EC9">
        <w:t xml:space="preserve"> p</w:t>
      </w:r>
      <w:r w:rsidR="00636A5F">
        <w:t>ë</w:t>
      </w:r>
      <w:r w:rsidR="00484EC9">
        <w:t>rbashk</w:t>
      </w:r>
      <w:r w:rsidR="00636A5F">
        <w:t>ë</w:t>
      </w:r>
      <w:r w:rsidR="00484EC9">
        <w:t xml:space="preserve">ta </w:t>
      </w:r>
      <w:r w:rsidR="00176FAC">
        <w:t>p</w:t>
      </w:r>
      <w:r w:rsidR="00636A5F">
        <w:t>ë</w:t>
      </w:r>
      <w:r w:rsidR="00176FAC">
        <w:t xml:space="preserve">r alokimin </w:t>
      </w:r>
      <w:r w:rsidR="006B4DA2">
        <w:t>e infrastruktur</w:t>
      </w:r>
      <w:r w:rsidR="00636A5F">
        <w:t>ë</w:t>
      </w:r>
      <w:r w:rsidR="006B4DA2">
        <w:t>s dhe nga sistemet alokuese me baz</w:t>
      </w:r>
      <w:r w:rsidR="00636A5F">
        <w:t>ë</w:t>
      </w:r>
      <w:r w:rsidR="006B4DA2">
        <w:t xml:space="preserve"> </w:t>
      </w:r>
      <w:r w:rsidR="00F96694">
        <w:t>teknologji</w:t>
      </w:r>
      <w:r w:rsidR="0041587D">
        <w:t>n</w:t>
      </w:r>
      <w:r w:rsidR="006C1EC4">
        <w:t>ë</w:t>
      </w:r>
      <w:r w:rsidR="00F96694">
        <w:t xml:space="preserve"> inofrm</w:t>
      </w:r>
      <w:r w:rsidR="0041587D">
        <w:t>ative</w:t>
      </w:r>
      <w:r w:rsidR="00F96694">
        <w:t>, p</w:t>
      </w:r>
      <w:r w:rsidR="00636A5F">
        <w:t>ë</w:t>
      </w:r>
      <w:r w:rsidR="00F96694">
        <w:t>r t’u mund</w:t>
      </w:r>
      <w:r w:rsidR="00636A5F">
        <w:t>ë</w:t>
      </w:r>
      <w:r w:rsidR="00F96694">
        <w:t>suar atyre</w:t>
      </w:r>
      <w:r w:rsidR="00D4264E">
        <w:t xml:space="preserve"> q</w:t>
      </w:r>
      <w:r w:rsidR="00636A5F">
        <w:t>ë</w:t>
      </w:r>
      <w:r w:rsidR="00D4264E">
        <w:t xml:space="preserve"> t</w:t>
      </w:r>
      <w:r w:rsidR="00636A5F">
        <w:t>ë</w:t>
      </w:r>
      <w:r w:rsidR="00D4264E">
        <w:t xml:space="preserve"> ofrojn</w:t>
      </w:r>
      <w:r w:rsidR="00636A5F">
        <w:t>ë</w:t>
      </w:r>
      <w:r w:rsidR="00D4264E">
        <w:t xml:space="preserve"> </w:t>
      </w:r>
      <w:r w:rsidR="00F96694">
        <w:t>mbikqyrjen e rregullatore t</w:t>
      </w:r>
      <w:r w:rsidR="00636A5F">
        <w:t>ë</w:t>
      </w:r>
      <w:r w:rsidR="00F96694">
        <w:t xml:space="preserve"> tyre n</w:t>
      </w:r>
      <w:r w:rsidR="00636A5F">
        <w:t>ë</w:t>
      </w:r>
      <w:r w:rsidR="00F96694">
        <w:t xml:space="preserve"> p</w:t>
      </w:r>
      <w:r w:rsidR="00636A5F">
        <w:t>ë</w:t>
      </w:r>
      <w:r w:rsidR="00F96694">
        <w:t xml:space="preserve">rputhje me Nenin </w:t>
      </w:r>
      <w:r w:rsidR="00C9437C">
        <w:t>56.</w:t>
      </w:r>
    </w:p>
    <w:p w:rsidR="00495DC2" w:rsidRDefault="00495DC2" w:rsidP="00F03DC9">
      <w:pPr>
        <w:spacing w:after="0"/>
        <w:ind w:left="360"/>
        <w:jc w:val="both"/>
      </w:pPr>
    </w:p>
    <w:p w:rsidR="00495DC2" w:rsidRDefault="00D1002E" w:rsidP="00F03DC9">
      <w:pPr>
        <w:pStyle w:val="ListParagraph"/>
        <w:numPr>
          <w:ilvl w:val="0"/>
          <w:numId w:val="43"/>
        </w:numPr>
        <w:spacing w:after="0"/>
        <w:jc w:val="both"/>
      </w:pPr>
      <w:r>
        <w:t>N</w:t>
      </w:r>
      <w:r w:rsidR="00636A5F">
        <w:t>ë</w:t>
      </w:r>
      <w:r>
        <w:t xml:space="preserve"> çfar</w:t>
      </w:r>
      <w:r w:rsidR="00636A5F">
        <w:t>ë</w:t>
      </w:r>
      <w:r>
        <w:t xml:space="preserve">do mbledhje ose </w:t>
      </w:r>
      <w:r w:rsidR="00A01627">
        <w:t xml:space="preserve">aktivitet </w:t>
      </w:r>
      <w:r w:rsidR="001F5590">
        <w:t>tj</w:t>
      </w:r>
      <w:r w:rsidR="00A01627">
        <w:t>et</w:t>
      </w:r>
      <w:r w:rsidR="006C1EC4">
        <w:t>ë</w:t>
      </w:r>
      <w:r w:rsidR="00A01627">
        <w:t>r</w:t>
      </w:r>
      <w:r w:rsidR="001F5590">
        <w:t xml:space="preserve"> t</w:t>
      </w:r>
      <w:r w:rsidR="00636A5F">
        <w:t>ë</w:t>
      </w:r>
      <w:r w:rsidR="001F5590">
        <w:t xml:space="preserve"> nd</w:t>
      </w:r>
      <w:r w:rsidR="00636A5F">
        <w:t>ë</w:t>
      </w:r>
      <w:r w:rsidR="001F5590">
        <w:t>rmarr</w:t>
      </w:r>
      <w:r w:rsidR="006C1EC4">
        <w:t>ë</w:t>
      </w:r>
      <w:r w:rsidR="001F5590">
        <w:t xml:space="preserve"> p</w:t>
      </w:r>
      <w:r w:rsidR="00636A5F">
        <w:t>ë</w:t>
      </w:r>
      <w:r w:rsidR="00295D56">
        <w:t>r parandalimin e alokimit t</w:t>
      </w:r>
      <w:r w:rsidR="006C1EC4">
        <w:t>ë</w:t>
      </w:r>
      <w:r w:rsidR="00660899">
        <w:t xml:space="preserve"> kapacitetit t</w:t>
      </w:r>
      <w:r w:rsidR="00636A5F">
        <w:t>ë</w:t>
      </w:r>
      <w:r w:rsidR="00660899">
        <w:t xml:space="preserve"> infrastruktur</w:t>
      </w:r>
      <w:r w:rsidR="00636A5F">
        <w:t>ë</w:t>
      </w:r>
      <w:r w:rsidR="00660899">
        <w:t>s p</w:t>
      </w:r>
      <w:r w:rsidR="00636A5F">
        <w:t>ë</w:t>
      </w:r>
      <w:r w:rsidR="00660899">
        <w:t>r sh</w:t>
      </w:r>
      <w:r w:rsidR="00636A5F">
        <w:t>ë</w:t>
      </w:r>
      <w:r w:rsidR="00660899">
        <w:t>rbimet trans-evropiane t</w:t>
      </w:r>
      <w:r w:rsidR="00636A5F">
        <w:t>ë</w:t>
      </w:r>
      <w:r w:rsidR="00660899">
        <w:t xml:space="preserve"> trenit, vendimet duhet t</w:t>
      </w:r>
      <w:r w:rsidR="00636A5F">
        <w:t>ë</w:t>
      </w:r>
      <w:r w:rsidR="00660899">
        <w:t xml:space="preserve"> merren vet</w:t>
      </w:r>
      <w:r w:rsidR="00636A5F">
        <w:t>ë</w:t>
      </w:r>
      <w:r w:rsidR="00660899">
        <w:t>m nga p</w:t>
      </w:r>
      <w:r w:rsidR="00636A5F">
        <w:t>ë</w:t>
      </w:r>
      <w:r w:rsidR="00660899">
        <w:t>rfaq</w:t>
      </w:r>
      <w:r w:rsidR="00636A5F">
        <w:t>ë</w:t>
      </w:r>
      <w:r w:rsidR="00E72069">
        <w:t>suesit e menax</w:t>
      </w:r>
      <w:r w:rsidR="00660899">
        <w:t>her</w:t>
      </w:r>
      <w:r w:rsidR="00636A5F">
        <w:t>ë</w:t>
      </w:r>
      <w:r w:rsidR="00660899">
        <w:t>ve t</w:t>
      </w:r>
      <w:r w:rsidR="00636A5F">
        <w:t>ë</w:t>
      </w:r>
      <w:r w:rsidR="00660899">
        <w:t xml:space="preserve"> infrastruktur</w:t>
      </w:r>
      <w:r w:rsidR="00636A5F">
        <w:t>ë</w:t>
      </w:r>
      <w:r w:rsidR="00660899">
        <w:t>s.</w:t>
      </w:r>
    </w:p>
    <w:p w:rsidR="00DD375B" w:rsidRDefault="00DD375B" w:rsidP="00F03DC9">
      <w:pPr>
        <w:pStyle w:val="ListParagraph"/>
        <w:jc w:val="both"/>
      </w:pPr>
    </w:p>
    <w:p w:rsidR="00DD375B" w:rsidRDefault="00DD375B" w:rsidP="00F03DC9">
      <w:pPr>
        <w:pStyle w:val="ListParagraph"/>
        <w:numPr>
          <w:ilvl w:val="0"/>
          <w:numId w:val="43"/>
        </w:numPr>
        <w:spacing w:after="0"/>
        <w:jc w:val="both"/>
      </w:pPr>
      <w:r>
        <w:t>Pjes</w:t>
      </w:r>
      <w:r w:rsidR="00636A5F">
        <w:t>ë</w:t>
      </w:r>
      <w:r>
        <w:t>marr</w:t>
      </w:r>
      <w:r w:rsidR="00636A5F">
        <w:t>ë</w:t>
      </w:r>
      <w:r>
        <w:t>sit n</w:t>
      </w:r>
      <w:r w:rsidR="00636A5F">
        <w:t>ë</w:t>
      </w:r>
      <w:r>
        <w:t xml:space="preserve"> bashk</w:t>
      </w:r>
      <w:r w:rsidR="00636A5F">
        <w:t>ë</w:t>
      </w:r>
      <w:r>
        <w:t>punim t</w:t>
      </w:r>
      <w:r w:rsidR="00636A5F">
        <w:t>ë</w:t>
      </w:r>
      <w:r>
        <w:t xml:space="preserve"> ce</w:t>
      </w:r>
      <w:r w:rsidR="008926DC">
        <w:t>kur n</w:t>
      </w:r>
      <w:r w:rsidR="00636A5F">
        <w:t>ë</w:t>
      </w:r>
      <w:r w:rsidR="008926DC">
        <w:t xml:space="preserve"> paragrafin 1 duhet t</w:t>
      </w:r>
      <w:r w:rsidR="00636A5F">
        <w:t>ë</w:t>
      </w:r>
      <w:r w:rsidR="008926DC">
        <w:t xml:space="preserve"> </w:t>
      </w:r>
      <w:r w:rsidR="008926DC">
        <w:lastRenderedPageBreak/>
        <w:t>siguroj</w:t>
      </w:r>
      <w:r w:rsidR="008B3F9D">
        <w:t>n</w:t>
      </w:r>
      <w:r w:rsidR="006C1EC4">
        <w:t>ë</w:t>
      </w:r>
      <w:r w:rsidR="008926DC">
        <w:t xml:space="preserve"> pjes</w:t>
      </w:r>
      <w:r w:rsidR="00636A5F">
        <w:t>ë</w:t>
      </w:r>
      <w:r w:rsidR="008926DC">
        <w:t>marrjen e saj, metodat e operimit dhe t</w:t>
      </w:r>
      <w:r w:rsidR="00636A5F">
        <w:t>ë</w:t>
      </w:r>
      <w:r w:rsidR="00710A12">
        <w:t xml:space="preserve"> gjitha</w:t>
      </w:r>
      <w:r w:rsidR="008926DC">
        <w:t xml:space="preserve"> kriteret p</w:t>
      </w:r>
      <w:r w:rsidR="00636A5F">
        <w:t>ë</w:t>
      </w:r>
      <w:r w:rsidR="008926DC">
        <w:t>rkat</w:t>
      </w:r>
      <w:r w:rsidR="00636A5F">
        <w:t>ë</w:t>
      </w:r>
      <w:r w:rsidR="008926DC">
        <w:t>se t</w:t>
      </w:r>
      <w:r w:rsidR="00636A5F">
        <w:t>ë</w:t>
      </w:r>
      <w:r w:rsidR="008926DC">
        <w:t xml:space="preserve"> cilat jan</w:t>
      </w:r>
      <w:r w:rsidR="00636A5F">
        <w:t>ë</w:t>
      </w:r>
      <w:r w:rsidR="008926DC">
        <w:t xml:space="preserve"> p</w:t>
      </w:r>
      <w:r w:rsidR="00636A5F">
        <w:t>ë</w:t>
      </w:r>
      <w:r w:rsidR="008926DC">
        <w:t>rdorur p</w:t>
      </w:r>
      <w:r w:rsidR="00636A5F">
        <w:t>ë</w:t>
      </w:r>
      <w:r w:rsidR="008926DC">
        <w:t>r vler</w:t>
      </w:r>
      <w:r w:rsidR="00636A5F">
        <w:t>ë</w:t>
      </w:r>
      <w:r w:rsidR="008926DC">
        <w:t>sim dhe alokim t</w:t>
      </w:r>
      <w:r w:rsidR="00636A5F">
        <w:t>ë</w:t>
      </w:r>
      <w:r w:rsidR="008926DC">
        <w:t xml:space="preserve"> kapacitetit t</w:t>
      </w:r>
      <w:r w:rsidR="00636A5F">
        <w:t>ë</w:t>
      </w:r>
      <w:r w:rsidR="008926DC">
        <w:t xml:space="preserve"> infrastruktur</w:t>
      </w:r>
      <w:r w:rsidR="00636A5F">
        <w:t>ë</w:t>
      </w:r>
      <w:r w:rsidR="008926DC">
        <w:t>s duhet t</w:t>
      </w:r>
      <w:r w:rsidR="00636A5F">
        <w:t>ë</w:t>
      </w:r>
      <w:r w:rsidR="008926DC">
        <w:t xml:space="preserve"> jen</w:t>
      </w:r>
      <w:r w:rsidR="00636A5F">
        <w:t>ë</w:t>
      </w:r>
      <w:r w:rsidR="008926DC">
        <w:t xml:space="preserve"> t</w:t>
      </w:r>
      <w:r w:rsidR="00636A5F">
        <w:t>ë</w:t>
      </w:r>
      <w:r w:rsidR="008926DC">
        <w:t xml:space="preserve"> qasshme n</w:t>
      </w:r>
      <w:r w:rsidR="00636A5F">
        <w:t>ë</w:t>
      </w:r>
      <w:r w:rsidR="008926DC">
        <w:t xml:space="preserve"> m</w:t>
      </w:r>
      <w:r w:rsidR="00636A5F">
        <w:t>ë</w:t>
      </w:r>
      <w:r w:rsidR="008926DC">
        <w:t>nyr</w:t>
      </w:r>
      <w:r w:rsidR="00636A5F">
        <w:t>ë</w:t>
      </w:r>
      <w:r w:rsidR="008926DC">
        <w:t xml:space="preserve"> publike.</w:t>
      </w:r>
    </w:p>
    <w:p w:rsidR="003C58A2" w:rsidRDefault="003C58A2" w:rsidP="00F03DC9">
      <w:pPr>
        <w:pStyle w:val="ListParagraph"/>
        <w:jc w:val="both"/>
      </w:pPr>
    </w:p>
    <w:p w:rsidR="00E34303" w:rsidRDefault="003C58A2" w:rsidP="00F03DC9">
      <w:pPr>
        <w:pStyle w:val="ListParagraph"/>
        <w:numPr>
          <w:ilvl w:val="0"/>
          <w:numId w:val="43"/>
        </w:numPr>
        <w:spacing w:after="0"/>
        <w:jc w:val="both"/>
      </w:pPr>
      <w:r>
        <w:t>Puna n</w:t>
      </w:r>
      <w:r w:rsidR="00636A5F">
        <w:t>ë</w:t>
      </w:r>
      <w:r>
        <w:t xml:space="preserve"> bashk</w:t>
      </w:r>
      <w:r w:rsidR="00636A5F">
        <w:t>ë</w:t>
      </w:r>
      <w:r>
        <w:t>punim, siç ceket n</w:t>
      </w:r>
      <w:r w:rsidR="00636A5F">
        <w:t>ë</w:t>
      </w:r>
      <w:r>
        <w:t xml:space="preserve"> paragrafin 1, </w:t>
      </w:r>
      <w:r w:rsidR="002D7C96">
        <w:t>menaxher</w:t>
      </w:r>
      <w:r w:rsidR="00636A5F">
        <w:t>ë</w:t>
      </w:r>
      <w:r w:rsidR="002D7C96">
        <w:t>t e infrastruktur</w:t>
      </w:r>
      <w:r w:rsidR="00636A5F">
        <w:t>ë</w:t>
      </w:r>
      <w:r w:rsidR="002D7C96">
        <w:t>s</w:t>
      </w:r>
      <w:r w:rsidR="004E2A05">
        <w:t xml:space="preserve"> duhet t</w:t>
      </w:r>
      <w:r w:rsidR="00636A5F">
        <w:t>ë</w:t>
      </w:r>
      <w:r w:rsidR="004E2A05">
        <w:t xml:space="preserve"> vler</w:t>
      </w:r>
      <w:r w:rsidR="00636A5F">
        <w:t>ë</w:t>
      </w:r>
      <w:r w:rsidR="004E2A05">
        <w:t>sojn</w:t>
      </w:r>
      <w:r w:rsidR="00636A5F">
        <w:t>ë</w:t>
      </w:r>
      <w:r w:rsidR="004E2A05">
        <w:t xml:space="preserve"> n</w:t>
      </w:r>
      <w:r w:rsidR="00636A5F">
        <w:t>ë</w:t>
      </w:r>
      <w:r w:rsidR="004E2A05">
        <w:t xml:space="preserve">se </w:t>
      </w:r>
      <w:r w:rsidR="00636A5F">
        <w:t>ë</w:t>
      </w:r>
      <w:r w:rsidR="004E2A05">
        <w:t>sht</w:t>
      </w:r>
      <w:r w:rsidR="00636A5F">
        <w:t>ë</w:t>
      </w:r>
      <w:r w:rsidR="004E2A05">
        <w:t xml:space="preserve"> e nevojshme apo jo, </w:t>
      </w:r>
      <w:r w:rsidR="007329A3">
        <w:t xml:space="preserve">dhe munden, kur </w:t>
      </w:r>
      <w:r w:rsidR="00636A5F">
        <w:t>ë</w:t>
      </w:r>
      <w:r w:rsidR="007329A3">
        <w:t>sht</w:t>
      </w:r>
      <w:r w:rsidR="00636A5F">
        <w:t>ë</w:t>
      </w:r>
      <w:r w:rsidR="007329A3">
        <w:t xml:space="preserve"> e nevojshme, </w:t>
      </w:r>
      <w:r w:rsidR="00DF6C41">
        <w:t>t</w:t>
      </w:r>
      <w:r w:rsidR="00636A5F">
        <w:t>ë</w:t>
      </w:r>
      <w:r w:rsidR="00DF6C41">
        <w:t xml:space="preserve"> propozojn</w:t>
      </w:r>
      <w:r w:rsidR="00636A5F">
        <w:t>ë</w:t>
      </w:r>
      <w:r w:rsidR="00DF6C41">
        <w:t xml:space="preserve"> </w:t>
      </w:r>
      <w:r w:rsidR="006857A7">
        <w:t>dhe organizojn</w:t>
      </w:r>
      <w:r w:rsidR="00636A5F">
        <w:t>ë</w:t>
      </w:r>
      <w:r w:rsidR="006857A7">
        <w:t xml:space="preserve"> </w:t>
      </w:r>
      <w:r w:rsidR="00052406">
        <w:t>binar</w:t>
      </w:r>
      <w:r w:rsidR="006C1EC4">
        <w:t>ë</w:t>
      </w:r>
      <w:r w:rsidR="006857A7">
        <w:t xml:space="preserve"> nd</w:t>
      </w:r>
      <w:r w:rsidR="00636A5F">
        <w:t>ë</w:t>
      </w:r>
      <w:r w:rsidR="006857A7">
        <w:t>rkomb</w:t>
      </w:r>
      <w:r w:rsidR="00636A5F">
        <w:t>ë</w:t>
      </w:r>
      <w:r w:rsidR="006857A7">
        <w:t>tare t</w:t>
      </w:r>
      <w:r w:rsidR="00636A5F">
        <w:t>ë</w:t>
      </w:r>
      <w:r w:rsidR="006857A7">
        <w:t xml:space="preserve"> trenit p</w:t>
      </w:r>
      <w:r w:rsidR="00636A5F">
        <w:t>ë</w:t>
      </w:r>
      <w:r w:rsidR="006857A7">
        <w:t>r t</w:t>
      </w:r>
      <w:r w:rsidR="00636A5F">
        <w:t>ë</w:t>
      </w:r>
      <w:r w:rsidR="006857A7">
        <w:t xml:space="preserve"> leht</w:t>
      </w:r>
      <w:r w:rsidR="00636A5F">
        <w:t>ë</w:t>
      </w:r>
      <w:r w:rsidR="006857A7">
        <w:t xml:space="preserve">suar </w:t>
      </w:r>
      <w:r w:rsidR="0003792E">
        <w:t>operimin e trena</w:t>
      </w:r>
      <w:r w:rsidR="00983A41">
        <w:t>ve t</w:t>
      </w:r>
      <w:r w:rsidR="00636A5F">
        <w:t>ë</w:t>
      </w:r>
      <w:r w:rsidR="00983A41">
        <w:t xml:space="preserve"> mallrave t</w:t>
      </w:r>
      <w:r w:rsidR="00636A5F">
        <w:t>ë</w:t>
      </w:r>
      <w:r w:rsidR="00983A41">
        <w:t xml:space="preserve"> cil</w:t>
      </w:r>
      <w:r w:rsidR="00636A5F">
        <w:t>ë</w:t>
      </w:r>
      <w:r w:rsidR="00983A41">
        <w:t>t jan</w:t>
      </w:r>
      <w:r w:rsidR="00636A5F">
        <w:t>ë</w:t>
      </w:r>
      <w:r w:rsidR="00983A41">
        <w:t xml:space="preserve"> subjekt i nj</w:t>
      </w:r>
      <w:r w:rsidR="00636A5F">
        <w:t>ë</w:t>
      </w:r>
      <w:r w:rsidR="00983A41">
        <w:t xml:space="preserve"> k</w:t>
      </w:r>
      <w:r w:rsidR="00636A5F">
        <w:t>ë</w:t>
      </w:r>
      <w:r w:rsidR="00983A41">
        <w:t xml:space="preserve">rkese </w:t>
      </w:r>
      <w:r w:rsidR="00983A41">
        <w:rPr>
          <w:i/>
        </w:rPr>
        <w:t>ad hoc</w:t>
      </w:r>
      <w:r w:rsidR="008152F8">
        <w:t xml:space="preserve"> </w:t>
      </w:r>
      <w:r w:rsidR="00951F67">
        <w:t>siç ceket n</w:t>
      </w:r>
      <w:r w:rsidR="00636A5F">
        <w:t>ë</w:t>
      </w:r>
      <w:r w:rsidR="00951F67">
        <w:t xml:space="preserve"> Nenin 48.</w:t>
      </w:r>
    </w:p>
    <w:p w:rsidR="00E34303" w:rsidRDefault="00E34303" w:rsidP="00F03DC9">
      <w:pPr>
        <w:pStyle w:val="ListParagraph"/>
        <w:jc w:val="both"/>
      </w:pPr>
    </w:p>
    <w:p w:rsidR="0031484D" w:rsidRDefault="00E34303" w:rsidP="00F03DC9">
      <w:pPr>
        <w:pStyle w:val="ListParagraph"/>
        <w:spacing w:after="0"/>
        <w:jc w:val="both"/>
      </w:pPr>
      <w:r>
        <w:t>Shtigjet e tilla t</w:t>
      </w:r>
      <w:r w:rsidR="00636A5F">
        <w:t>ë</w:t>
      </w:r>
      <w:r>
        <w:t xml:space="preserve"> paracaktuara nd</w:t>
      </w:r>
      <w:r w:rsidR="00636A5F">
        <w:t>ë</w:t>
      </w:r>
      <w:r>
        <w:t>rkomb</w:t>
      </w:r>
      <w:r w:rsidR="00636A5F">
        <w:t>ë</w:t>
      </w:r>
      <w:r>
        <w:t>tare t</w:t>
      </w:r>
      <w:r w:rsidR="00636A5F">
        <w:t>ë</w:t>
      </w:r>
      <w:r>
        <w:t xml:space="preserve"> trenit duhet t</w:t>
      </w:r>
      <w:r w:rsidR="00636A5F">
        <w:t>ë</w:t>
      </w:r>
      <w:r>
        <w:t xml:space="preserve"> jen</w:t>
      </w:r>
      <w:r w:rsidR="00636A5F">
        <w:t>ë</w:t>
      </w:r>
      <w:r>
        <w:t xml:space="preserve"> t</w:t>
      </w:r>
      <w:r w:rsidR="00636A5F">
        <w:t>ë</w:t>
      </w:r>
      <w:r>
        <w:t xml:space="preserve"> qasshme p</w:t>
      </w:r>
      <w:r w:rsidR="00636A5F">
        <w:t>ë</w:t>
      </w:r>
      <w:r>
        <w:t>r aplikant</w:t>
      </w:r>
      <w:r w:rsidR="00636A5F">
        <w:t>ë</w:t>
      </w:r>
      <w:r>
        <w:t>t n</w:t>
      </w:r>
      <w:r w:rsidR="00636A5F">
        <w:t>ë</w:t>
      </w:r>
      <w:r>
        <w:t>p</w:t>
      </w:r>
      <w:r w:rsidR="00636A5F">
        <w:t>ë</w:t>
      </w:r>
      <w:r>
        <w:t>rmjet cilitdo prej menaxher</w:t>
      </w:r>
      <w:r w:rsidR="00636A5F">
        <w:t>ë</w:t>
      </w:r>
      <w:r>
        <w:t>ve pjes</w:t>
      </w:r>
      <w:r w:rsidR="00636A5F">
        <w:t>ë</w:t>
      </w:r>
      <w:r>
        <w:t>marr</w:t>
      </w:r>
      <w:r w:rsidR="00636A5F">
        <w:t>ë</w:t>
      </w:r>
      <w:r>
        <w:t>s t</w:t>
      </w:r>
      <w:r w:rsidR="00636A5F">
        <w:t>ë</w:t>
      </w:r>
      <w:r>
        <w:t xml:space="preserve"> infrastruktur</w:t>
      </w:r>
      <w:r w:rsidR="00636A5F">
        <w:t>ë</w:t>
      </w:r>
      <w:r>
        <w:t>s.</w:t>
      </w:r>
    </w:p>
    <w:p w:rsidR="003C58A2" w:rsidRDefault="00863B39" w:rsidP="0053309C">
      <w:pPr>
        <w:spacing w:after="0"/>
        <w:jc w:val="center"/>
        <w:rPr>
          <w:i/>
        </w:rPr>
      </w:pPr>
      <w:r>
        <w:rPr>
          <w:i/>
        </w:rPr>
        <w:t>Neni 41</w:t>
      </w:r>
    </w:p>
    <w:p w:rsidR="00863B39" w:rsidRDefault="00863B39" w:rsidP="0053309C">
      <w:pPr>
        <w:spacing w:after="0"/>
        <w:jc w:val="center"/>
        <w:rPr>
          <w:i/>
        </w:rPr>
      </w:pPr>
    </w:p>
    <w:p w:rsidR="00863B39" w:rsidRDefault="0031484D" w:rsidP="0053309C">
      <w:pPr>
        <w:spacing w:after="0"/>
        <w:jc w:val="center"/>
        <w:rPr>
          <w:b/>
        </w:rPr>
      </w:pPr>
      <w:r>
        <w:rPr>
          <w:b/>
        </w:rPr>
        <w:t>Aplikuesit</w:t>
      </w:r>
    </w:p>
    <w:p w:rsidR="0031484D" w:rsidRDefault="0031484D" w:rsidP="00F03DC9">
      <w:pPr>
        <w:spacing w:after="0"/>
        <w:jc w:val="both"/>
        <w:rPr>
          <w:b/>
        </w:rPr>
      </w:pPr>
    </w:p>
    <w:p w:rsidR="0031484D" w:rsidRDefault="0044348E" w:rsidP="00F03DC9">
      <w:pPr>
        <w:pStyle w:val="ListParagraph"/>
        <w:numPr>
          <w:ilvl w:val="0"/>
          <w:numId w:val="44"/>
        </w:numPr>
        <w:spacing w:after="0"/>
        <w:jc w:val="both"/>
      </w:pPr>
      <w:r>
        <w:t>K</w:t>
      </w:r>
      <w:r w:rsidR="00636A5F">
        <w:t>ë</w:t>
      </w:r>
      <w:r>
        <w:t>rkesat p</w:t>
      </w:r>
      <w:r w:rsidR="00636A5F">
        <w:t>ë</w:t>
      </w:r>
      <w:r>
        <w:t>r kapacitetin e infrastruktur</w:t>
      </w:r>
      <w:r w:rsidR="00636A5F">
        <w:t>ë</w:t>
      </w:r>
      <w:r>
        <w:t>s mund t</w:t>
      </w:r>
      <w:r w:rsidR="00636A5F">
        <w:t>ë</w:t>
      </w:r>
      <w:r>
        <w:t xml:space="preserve"> b</w:t>
      </w:r>
      <w:r w:rsidR="00636A5F">
        <w:t>ë</w:t>
      </w:r>
      <w:r>
        <w:t>hen nga aplikuesit. 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p</w:t>
      </w:r>
      <w:r w:rsidR="00636A5F">
        <w:t>ë</w:t>
      </w:r>
      <w:r>
        <w:t>rdorin nj</w:t>
      </w:r>
      <w:r w:rsidR="00636A5F">
        <w:t>ë</w:t>
      </w:r>
      <w:r>
        <w:t xml:space="preserve"> kapacitet t</w:t>
      </w:r>
      <w:r w:rsidR="00636A5F">
        <w:t>ë</w:t>
      </w:r>
      <w:r>
        <w:t xml:space="preserve"> till</w:t>
      </w:r>
      <w:r w:rsidR="00636A5F">
        <w:t>ë</w:t>
      </w:r>
      <w:r>
        <w:t xml:space="preserve"> t</w:t>
      </w:r>
      <w:r w:rsidR="00636A5F">
        <w:t>ë</w:t>
      </w:r>
      <w:r>
        <w:t xml:space="preserve"> infrastruktur</w:t>
      </w:r>
      <w:r w:rsidR="00636A5F">
        <w:t>ë</w:t>
      </w:r>
      <w:r>
        <w:t>s, aplikuesit duhe</w:t>
      </w:r>
      <w:r w:rsidR="00A94431">
        <w:t>t</w:t>
      </w:r>
      <w:r>
        <w:t xml:space="preserve"> t</w:t>
      </w:r>
      <w:r w:rsidR="00636A5F">
        <w:t>ë</w:t>
      </w:r>
      <w:r>
        <w:t xml:space="preserve"> em</w:t>
      </w:r>
      <w:r w:rsidR="00636A5F">
        <w:t>ë</w:t>
      </w:r>
      <w:r>
        <w:t>rojn</w:t>
      </w:r>
      <w:r w:rsidR="00636A5F">
        <w:t>ë</w:t>
      </w:r>
      <w:r>
        <w:t xml:space="preserve"> </w:t>
      </w:r>
      <w:r w:rsidR="00AD42F4">
        <w:t>nj</w:t>
      </w:r>
      <w:r w:rsidR="00636A5F">
        <w:t>ë</w:t>
      </w:r>
      <w:r w:rsidR="00AD42F4">
        <w:t xml:space="preserve"> nd</w:t>
      </w:r>
      <w:r w:rsidR="00636A5F">
        <w:t>ë</w:t>
      </w:r>
      <w:r w:rsidR="00AD42F4">
        <w:t>rmarrje hekurudhore p</w:t>
      </w:r>
      <w:r w:rsidR="00636A5F">
        <w:t>ë</w:t>
      </w:r>
      <w:r w:rsidR="00AD42F4">
        <w:t>r t</w:t>
      </w:r>
      <w:r w:rsidR="00636A5F">
        <w:t>ë</w:t>
      </w:r>
      <w:r w:rsidR="00AD42F4">
        <w:t xml:space="preserve"> p</w:t>
      </w:r>
      <w:r w:rsidR="00636A5F">
        <w:t>ë</w:t>
      </w:r>
      <w:r w:rsidR="00AD42F4">
        <w:t>rfunduar marr</w:t>
      </w:r>
      <w:r w:rsidR="00636A5F">
        <w:t>ë</w:t>
      </w:r>
      <w:r w:rsidR="00AD42F4">
        <w:t>veshje</w:t>
      </w:r>
      <w:r w:rsidR="00444092">
        <w:t>n</w:t>
      </w:r>
      <w:r w:rsidR="00AD42F4">
        <w:t xml:space="preserve"> me menaxherin e </w:t>
      </w:r>
      <w:r w:rsidR="00926C1A">
        <w:t>infrastruk</w:t>
      </w:r>
      <w:r w:rsidR="00E9046E">
        <w:t>tur</w:t>
      </w:r>
      <w:r w:rsidR="00636A5F">
        <w:t>ë</w:t>
      </w:r>
      <w:r w:rsidR="00E9046E">
        <w:t>s</w:t>
      </w:r>
      <w:r w:rsidR="00003D75">
        <w:t xml:space="preserve"> </w:t>
      </w:r>
      <w:r w:rsidR="00536862">
        <w:t>n</w:t>
      </w:r>
      <w:r w:rsidR="00636A5F">
        <w:t>ë</w:t>
      </w:r>
      <w:r w:rsidR="00536862">
        <w:t xml:space="preserve"> p</w:t>
      </w:r>
      <w:r w:rsidR="00636A5F">
        <w:t>ë</w:t>
      </w:r>
      <w:r w:rsidR="00536862">
        <w:t xml:space="preserve">rputhje me Nenin 28. </w:t>
      </w:r>
      <w:r w:rsidR="00F7016A">
        <w:t xml:space="preserve">Kjo </w:t>
      </w:r>
      <w:r w:rsidR="00444092">
        <w:t>pa r</w:t>
      </w:r>
      <w:r w:rsidR="006C1EC4">
        <w:t>ë</w:t>
      </w:r>
      <w:r w:rsidR="00444092">
        <w:t>n</w:t>
      </w:r>
      <w:r w:rsidR="006C1EC4">
        <w:t>ë</w:t>
      </w:r>
      <w:r w:rsidR="00444092">
        <w:t xml:space="preserve"> n</w:t>
      </w:r>
      <w:r w:rsidR="006C1EC4">
        <w:t>ë</w:t>
      </w:r>
      <w:r w:rsidR="00444092">
        <w:t xml:space="preserve"> kund</w:t>
      </w:r>
      <w:r w:rsidR="006C1EC4">
        <w:t>ë</w:t>
      </w:r>
      <w:r w:rsidR="00444092">
        <w:t>rshtim me</w:t>
      </w:r>
      <w:r w:rsidR="00F7016A">
        <w:t xml:space="preserve"> t</w:t>
      </w:r>
      <w:r w:rsidR="00636A5F">
        <w:t>ë</w:t>
      </w:r>
      <w:r w:rsidR="00F7016A">
        <w:t xml:space="preserve"> drejt</w:t>
      </w:r>
      <w:r w:rsidR="00636A5F">
        <w:t>ë</w:t>
      </w:r>
      <w:r w:rsidR="00F7016A">
        <w:t>n e aplikant</w:t>
      </w:r>
      <w:r w:rsidR="00636A5F">
        <w:t>ë</w:t>
      </w:r>
      <w:r w:rsidR="00F7016A">
        <w:t>ve p</w:t>
      </w:r>
      <w:r w:rsidR="00636A5F">
        <w:t>ë</w:t>
      </w:r>
      <w:r w:rsidR="00F7016A">
        <w:t>r t</w:t>
      </w:r>
      <w:r w:rsidR="00636A5F">
        <w:t>ë</w:t>
      </w:r>
      <w:r w:rsidR="00F7016A">
        <w:t xml:space="preserve"> lidhur marr</w:t>
      </w:r>
      <w:r w:rsidR="00636A5F">
        <w:t>ë</w:t>
      </w:r>
      <w:r w:rsidR="00F7016A">
        <w:t>veshje</w:t>
      </w:r>
      <w:r w:rsidR="00A52A15">
        <w:t xml:space="preserve"> </w:t>
      </w:r>
      <w:r w:rsidR="008B0E05">
        <w:t>me men</w:t>
      </w:r>
      <w:r w:rsidR="0092723F">
        <w:t>axher</w:t>
      </w:r>
      <w:r w:rsidR="00636A5F">
        <w:t>ë</w:t>
      </w:r>
      <w:r w:rsidR="0092723F">
        <w:t>t e infrastruktur</w:t>
      </w:r>
      <w:r w:rsidR="00636A5F">
        <w:t>ë</w:t>
      </w:r>
      <w:r w:rsidR="0092723F">
        <w:t>s sipas Nenit 44(1).</w:t>
      </w:r>
    </w:p>
    <w:p w:rsidR="008A116D" w:rsidRDefault="008A116D" w:rsidP="00F03DC9">
      <w:pPr>
        <w:spacing w:after="0"/>
        <w:jc w:val="both"/>
      </w:pPr>
    </w:p>
    <w:p w:rsidR="008A116D" w:rsidRDefault="00726E60" w:rsidP="00F03DC9">
      <w:pPr>
        <w:pStyle w:val="ListParagraph"/>
        <w:numPr>
          <w:ilvl w:val="0"/>
          <w:numId w:val="44"/>
        </w:numPr>
        <w:spacing w:after="0"/>
        <w:jc w:val="both"/>
      </w:pPr>
      <w:r>
        <w:t>Menaxheri i infrastruktur</w:t>
      </w:r>
      <w:r w:rsidR="00636A5F">
        <w:t>ë</w:t>
      </w:r>
      <w:r>
        <w:t xml:space="preserve">s mund </w:t>
      </w:r>
      <w:r w:rsidR="009D310B">
        <w:t>t</w:t>
      </w:r>
      <w:r w:rsidR="00636A5F">
        <w:t>ë</w:t>
      </w:r>
      <w:r w:rsidR="009D310B">
        <w:t xml:space="preserve"> caktoj k</w:t>
      </w:r>
      <w:r w:rsidR="00636A5F">
        <w:t>ë</w:t>
      </w:r>
      <w:r w:rsidR="009D310B">
        <w:t>rkesa n</w:t>
      </w:r>
      <w:r w:rsidR="00636A5F">
        <w:t>ë</w:t>
      </w:r>
      <w:r w:rsidR="009D310B">
        <w:t xml:space="preserve"> lidhje me aplikant</w:t>
      </w:r>
      <w:r w:rsidR="00636A5F">
        <w:t>ë</w:t>
      </w:r>
      <w:r w:rsidR="009D310B">
        <w:t>t p</w:t>
      </w:r>
      <w:r w:rsidR="00636A5F">
        <w:t>ë</w:t>
      </w:r>
      <w:r w:rsidR="009D310B">
        <w:t>r t</w:t>
      </w:r>
      <w:r w:rsidR="00636A5F">
        <w:t>ë</w:t>
      </w:r>
      <w:r w:rsidR="009D310B">
        <w:t xml:space="preserve"> siguruar q</w:t>
      </w:r>
      <w:r w:rsidR="00636A5F">
        <w:t>ë</w:t>
      </w:r>
      <w:r w:rsidR="009D310B">
        <w:t xml:space="preserve"> pritjet e saja </w:t>
      </w:r>
      <w:r w:rsidR="009D310B">
        <w:lastRenderedPageBreak/>
        <w:t>legjitime p</w:t>
      </w:r>
      <w:r w:rsidR="00636A5F">
        <w:t>ë</w:t>
      </w:r>
      <w:r w:rsidR="009D310B">
        <w:t>r t</w:t>
      </w:r>
      <w:r w:rsidR="00636A5F">
        <w:t>ë</w:t>
      </w:r>
      <w:r w:rsidR="009D310B">
        <w:t xml:space="preserve"> ardhurat e ardh</w:t>
      </w:r>
      <w:r w:rsidR="009743D9">
        <w:t>sh</w:t>
      </w:r>
      <w:r w:rsidR="009D310B">
        <w:t>me dhe shfryt</w:t>
      </w:r>
      <w:r w:rsidR="00636A5F">
        <w:t>ë</w:t>
      </w:r>
      <w:r w:rsidR="009D310B">
        <w:t>zimi i infrastruktur</w:t>
      </w:r>
      <w:r w:rsidR="00636A5F">
        <w:t>ë</w:t>
      </w:r>
      <w:r w:rsidR="009D310B">
        <w:t>s jan</w:t>
      </w:r>
      <w:r w:rsidR="00636A5F">
        <w:t>ë</w:t>
      </w:r>
      <w:r w:rsidR="009D310B">
        <w:t xml:space="preserve"> t</w:t>
      </w:r>
      <w:r w:rsidR="00636A5F">
        <w:t>ë</w:t>
      </w:r>
      <w:r w:rsidR="009D310B">
        <w:t xml:space="preserve"> mbrojtura</w:t>
      </w:r>
      <w:r w:rsidR="00045614">
        <w:t xml:space="preserve">. </w:t>
      </w:r>
      <w:r w:rsidR="00A448B1">
        <w:t>K</w:t>
      </w:r>
      <w:r w:rsidR="00636A5F">
        <w:t>ë</w:t>
      </w:r>
      <w:r w:rsidR="00A448B1">
        <w:t>rkesat e tilla duhet t</w:t>
      </w:r>
      <w:r w:rsidR="00636A5F">
        <w:t>ë</w:t>
      </w:r>
      <w:r w:rsidR="00A448B1">
        <w:t xml:space="preserve"> jen</w:t>
      </w:r>
      <w:r w:rsidR="00636A5F">
        <w:t>ë</w:t>
      </w:r>
      <w:r w:rsidR="00A448B1">
        <w:t xml:space="preserve"> t</w:t>
      </w:r>
      <w:r w:rsidR="00636A5F">
        <w:t>ë</w:t>
      </w:r>
      <w:r w:rsidR="00A448B1">
        <w:t xml:space="preserve"> p</w:t>
      </w:r>
      <w:r w:rsidR="00636A5F">
        <w:t>ë</w:t>
      </w:r>
      <w:r w:rsidR="00A448B1">
        <w:t>rshtatshme, transparen</w:t>
      </w:r>
      <w:r w:rsidR="00981980">
        <w:t xml:space="preserve">te dhe jo-diskriminuese. </w:t>
      </w:r>
      <w:r w:rsidR="00DF5B00">
        <w:t>Duhet t</w:t>
      </w:r>
      <w:r w:rsidR="00636A5F">
        <w:t>ë</w:t>
      </w:r>
      <w:r w:rsidR="00DF5B00">
        <w:t xml:space="preserve"> specifikohen n</w:t>
      </w:r>
      <w:r w:rsidR="00636A5F">
        <w:t>ë</w:t>
      </w:r>
      <w:r w:rsidR="00DF5B00">
        <w:t xml:space="preserve"> ekspozeun e rrjetit siç ceket n</w:t>
      </w:r>
      <w:r w:rsidR="00636A5F">
        <w:t>ë</w:t>
      </w:r>
      <w:r w:rsidR="00DF5B00">
        <w:t xml:space="preserve"> pik</w:t>
      </w:r>
      <w:r w:rsidR="00636A5F">
        <w:t>ë</w:t>
      </w:r>
      <w:r w:rsidR="00DF5B00">
        <w:t>n 3(b) t</w:t>
      </w:r>
      <w:r w:rsidR="00636A5F">
        <w:t>ë</w:t>
      </w:r>
      <w:r w:rsidR="00DF5B00">
        <w:t xml:space="preserve"> </w:t>
      </w:r>
      <w:r w:rsidR="00966624">
        <w:t>Aneksit</w:t>
      </w:r>
      <w:r w:rsidR="00DF5B00">
        <w:t xml:space="preserve"> IV. </w:t>
      </w:r>
      <w:r w:rsidR="00652157">
        <w:t>Ato mund t</w:t>
      </w:r>
      <w:r w:rsidR="00636A5F">
        <w:t>ë</w:t>
      </w:r>
      <w:r w:rsidR="00652157">
        <w:t xml:space="preserve"> p</w:t>
      </w:r>
      <w:r w:rsidR="00636A5F">
        <w:t>ë</w:t>
      </w:r>
      <w:r w:rsidR="00652157">
        <w:t>rfshijn</w:t>
      </w:r>
      <w:r w:rsidR="00636A5F">
        <w:t>ë</w:t>
      </w:r>
      <w:r w:rsidR="00652157">
        <w:t xml:space="preserve"> </w:t>
      </w:r>
      <w:r w:rsidR="00FF61B4">
        <w:t>vet</w:t>
      </w:r>
      <w:r w:rsidR="00636A5F">
        <w:t>ë</w:t>
      </w:r>
      <w:r w:rsidR="00FF61B4">
        <w:t xml:space="preserve">m </w:t>
      </w:r>
      <w:r w:rsidR="000433DC">
        <w:t xml:space="preserve">dispozitat </w:t>
      </w:r>
      <w:r w:rsidR="00613C64">
        <w:t>e nj</w:t>
      </w:r>
      <w:r w:rsidR="00636A5F">
        <w:t>ë</w:t>
      </w:r>
      <w:r w:rsidR="00613C64">
        <w:t xml:space="preserve"> garantimi financiar i cili nuk duhet t</w:t>
      </w:r>
      <w:r w:rsidR="00636A5F">
        <w:t>ë</w:t>
      </w:r>
      <w:r w:rsidR="00613C64">
        <w:t xml:space="preserve"> kaloj nj</w:t>
      </w:r>
      <w:r w:rsidR="00636A5F">
        <w:t>ë</w:t>
      </w:r>
      <w:r w:rsidR="00613C64">
        <w:t xml:space="preserve"> nivel t</w:t>
      </w:r>
      <w:r w:rsidR="00636A5F">
        <w:t>ë</w:t>
      </w:r>
      <w:r w:rsidR="00613C64">
        <w:t xml:space="preserve"> p</w:t>
      </w:r>
      <w:r w:rsidR="00636A5F">
        <w:t>ë</w:t>
      </w:r>
      <w:r w:rsidR="00613C64">
        <w:t>rshtatsh</w:t>
      </w:r>
      <w:r w:rsidR="00636A5F">
        <w:t>ë</w:t>
      </w:r>
      <w:r w:rsidR="00613C64">
        <w:t>m i cili du</w:t>
      </w:r>
      <w:r w:rsidR="00FA187D">
        <w:t>h</w:t>
      </w:r>
      <w:r w:rsidR="00613C64">
        <w:t>et t</w:t>
      </w:r>
      <w:r w:rsidR="00636A5F">
        <w:t>ë</w:t>
      </w:r>
      <w:r w:rsidR="00613C64">
        <w:t xml:space="preserve"> jet</w:t>
      </w:r>
      <w:r w:rsidR="00636A5F">
        <w:t>ë</w:t>
      </w:r>
      <w:r w:rsidR="00613C64">
        <w:t xml:space="preserve"> proporcional me nivelin e parashikuar </w:t>
      </w:r>
      <w:r w:rsidR="001B6470">
        <w:t>t</w:t>
      </w:r>
      <w:r w:rsidR="00636A5F">
        <w:t>ë</w:t>
      </w:r>
      <w:r w:rsidR="001B6470">
        <w:t xml:space="preserve"> aktivitetit t</w:t>
      </w:r>
      <w:r w:rsidR="00636A5F">
        <w:t>ë</w:t>
      </w:r>
      <w:r w:rsidR="001B6470">
        <w:t xml:space="preserve"> aplikantit</w:t>
      </w:r>
      <w:r w:rsidR="00D8139B">
        <w:t xml:space="preserve">, </w:t>
      </w:r>
      <w:r w:rsidR="006D2015">
        <w:t>dhe sigurimi i mund</w:t>
      </w:r>
      <w:r w:rsidR="00636A5F">
        <w:t>ë</w:t>
      </w:r>
      <w:r w:rsidR="006D2015">
        <w:t>sis</w:t>
      </w:r>
      <w:r w:rsidR="00636A5F">
        <w:t>ë</w:t>
      </w:r>
      <w:r w:rsidR="006D2015">
        <w:t xml:space="preserve"> p</w:t>
      </w:r>
      <w:r w:rsidR="00636A5F">
        <w:t>ë</w:t>
      </w:r>
      <w:r w:rsidR="006D2015">
        <w:t>r t</w:t>
      </w:r>
      <w:r w:rsidR="00636A5F">
        <w:t>ë</w:t>
      </w:r>
      <w:r w:rsidR="006D2015">
        <w:t xml:space="preserve"> p</w:t>
      </w:r>
      <w:r w:rsidR="00636A5F">
        <w:t>ë</w:t>
      </w:r>
      <w:r w:rsidR="006D2015">
        <w:t>rgatitur oferta t</w:t>
      </w:r>
      <w:r w:rsidR="00636A5F">
        <w:t>ë</w:t>
      </w:r>
      <w:r w:rsidR="006D2015">
        <w:t xml:space="preserve"> ankes</w:t>
      </w:r>
      <w:r w:rsidR="00636A5F">
        <w:t>ë</w:t>
      </w:r>
      <w:r w:rsidR="006D2015">
        <w:t>s p</w:t>
      </w:r>
      <w:r w:rsidR="00636A5F">
        <w:t>ë</w:t>
      </w:r>
      <w:r w:rsidR="006D2015">
        <w:t>r kapacitetin e infrastruktur</w:t>
      </w:r>
      <w:r w:rsidR="00636A5F">
        <w:t>ë</w:t>
      </w:r>
      <w:r w:rsidR="006D2015">
        <w:t>s.</w:t>
      </w:r>
    </w:p>
    <w:p w:rsidR="009D574F" w:rsidRDefault="009D574F" w:rsidP="00F03DC9">
      <w:pPr>
        <w:pStyle w:val="ListParagraph"/>
        <w:jc w:val="both"/>
      </w:pPr>
    </w:p>
    <w:p w:rsidR="009D574F" w:rsidRDefault="009D574F" w:rsidP="00F03DC9">
      <w:pPr>
        <w:pStyle w:val="ListParagraph"/>
        <w:numPr>
          <w:ilvl w:val="0"/>
          <w:numId w:val="44"/>
        </w:numPr>
        <w:spacing w:after="0"/>
        <w:jc w:val="both"/>
      </w:pPr>
      <w:r>
        <w:t>Para 16 Qershorit t</w:t>
      </w:r>
      <w:r w:rsidR="00636A5F">
        <w:t>ë</w:t>
      </w:r>
      <w:r w:rsidR="00021B79">
        <w:t xml:space="preserve"> vitit 2015, k</w:t>
      </w:r>
      <w:r>
        <w:t>omisioni duhet t</w:t>
      </w:r>
      <w:r w:rsidR="00636A5F">
        <w:t>ë</w:t>
      </w:r>
      <w:r>
        <w:t xml:space="preserve"> miratoj masa implementuese q</w:t>
      </w:r>
      <w:r w:rsidR="00636A5F">
        <w:t>ë</w:t>
      </w:r>
      <w:r>
        <w:t xml:space="preserve"> p</w:t>
      </w:r>
      <w:r w:rsidR="00636A5F">
        <w:t>ë</w:t>
      </w:r>
      <w:r>
        <w:t>rcaktojn</w:t>
      </w:r>
      <w:r w:rsidR="00636A5F">
        <w:t>ë</w:t>
      </w:r>
      <w:r>
        <w:t xml:space="preserve"> detaje t</w:t>
      </w:r>
      <w:r w:rsidR="00636A5F">
        <w:t>ë</w:t>
      </w:r>
      <w:r>
        <w:t xml:space="preserve"> kriterit </w:t>
      </w:r>
      <w:r w:rsidR="00EE076C">
        <w:t>q</w:t>
      </w:r>
      <w:r w:rsidR="00636A5F">
        <w:t>ë</w:t>
      </w:r>
      <w:r w:rsidR="00EE076C">
        <w:t xml:space="preserve"> duhet ndjekur p</w:t>
      </w:r>
      <w:r w:rsidR="00636A5F">
        <w:t>ë</w:t>
      </w:r>
      <w:r w:rsidR="00EE076C">
        <w:t xml:space="preserve">r aplikimin e paragrafit 2. </w:t>
      </w:r>
      <w:r w:rsidR="0030275E">
        <w:t>K</w:t>
      </w:r>
      <w:r w:rsidR="00636A5F">
        <w:t>ë</w:t>
      </w:r>
      <w:r w:rsidR="0030275E">
        <w:t xml:space="preserve">to </w:t>
      </w:r>
      <w:r w:rsidR="00E918BA">
        <w:t xml:space="preserve">akte implementuese </w:t>
      </w:r>
      <w:r w:rsidR="000C4036">
        <w:t>duhet t</w:t>
      </w:r>
      <w:r w:rsidR="00636A5F">
        <w:t>ë</w:t>
      </w:r>
      <w:r w:rsidR="000C4036">
        <w:t xml:space="preserve"> miratohen n</w:t>
      </w:r>
      <w:r w:rsidR="00636A5F">
        <w:t>ë</w:t>
      </w:r>
      <w:r w:rsidR="000C4036">
        <w:t xml:space="preserve"> p</w:t>
      </w:r>
      <w:r w:rsidR="00636A5F">
        <w:t>ë</w:t>
      </w:r>
      <w:r w:rsidR="000C4036">
        <w:t>rputhje me procedur</w:t>
      </w:r>
      <w:r w:rsidR="00636A5F">
        <w:t>ë</w:t>
      </w:r>
      <w:r w:rsidR="000C4036">
        <w:t>n provuese t</w:t>
      </w:r>
      <w:r w:rsidR="00636A5F">
        <w:t>ë</w:t>
      </w:r>
      <w:r w:rsidR="000C4036">
        <w:t xml:space="preserve"> cekur n</w:t>
      </w:r>
      <w:r w:rsidR="00636A5F">
        <w:t>ë</w:t>
      </w:r>
      <w:r w:rsidR="000C4036">
        <w:t xml:space="preserve"> Nenin 62(3).</w:t>
      </w:r>
    </w:p>
    <w:p w:rsidR="009F01F4" w:rsidRDefault="009F01F4" w:rsidP="0053309C">
      <w:pPr>
        <w:spacing w:after="0"/>
        <w:jc w:val="center"/>
        <w:rPr>
          <w:i/>
        </w:rPr>
      </w:pPr>
      <w:r>
        <w:rPr>
          <w:i/>
        </w:rPr>
        <w:t>Neni 42</w:t>
      </w:r>
    </w:p>
    <w:p w:rsidR="009F01F4" w:rsidRDefault="009F01F4" w:rsidP="0053309C">
      <w:pPr>
        <w:spacing w:after="0"/>
        <w:jc w:val="center"/>
        <w:rPr>
          <w:i/>
        </w:rPr>
      </w:pPr>
    </w:p>
    <w:p w:rsidR="009F01F4" w:rsidRDefault="00F656ED" w:rsidP="0053309C">
      <w:pPr>
        <w:spacing w:after="0"/>
        <w:jc w:val="center"/>
        <w:rPr>
          <w:b/>
        </w:rPr>
      </w:pPr>
      <w:r>
        <w:rPr>
          <w:b/>
        </w:rPr>
        <w:t>Marr</w:t>
      </w:r>
      <w:r w:rsidR="00636A5F">
        <w:rPr>
          <w:b/>
        </w:rPr>
        <w:t>ë</w:t>
      </w:r>
      <w:r>
        <w:rPr>
          <w:b/>
        </w:rPr>
        <w:t>veshjet korniz</w:t>
      </w:r>
      <w:r w:rsidR="00636A5F">
        <w:rPr>
          <w:b/>
        </w:rPr>
        <w:t>ë</w:t>
      </w:r>
    </w:p>
    <w:p w:rsidR="00F656ED" w:rsidRDefault="00F656ED" w:rsidP="00F03DC9">
      <w:pPr>
        <w:spacing w:after="0"/>
        <w:jc w:val="both"/>
        <w:rPr>
          <w:b/>
        </w:rPr>
      </w:pPr>
    </w:p>
    <w:p w:rsidR="00F656ED" w:rsidRDefault="00043F7F" w:rsidP="00F03DC9">
      <w:pPr>
        <w:pStyle w:val="ListParagraph"/>
        <w:numPr>
          <w:ilvl w:val="0"/>
          <w:numId w:val="45"/>
        </w:numPr>
        <w:spacing w:after="0"/>
        <w:jc w:val="both"/>
      </w:pPr>
      <w:r>
        <w:t xml:space="preserve">Pa </w:t>
      </w:r>
      <w:r w:rsidR="00362565">
        <w:t>r</w:t>
      </w:r>
      <w:r w:rsidR="006C1EC4">
        <w:t>ë</w:t>
      </w:r>
      <w:r w:rsidR="00362565">
        <w:t>n</w:t>
      </w:r>
      <w:r w:rsidR="006C1EC4">
        <w:t>ë</w:t>
      </w:r>
      <w:r w:rsidR="00362565">
        <w:t xml:space="preserve"> n</w:t>
      </w:r>
      <w:r w:rsidR="006C1EC4">
        <w:t>ë</w:t>
      </w:r>
      <w:r w:rsidR="00362565">
        <w:t xml:space="preserve"> kund</w:t>
      </w:r>
      <w:r w:rsidR="006C1EC4">
        <w:t>ë</w:t>
      </w:r>
      <w:r w:rsidR="00362565">
        <w:t>rshtim me</w:t>
      </w:r>
      <w:r>
        <w:t xml:space="preserve"> Nenin 101, 102 dhe 106 TFEU, nj</w:t>
      </w:r>
      <w:r w:rsidR="00636A5F">
        <w:t>ë</w:t>
      </w:r>
      <w:r>
        <w:t xml:space="preserve"> marr</w:t>
      </w:r>
      <w:r w:rsidR="00636A5F">
        <w:t>ë</w:t>
      </w:r>
      <w:r>
        <w:t>veshje korniz</w:t>
      </w:r>
      <w:r w:rsidR="00636A5F">
        <w:t>ë</w:t>
      </w:r>
      <w:r w:rsidR="00074A35">
        <w:t xml:space="preserve"> mund t</w:t>
      </w:r>
      <w:r w:rsidR="00636A5F">
        <w:t>ë</w:t>
      </w:r>
      <w:r w:rsidR="00074A35">
        <w:t xml:space="preserve"> kryhet nd</w:t>
      </w:r>
      <w:r w:rsidR="00636A5F">
        <w:t>ë</w:t>
      </w:r>
      <w:r w:rsidR="00074A35">
        <w:t>rmjet nj</w:t>
      </w:r>
      <w:r w:rsidR="00636A5F">
        <w:t>ë</w:t>
      </w:r>
      <w:r w:rsidR="00074A35">
        <w:t xml:space="preserve"> menaxheri t</w:t>
      </w:r>
      <w:r w:rsidR="00636A5F">
        <w:t>ë</w:t>
      </w:r>
      <w:r w:rsidR="00074A35">
        <w:t xml:space="preserve"> infrastruktur</w:t>
      </w:r>
      <w:r w:rsidR="00636A5F">
        <w:t>ë</w:t>
      </w:r>
      <w:r w:rsidR="00074A35">
        <w:t>s dhe nj</w:t>
      </w:r>
      <w:r w:rsidR="00636A5F">
        <w:t>ë</w:t>
      </w:r>
      <w:r w:rsidR="00074A35">
        <w:t xml:space="preserve"> aplikuesi. </w:t>
      </w:r>
      <w:r w:rsidR="00957F6D">
        <w:t>Nj</w:t>
      </w:r>
      <w:r w:rsidR="00636A5F">
        <w:t>ë</w:t>
      </w:r>
      <w:r w:rsidR="00957F6D">
        <w:t xml:space="preserve"> marr</w:t>
      </w:r>
      <w:r w:rsidR="00636A5F">
        <w:t>ë</w:t>
      </w:r>
      <w:r w:rsidR="00957F6D">
        <w:t>veshje e till</w:t>
      </w:r>
      <w:r w:rsidR="00636A5F">
        <w:t>ë</w:t>
      </w:r>
      <w:r w:rsidR="00957F6D">
        <w:t xml:space="preserve"> duhet t</w:t>
      </w:r>
      <w:r w:rsidR="00636A5F">
        <w:t>ë</w:t>
      </w:r>
      <w:r w:rsidR="00957F6D">
        <w:t xml:space="preserve"> specifikoj karakteristikat e kapacitetit t</w:t>
      </w:r>
      <w:r w:rsidR="00636A5F">
        <w:t>ë</w:t>
      </w:r>
      <w:r w:rsidR="00957F6D">
        <w:t xml:space="preserve"> infrastruktur</w:t>
      </w:r>
      <w:r w:rsidR="00636A5F">
        <w:t>ë</w:t>
      </w:r>
      <w:r w:rsidR="00957F6D">
        <w:t>s k</w:t>
      </w:r>
      <w:r w:rsidR="00636A5F">
        <w:t>ë</w:t>
      </w:r>
      <w:r w:rsidR="00957F6D">
        <w:t>rkuara dhe t</w:t>
      </w:r>
      <w:r w:rsidR="00636A5F">
        <w:t>ë</w:t>
      </w:r>
      <w:r w:rsidR="00957F6D">
        <w:t xml:space="preserve"> ofruara p</w:t>
      </w:r>
      <w:r w:rsidR="00636A5F">
        <w:t>ë</w:t>
      </w:r>
      <w:r w:rsidR="00957F6D">
        <w:t>r aplikantin gjat</w:t>
      </w:r>
      <w:r w:rsidR="00636A5F">
        <w:t>ë</w:t>
      </w:r>
      <w:r w:rsidR="00957F6D">
        <w:t xml:space="preserve"> nj</w:t>
      </w:r>
      <w:r w:rsidR="00636A5F">
        <w:t>ë</w:t>
      </w:r>
      <w:r w:rsidR="00957F6D">
        <w:t xml:space="preserve"> periudhe kohore e cila kalon nj</w:t>
      </w:r>
      <w:r w:rsidR="00636A5F">
        <w:t>ë</w:t>
      </w:r>
      <w:r w:rsidR="00957F6D">
        <w:t xml:space="preserve"> periudh</w:t>
      </w:r>
      <w:r w:rsidR="00636A5F">
        <w:t>ë</w:t>
      </w:r>
      <w:r w:rsidR="00957F6D">
        <w:t xml:space="preserve"> t</w:t>
      </w:r>
      <w:r w:rsidR="00636A5F">
        <w:t>ë</w:t>
      </w:r>
      <w:r w:rsidR="00957F6D">
        <w:t xml:space="preserve"> orarit t</w:t>
      </w:r>
      <w:r w:rsidR="00636A5F">
        <w:t>ë</w:t>
      </w:r>
      <w:r w:rsidR="00957F6D">
        <w:t xml:space="preserve"> pun</w:t>
      </w:r>
      <w:r w:rsidR="00636A5F">
        <w:t>ë</w:t>
      </w:r>
      <w:r w:rsidR="00957F6D">
        <w:t>s.</w:t>
      </w:r>
    </w:p>
    <w:p w:rsidR="00475A46" w:rsidRDefault="00475A46" w:rsidP="00F03DC9">
      <w:pPr>
        <w:spacing w:after="0"/>
        <w:ind w:left="360"/>
        <w:jc w:val="both"/>
      </w:pPr>
    </w:p>
    <w:p w:rsidR="00475A46" w:rsidRDefault="003505E9" w:rsidP="00F03DC9">
      <w:pPr>
        <w:pStyle w:val="ListParagraph"/>
        <w:spacing w:after="0"/>
        <w:jc w:val="both"/>
      </w:pPr>
      <w:r>
        <w:t>Marr</w:t>
      </w:r>
      <w:r w:rsidR="00636A5F">
        <w:t>ë</w:t>
      </w:r>
      <w:r>
        <w:t>veshja korniz</w:t>
      </w:r>
      <w:r w:rsidR="00636A5F">
        <w:t>ë</w:t>
      </w:r>
      <w:r>
        <w:t xml:space="preserve"> nuk duhet t</w:t>
      </w:r>
      <w:r w:rsidR="00636A5F">
        <w:t>ë</w:t>
      </w:r>
      <w:r>
        <w:t xml:space="preserve"> specifikoj </w:t>
      </w:r>
      <w:r w:rsidR="006450A2">
        <w:t>shtegun</w:t>
      </w:r>
      <w:r>
        <w:t xml:space="preserve"> e trenit n</w:t>
      </w:r>
      <w:r w:rsidR="00636A5F">
        <w:t>ë</w:t>
      </w:r>
      <w:r>
        <w:t xml:space="preserve"> detaje, </w:t>
      </w:r>
      <w:r w:rsidR="00453BB2">
        <w:t xml:space="preserve">por duhet </w:t>
      </w:r>
      <w:r w:rsidR="00746F12">
        <w:t>t</w:t>
      </w:r>
      <w:r w:rsidR="00636A5F">
        <w:t>ë</w:t>
      </w:r>
      <w:r w:rsidR="00746F12">
        <w:t xml:space="preserve"> jet</w:t>
      </w:r>
      <w:r w:rsidR="00636A5F">
        <w:t>ë</w:t>
      </w:r>
      <w:r w:rsidR="00746F12">
        <w:t xml:space="preserve"> e atill</w:t>
      </w:r>
      <w:r w:rsidR="00636A5F">
        <w:t>ë</w:t>
      </w:r>
      <w:r w:rsidR="00746F12">
        <w:t xml:space="preserve"> n</w:t>
      </w:r>
      <w:r w:rsidR="00636A5F">
        <w:t>ë</w:t>
      </w:r>
      <w:r w:rsidR="00746F12">
        <w:t xml:space="preserve"> m</w:t>
      </w:r>
      <w:r w:rsidR="00636A5F">
        <w:t>ë</w:t>
      </w:r>
      <w:r w:rsidR="00746F12">
        <w:t>nyr</w:t>
      </w:r>
      <w:r w:rsidR="00636A5F">
        <w:t>ë</w:t>
      </w:r>
      <w:r w:rsidR="00746F12">
        <w:t xml:space="preserve"> q</w:t>
      </w:r>
      <w:r w:rsidR="00636A5F">
        <w:t>ë</w:t>
      </w:r>
      <w:r w:rsidR="00746F12">
        <w:t xml:space="preserve"> t</w:t>
      </w:r>
      <w:r w:rsidR="00636A5F">
        <w:t>ë</w:t>
      </w:r>
      <w:r w:rsidR="00746F12">
        <w:t xml:space="preserve"> p</w:t>
      </w:r>
      <w:r w:rsidR="00636A5F">
        <w:t>ë</w:t>
      </w:r>
      <w:r w:rsidR="00746F12">
        <w:t>rmb</w:t>
      </w:r>
      <w:r w:rsidR="00AF7D9F">
        <w:t xml:space="preserve">ush nevojat legjitime </w:t>
      </w:r>
      <w:r w:rsidR="00AF7D9F">
        <w:lastRenderedPageBreak/>
        <w:t>komercialt</w:t>
      </w:r>
      <w:r w:rsidR="00636A5F">
        <w:t>ë</w:t>
      </w:r>
      <w:r w:rsidR="00AF7D9F">
        <w:t xml:space="preserve"> t</w:t>
      </w:r>
      <w:r w:rsidR="00636A5F">
        <w:t>ë</w:t>
      </w:r>
      <w:r w:rsidR="00AF7D9F">
        <w:t xml:space="preserve"> aplikuesit. </w:t>
      </w:r>
      <w:r w:rsidR="00F47801">
        <w:t>Nj</w:t>
      </w:r>
      <w:r w:rsidR="00636A5F">
        <w:t>ë</w:t>
      </w:r>
      <w:r w:rsidR="00F47801">
        <w:t xml:space="preserve"> Shtet An</w:t>
      </w:r>
      <w:r w:rsidR="00636A5F">
        <w:t>ë</w:t>
      </w:r>
      <w:r w:rsidR="00F47801">
        <w:t>tar mund t</w:t>
      </w:r>
      <w:r w:rsidR="00636A5F">
        <w:t>ë</w:t>
      </w:r>
      <w:r w:rsidR="00F47801">
        <w:t xml:space="preserve"> k</w:t>
      </w:r>
      <w:r w:rsidR="00636A5F">
        <w:t>ë</w:t>
      </w:r>
      <w:r w:rsidR="00F47801">
        <w:t>rkoj aprovim paraprak t</w:t>
      </w:r>
      <w:r w:rsidR="00636A5F">
        <w:t>ë</w:t>
      </w:r>
      <w:r w:rsidR="00F47801">
        <w:t xml:space="preserve"> nj</w:t>
      </w:r>
      <w:r w:rsidR="00636A5F">
        <w:t>ë</w:t>
      </w:r>
      <w:r w:rsidR="00F47801">
        <w:t xml:space="preserve"> marr</w:t>
      </w:r>
      <w:r w:rsidR="00636A5F">
        <w:t>ë</w:t>
      </w:r>
      <w:r w:rsidR="00F47801">
        <w:t>veshje t</w:t>
      </w:r>
      <w:r w:rsidR="00636A5F">
        <w:t>ë</w:t>
      </w:r>
      <w:r w:rsidR="00F47801">
        <w:t xml:space="preserve"> till</w:t>
      </w:r>
      <w:r w:rsidR="00636A5F">
        <w:t>ë</w:t>
      </w:r>
      <w:r w:rsidR="00F47801">
        <w:t xml:space="preserve"> korniz</w:t>
      </w:r>
      <w:r w:rsidR="00636A5F">
        <w:t>ë</w:t>
      </w:r>
      <w:r w:rsidR="00F47801">
        <w:t xml:space="preserve"> </w:t>
      </w:r>
      <w:r w:rsidR="002769E5">
        <w:t>nga organi rregullator i cekur n</w:t>
      </w:r>
      <w:r w:rsidR="00636A5F">
        <w:t>ë</w:t>
      </w:r>
      <w:r w:rsidR="002769E5">
        <w:t xml:space="preserve"> Nenin 55 t</w:t>
      </w:r>
      <w:r w:rsidR="00636A5F">
        <w:t>ë</w:t>
      </w:r>
      <w:r w:rsidR="002769E5">
        <w:t xml:space="preserve"> k</w:t>
      </w:r>
      <w:r w:rsidR="00636A5F">
        <w:t>ë</w:t>
      </w:r>
      <w:r w:rsidR="002769E5">
        <w:t>saj Direktive.</w:t>
      </w:r>
    </w:p>
    <w:p w:rsidR="00FF1FB1" w:rsidRDefault="00FF1FB1" w:rsidP="00F03DC9">
      <w:pPr>
        <w:spacing w:after="0"/>
        <w:jc w:val="both"/>
      </w:pPr>
    </w:p>
    <w:p w:rsidR="00FF1FB1" w:rsidRDefault="00725748" w:rsidP="00F03DC9">
      <w:pPr>
        <w:pStyle w:val="ListParagraph"/>
        <w:numPr>
          <w:ilvl w:val="0"/>
          <w:numId w:val="45"/>
        </w:numPr>
        <w:spacing w:after="0"/>
        <w:jc w:val="both"/>
      </w:pPr>
      <w:r>
        <w:t>Marr</w:t>
      </w:r>
      <w:r w:rsidR="00636A5F">
        <w:t>ë</w:t>
      </w:r>
      <w:r>
        <w:t>veshjet korniz</w:t>
      </w:r>
      <w:r w:rsidR="00636A5F">
        <w:t>ë</w:t>
      </w:r>
      <w:r>
        <w:t xml:space="preserve"> nuk duhet t</w:t>
      </w:r>
      <w:r w:rsidR="00636A5F">
        <w:t>ë</w:t>
      </w:r>
      <w:r>
        <w:t xml:space="preserve"> jen</w:t>
      </w:r>
      <w:r w:rsidR="00636A5F">
        <w:t>ë</w:t>
      </w:r>
      <w:r>
        <w:t xml:space="preserve"> t</w:t>
      </w:r>
      <w:r w:rsidR="00636A5F">
        <w:t>ë</w:t>
      </w:r>
      <w:r>
        <w:t xml:space="preserve"> atilla q</w:t>
      </w:r>
      <w:r w:rsidR="00636A5F">
        <w:t>ë</w:t>
      </w:r>
      <w:r>
        <w:t xml:space="preserve"> t</w:t>
      </w:r>
      <w:r w:rsidR="00636A5F">
        <w:t>ë</w:t>
      </w:r>
      <w:r>
        <w:t xml:space="preserve"> pengojn</w:t>
      </w:r>
      <w:r w:rsidR="00636A5F">
        <w:t>ë</w:t>
      </w:r>
      <w:r>
        <w:t xml:space="preserve"> </w:t>
      </w:r>
      <w:r w:rsidR="00635A7C">
        <w:t>p</w:t>
      </w:r>
      <w:r w:rsidR="00636A5F">
        <w:t>ë</w:t>
      </w:r>
      <w:r w:rsidR="00635A7C">
        <w:t>rdorimin e infrastruktur</w:t>
      </w:r>
      <w:r w:rsidR="00636A5F">
        <w:t>ë</w:t>
      </w:r>
      <w:r w:rsidR="00635A7C">
        <w:t>s p</w:t>
      </w:r>
      <w:r w:rsidR="00636A5F">
        <w:t>ë</w:t>
      </w:r>
      <w:r w:rsidR="00635A7C">
        <w:t>rkat</w:t>
      </w:r>
      <w:r w:rsidR="00636A5F">
        <w:t>ë</w:t>
      </w:r>
      <w:r w:rsidR="00635A7C">
        <w:t>se nga aplikant</w:t>
      </w:r>
      <w:r w:rsidR="00636A5F">
        <w:t>ë</w:t>
      </w:r>
      <w:r w:rsidR="002C0B4D">
        <w:t>t</w:t>
      </w:r>
      <w:r w:rsidR="00635A7C">
        <w:t xml:space="preserve"> ose sh</w:t>
      </w:r>
      <w:r w:rsidR="00636A5F">
        <w:t>ë</w:t>
      </w:r>
      <w:r w:rsidR="00635A7C">
        <w:t>rbime</w:t>
      </w:r>
      <w:r w:rsidR="002C0B4D">
        <w:t>t</w:t>
      </w:r>
      <w:r w:rsidR="00635A7C">
        <w:t xml:space="preserve"> </w:t>
      </w:r>
      <w:r w:rsidR="002C0B4D">
        <w:t>e</w:t>
      </w:r>
      <w:r w:rsidR="00635A7C">
        <w:t xml:space="preserve"> tjera.</w:t>
      </w:r>
    </w:p>
    <w:p w:rsidR="009675E4" w:rsidRDefault="009675E4" w:rsidP="00F03DC9">
      <w:pPr>
        <w:spacing w:after="0"/>
        <w:ind w:left="360"/>
        <w:jc w:val="both"/>
      </w:pPr>
    </w:p>
    <w:p w:rsidR="003C3339" w:rsidRDefault="008A0B6B" w:rsidP="00F03DC9">
      <w:pPr>
        <w:pStyle w:val="ListParagraph"/>
        <w:numPr>
          <w:ilvl w:val="0"/>
          <w:numId w:val="45"/>
        </w:numPr>
        <w:spacing w:after="0"/>
        <w:jc w:val="both"/>
      </w:pPr>
      <w:r>
        <w:t>Marr</w:t>
      </w:r>
      <w:r w:rsidR="00636A5F">
        <w:t>ë</w:t>
      </w:r>
      <w:r>
        <w:t>veshjet korniz</w:t>
      </w:r>
      <w:r w:rsidR="00636A5F">
        <w:t>ë</w:t>
      </w:r>
      <w:r>
        <w:t xml:space="preserve"> duhet t</w:t>
      </w:r>
      <w:r w:rsidR="00636A5F">
        <w:t>ë</w:t>
      </w:r>
      <w:r>
        <w:t xml:space="preserve"> lejojn</w:t>
      </w:r>
      <w:r w:rsidR="00636A5F">
        <w:t>ë</w:t>
      </w:r>
      <w:r>
        <w:t xml:space="preserve"> </w:t>
      </w:r>
      <w:r w:rsidR="003F61B4">
        <w:t>p</w:t>
      </w:r>
      <w:r w:rsidR="00636A5F">
        <w:t>ë</w:t>
      </w:r>
      <w:r w:rsidR="003F61B4">
        <w:t>r ndryshimin ose limitimin e t</w:t>
      </w:r>
      <w:r w:rsidR="00632B1C">
        <w:t>e</w:t>
      </w:r>
      <w:r w:rsidR="003F61B4">
        <w:t>rmeve t</w:t>
      </w:r>
      <w:r w:rsidR="00636A5F">
        <w:t>ë</w:t>
      </w:r>
      <w:r w:rsidR="003F61B4">
        <w:t xml:space="preserve"> saja q</w:t>
      </w:r>
      <w:r w:rsidR="00636A5F">
        <w:t>ë</w:t>
      </w:r>
      <w:r w:rsidR="003F61B4">
        <w:t xml:space="preserve"> t</w:t>
      </w:r>
      <w:r w:rsidR="00636A5F">
        <w:t>ë</w:t>
      </w:r>
      <w:r w:rsidR="003F61B4">
        <w:t xml:space="preserve"> mund</w:t>
      </w:r>
      <w:r w:rsidR="00636A5F">
        <w:t>ë</w:t>
      </w:r>
      <w:r w:rsidR="003F61B4">
        <w:t>soj p</w:t>
      </w:r>
      <w:r w:rsidR="00636A5F">
        <w:t>ë</w:t>
      </w:r>
      <w:r w:rsidR="003F61B4">
        <w:t>rdorim m</w:t>
      </w:r>
      <w:r w:rsidR="00636A5F">
        <w:t>ë</w:t>
      </w:r>
      <w:r w:rsidR="003F61B4">
        <w:t xml:space="preserve"> t</w:t>
      </w:r>
      <w:r w:rsidR="00636A5F">
        <w:t>ë</w:t>
      </w:r>
      <w:r w:rsidR="003F61B4">
        <w:t xml:space="preserve"> mir</w:t>
      </w:r>
      <w:r w:rsidR="00636A5F">
        <w:t>ë</w:t>
      </w:r>
      <w:r w:rsidR="003F61B4">
        <w:t xml:space="preserve"> </w:t>
      </w:r>
      <w:r w:rsidR="00DA6F1D">
        <w:t>t</w:t>
      </w:r>
      <w:r w:rsidR="00636A5F">
        <w:t>ë</w:t>
      </w:r>
      <w:r w:rsidR="00DA6F1D">
        <w:t xml:space="preserve"> infrastruktur</w:t>
      </w:r>
      <w:r w:rsidR="00636A5F">
        <w:t>ë</w:t>
      </w:r>
      <w:r w:rsidR="00DA6F1D">
        <w:t>s hekurudhore.</w:t>
      </w:r>
    </w:p>
    <w:p w:rsidR="00873AA1" w:rsidRDefault="00873AA1" w:rsidP="00F03DC9">
      <w:pPr>
        <w:pStyle w:val="ListParagraph"/>
        <w:jc w:val="both"/>
      </w:pPr>
    </w:p>
    <w:p w:rsidR="00873AA1" w:rsidRDefault="00873AA1" w:rsidP="00F03DC9">
      <w:pPr>
        <w:pStyle w:val="ListParagraph"/>
        <w:numPr>
          <w:ilvl w:val="0"/>
          <w:numId w:val="45"/>
        </w:numPr>
        <w:spacing w:after="0"/>
        <w:jc w:val="both"/>
      </w:pPr>
      <w:r>
        <w:t>Marr</w:t>
      </w:r>
      <w:r w:rsidR="00636A5F">
        <w:t>ë</w:t>
      </w:r>
      <w:r>
        <w:t>veshjet korniz</w:t>
      </w:r>
      <w:r w:rsidR="00636A5F">
        <w:t>ë</w:t>
      </w:r>
      <w:r>
        <w:t xml:space="preserve"> </w:t>
      </w:r>
      <w:r w:rsidR="00B202B2">
        <w:t>mund t</w:t>
      </w:r>
      <w:r w:rsidR="00636A5F">
        <w:t>ë</w:t>
      </w:r>
      <w:r w:rsidR="00B202B2">
        <w:t xml:space="preserve"> p</w:t>
      </w:r>
      <w:r w:rsidR="00636A5F">
        <w:t>ë</w:t>
      </w:r>
      <w:r w:rsidR="00B202B2">
        <w:t>rmbaj</w:t>
      </w:r>
      <w:r w:rsidR="00636A5F">
        <w:t>ë</w:t>
      </w:r>
      <w:r w:rsidR="00B202B2">
        <w:t xml:space="preserve"> nd</w:t>
      </w:r>
      <w:r w:rsidR="00636A5F">
        <w:t>ë</w:t>
      </w:r>
      <w:r w:rsidR="00B202B2">
        <w:t>shkime dhe duhet t</w:t>
      </w:r>
      <w:r w:rsidR="00636A5F">
        <w:t>ë</w:t>
      </w:r>
      <w:r w:rsidR="00B202B2">
        <w:t xml:space="preserve"> jet</w:t>
      </w:r>
      <w:r w:rsidR="00636A5F">
        <w:t>ë</w:t>
      </w:r>
      <w:r w:rsidR="00B202B2">
        <w:t xml:space="preserve"> e nevojshme p</w:t>
      </w:r>
      <w:r w:rsidR="00636A5F">
        <w:t>ë</w:t>
      </w:r>
      <w:r w:rsidR="00B202B2">
        <w:t>r t</w:t>
      </w:r>
      <w:r w:rsidR="00636A5F">
        <w:t>ë</w:t>
      </w:r>
      <w:r w:rsidR="00B202B2">
        <w:t xml:space="preserve"> ndryshuar ose p</w:t>
      </w:r>
      <w:r w:rsidR="00636A5F">
        <w:t>ë</w:t>
      </w:r>
      <w:r w:rsidR="00B202B2">
        <w:t>r t</w:t>
      </w:r>
      <w:r w:rsidR="00636A5F">
        <w:t>ë</w:t>
      </w:r>
      <w:r w:rsidR="00B202B2">
        <w:t xml:space="preserve"> p</w:t>
      </w:r>
      <w:r w:rsidR="00636A5F">
        <w:t>ë</w:t>
      </w:r>
      <w:r w:rsidR="00B202B2">
        <w:t>rfunduar marr</w:t>
      </w:r>
      <w:r w:rsidR="00636A5F">
        <w:t>ë</w:t>
      </w:r>
      <w:r w:rsidR="00B202B2">
        <w:t>veshjen.</w:t>
      </w:r>
    </w:p>
    <w:p w:rsidR="00591CB8" w:rsidRDefault="00591CB8" w:rsidP="00F03DC9">
      <w:pPr>
        <w:pStyle w:val="ListParagraph"/>
        <w:jc w:val="both"/>
      </w:pPr>
    </w:p>
    <w:p w:rsidR="00591CB8" w:rsidRDefault="00BE2A5F" w:rsidP="00F03DC9">
      <w:pPr>
        <w:pStyle w:val="ListParagraph"/>
        <w:numPr>
          <w:ilvl w:val="0"/>
          <w:numId w:val="45"/>
        </w:numPr>
        <w:spacing w:after="0"/>
        <w:jc w:val="both"/>
      </w:pPr>
      <w:r>
        <w:t xml:space="preserve">Në </w:t>
      </w:r>
      <w:r w:rsidR="00E27D71">
        <w:t>veçanti</w:t>
      </w:r>
      <w:r>
        <w:t>, m</w:t>
      </w:r>
      <w:r w:rsidR="00FC0684">
        <w:t>arr</w:t>
      </w:r>
      <w:r w:rsidR="00636A5F">
        <w:t>ë</w:t>
      </w:r>
      <w:r w:rsidR="00FC0684">
        <w:t>veshjet korniz</w:t>
      </w:r>
      <w:r w:rsidR="00636A5F">
        <w:t>ë</w:t>
      </w:r>
      <w:r w:rsidR="00FC0684">
        <w:t xml:space="preserve"> duhet t</w:t>
      </w:r>
      <w:r w:rsidR="00636A5F">
        <w:t>ë</w:t>
      </w:r>
      <w:r w:rsidR="00FC0684">
        <w:t xml:space="preserve"> p</w:t>
      </w:r>
      <w:r w:rsidR="00636A5F">
        <w:t>ë</w:t>
      </w:r>
      <w:r w:rsidR="00FC0684">
        <w:t>rfshijn</w:t>
      </w:r>
      <w:r w:rsidR="00636A5F">
        <w:t>ë</w:t>
      </w:r>
      <w:r w:rsidR="00D5055E">
        <w:t xml:space="preserve"> nj</w:t>
      </w:r>
      <w:r w:rsidR="00636A5F">
        <w:t>ë</w:t>
      </w:r>
      <w:r w:rsidR="00D5055E">
        <w:t xml:space="preserve"> periudh</w:t>
      </w:r>
      <w:r w:rsidR="00636A5F">
        <w:t>ë</w:t>
      </w:r>
      <w:r w:rsidR="00D5055E">
        <w:t xml:space="preserve"> prej pes</w:t>
      </w:r>
      <w:r w:rsidR="00636A5F">
        <w:t>ë</w:t>
      </w:r>
      <w:r w:rsidR="00D5055E">
        <w:t xml:space="preserve"> vitesh, </w:t>
      </w:r>
      <w:r w:rsidR="00366EDF">
        <w:t>t</w:t>
      </w:r>
      <w:r w:rsidR="00636A5F">
        <w:t>ë</w:t>
      </w:r>
      <w:r w:rsidR="00366EDF">
        <w:t xml:space="preserve"> rinovueshme </w:t>
      </w:r>
      <w:r w:rsidR="00D0059B">
        <w:t>p</w:t>
      </w:r>
      <w:r w:rsidR="00636A5F">
        <w:t>ë</w:t>
      </w:r>
      <w:r w:rsidR="00D0059B">
        <w:t xml:space="preserve">r periudha </w:t>
      </w:r>
      <w:r w:rsidR="001855E5">
        <w:t>t</w:t>
      </w:r>
      <w:r w:rsidR="00636A5F">
        <w:t>ë</w:t>
      </w:r>
      <w:r w:rsidR="001855E5">
        <w:t xml:space="preserve"> barabarta me</w:t>
      </w:r>
      <w:r w:rsidR="000E7200">
        <w:t xml:space="preserve"> koh</w:t>
      </w:r>
      <w:r w:rsidR="00636A5F">
        <w:t>ë</w:t>
      </w:r>
      <w:r w:rsidR="000E7200">
        <w:t xml:space="preserve">zgjatjen e tyre origjinale. </w:t>
      </w:r>
      <w:r w:rsidR="00352F33">
        <w:t>Menaxheri i infrastruktur</w:t>
      </w:r>
      <w:r w:rsidR="00636A5F">
        <w:t>ë</w:t>
      </w:r>
      <w:r w:rsidR="00352F33">
        <w:t xml:space="preserve">s </w:t>
      </w:r>
      <w:r w:rsidR="00D51E1E">
        <w:t>mund t</w:t>
      </w:r>
      <w:r w:rsidR="00636A5F">
        <w:t>ë</w:t>
      </w:r>
      <w:r w:rsidR="00D51E1E">
        <w:t xml:space="preserve"> pajtohet </w:t>
      </w:r>
      <w:r w:rsidR="00191559">
        <w:t>p</w:t>
      </w:r>
      <w:r w:rsidR="006C1EC4">
        <w:t>ë</w:t>
      </w:r>
      <w:r w:rsidR="00191559">
        <w:t>r</w:t>
      </w:r>
      <w:r w:rsidR="00D51E1E">
        <w:t xml:space="preserve"> periudh</w:t>
      </w:r>
      <w:r w:rsidR="008A4B10">
        <w:t>a</w:t>
      </w:r>
      <w:r w:rsidR="00D51E1E">
        <w:t xml:space="preserve"> m</w:t>
      </w:r>
      <w:r w:rsidR="006C1EC4">
        <w:t>ë</w:t>
      </w:r>
      <w:r w:rsidR="00D51E1E">
        <w:t xml:space="preserve"> t</w:t>
      </w:r>
      <w:r w:rsidR="00636A5F">
        <w:t>ë</w:t>
      </w:r>
      <w:r w:rsidR="00D51E1E">
        <w:t xml:space="preserve"> shkurt</w:t>
      </w:r>
      <w:r w:rsidR="00636A5F">
        <w:t>ë</w:t>
      </w:r>
      <w:r w:rsidR="00D51E1E">
        <w:t>r</w:t>
      </w:r>
      <w:r w:rsidR="008A4B10">
        <w:t>a</w:t>
      </w:r>
      <w:r w:rsidR="00D51E1E">
        <w:t xml:space="preserve"> ose </w:t>
      </w:r>
      <w:r w:rsidR="00A36C17">
        <w:t>m</w:t>
      </w:r>
      <w:r w:rsidR="00636A5F">
        <w:t>ë</w:t>
      </w:r>
      <w:r w:rsidR="00A36C17">
        <w:t xml:space="preserve"> t</w:t>
      </w:r>
      <w:r w:rsidR="00636A5F">
        <w:t>ë</w:t>
      </w:r>
      <w:r w:rsidR="00A36C17">
        <w:t xml:space="preserve"> gjat</w:t>
      </w:r>
      <w:r w:rsidR="00B6426E">
        <w:t>a</w:t>
      </w:r>
      <w:r w:rsidR="00A36C17">
        <w:t xml:space="preserve"> n</w:t>
      </w:r>
      <w:r w:rsidR="00636A5F">
        <w:t>ë</w:t>
      </w:r>
      <w:r w:rsidR="00A36C17">
        <w:t xml:space="preserve"> raste specifike. Çdo periudh</w:t>
      </w:r>
      <w:r w:rsidR="00636A5F">
        <w:t>ë</w:t>
      </w:r>
      <w:r w:rsidR="00A36C17">
        <w:t xml:space="preserve"> m</w:t>
      </w:r>
      <w:r w:rsidR="00636A5F">
        <w:t>ë</w:t>
      </w:r>
      <w:r w:rsidR="00A36C17">
        <w:t xml:space="preserve"> e gjat</w:t>
      </w:r>
      <w:r w:rsidR="00636A5F">
        <w:t>ë</w:t>
      </w:r>
      <w:r w:rsidR="00A36C17">
        <w:t xml:space="preserve"> se </w:t>
      </w:r>
      <w:r w:rsidR="0010631E">
        <w:t>pes</w:t>
      </w:r>
      <w:r w:rsidR="00636A5F">
        <w:t>ë</w:t>
      </w:r>
      <w:r w:rsidR="0010631E">
        <w:t xml:space="preserve"> vite duhet t</w:t>
      </w:r>
      <w:r w:rsidR="00636A5F">
        <w:t>ë</w:t>
      </w:r>
      <w:r w:rsidR="0010631E">
        <w:t xml:space="preserve"> ar</w:t>
      </w:r>
      <w:r w:rsidR="00636A5F">
        <w:t>ë</w:t>
      </w:r>
      <w:r w:rsidR="0010631E">
        <w:t xml:space="preserve">syetohet </w:t>
      </w:r>
      <w:r w:rsidR="002822ED">
        <w:t>nga ekzistenca e kontratave komerciale, investimeve t</w:t>
      </w:r>
      <w:r w:rsidR="00636A5F">
        <w:t>ë</w:t>
      </w:r>
      <w:r w:rsidR="002822ED">
        <w:t xml:space="preserve"> specializuara ose rreziqeve.</w:t>
      </w:r>
    </w:p>
    <w:p w:rsidR="005519CD" w:rsidRDefault="005519CD" w:rsidP="00F03DC9">
      <w:pPr>
        <w:pStyle w:val="ListParagraph"/>
        <w:jc w:val="both"/>
      </w:pPr>
    </w:p>
    <w:p w:rsidR="00E93B0F" w:rsidRDefault="00FD7715" w:rsidP="00F03DC9">
      <w:pPr>
        <w:pStyle w:val="ListParagraph"/>
        <w:numPr>
          <w:ilvl w:val="0"/>
          <w:numId w:val="45"/>
        </w:numPr>
        <w:spacing w:after="0"/>
        <w:jc w:val="both"/>
      </w:pPr>
      <w:r>
        <w:t>P</w:t>
      </w:r>
      <w:r w:rsidR="00636A5F">
        <w:t>ë</w:t>
      </w:r>
      <w:r>
        <w:t>r sh</w:t>
      </w:r>
      <w:r w:rsidR="00636A5F">
        <w:t>ë</w:t>
      </w:r>
      <w:r>
        <w:t>rbimet q</w:t>
      </w:r>
      <w:r w:rsidR="00636A5F">
        <w:t>ë</w:t>
      </w:r>
      <w:r>
        <w:t xml:space="preserve"> shfryt</w:t>
      </w:r>
      <w:r w:rsidR="00636A5F">
        <w:t>ë</w:t>
      </w:r>
      <w:r>
        <w:t>zojn</w:t>
      </w:r>
      <w:r w:rsidR="00636A5F">
        <w:t>ë</w:t>
      </w:r>
      <w:r>
        <w:t xml:space="preserve"> infrastruktur</w:t>
      </w:r>
      <w:r w:rsidR="00636A5F">
        <w:t>ë</w:t>
      </w:r>
      <w:r>
        <w:t xml:space="preserve"> t</w:t>
      </w:r>
      <w:r w:rsidR="00636A5F">
        <w:t>ë</w:t>
      </w:r>
      <w:r>
        <w:t xml:space="preserve"> specializuar </w:t>
      </w:r>
      <w:r w:rsidR="00B055A3">
        <w:t>siç ceket</w:t>
      </w:r>
      <w:r>
        <w:t xml:space="preserve"> n</w:t>
      </w:r>
      <w:r w:rsidR="00636A5F">
        <w:t>ë</w:t>
      </w:r>
      <w:r>
        <w:t xml:space="preserve"> Nenin 49 </w:t>
      </w:r>
      <w:r w:rsidR="00587B81">
        <w:t>i cili k</w:t>
      </w:r>
      <w:r w:rsidR="00636A5F">
        <w:t>ë</w:t>
      </w:r>
      <w:r w:rsidR="00587B81">
        <w:t>rkon investime substanciale dhe afatgjate</w:t>
      </w:r>
      <w:r w:rsidR="00284F76">
        <w:t xml:space="preserve">, </w:t>
      </w:r>
      <w:r w:rsidR="005C2D3C">
        <w:t>e ar</w:t>
      </w:r>
      <w:r w:rsidR="00636A5F">
        <w:t>ë</w:t>
      </w:r>
      <w:r w:rsidR="005C2D3C">
        <w:t>syetuar n</w:t>
      </w:r>
      <w:r w:rsidR="00636A5F">
        <w:t>ë</w:t>
      </w:r>
      <w:r w:rsidR="005C2D3C">
        <w:t xml:space="preserve"> m</w:t>
      </w:r>
      <w:r w:rsidR="00636A5F">
        <w:t>ë</w:t>
      </w:r>
      <w:r w:rsidR="005C2D3C">
        <w:t>nyr</w:t>
      </w:r>
      <w:r w:rsidR="00636A5F">
        <w:t>ë</w:t>
      </w:r>
      <w:r w:rsidR="005C2D3C">
        <w:t xml:space="preserve"> ligjore nga aplikuesi, marr</w:t>
      </w:r>
      <w:r w:rsidR="00636A5F">
        <w:t>ë</w:t>
      </w:r>
      <w:r w:rsidR="005C2D3C">
        <w:t>veshjet korniz</w:t>
      </w:r>
      <w:r w:rsidR="00636A5F">
        <w:t>ë</w:t>
      </w:r>
      <w:r w:rsidR="005C2D3C">
        <w:t xml:space="preserve"> mund t</w:t>
      </w:r>
      <w:r w:rsidR="00636A5F">
        <w:t>ë</w:t>
      </w:r>
      <w:r w:rsidR="005C2D3C">
        <w:t xml:space="preserve"> jen</w:t>
      </w:r>
      <w:r w:rsidR="00636A5F">
        <w:t>ë</w:t>
      </w:r>
      <w:r w:rsidR="005C2D3C">
        <w:t xml:space="preserve"> p</w:t>
      </w:r>
      <w:r w:rsidR="00636A5F">
        <w:t>ë</w:t>
      </w:r>
      <w:r w:rsidR="005C2D3C">
        <w:t>r nj</w:t>
      </w:r>
      <w:r w:rsidR="00636A5F">
        <w:t>ë</w:t>
      </w:r>
      <w:r w:rsidR="005C2D3C">
        <w:t xml:space="preserve"> periudh</w:t>
      </w:r>
      <w:r w:rsidR="00636A5F">
        <w:t>ë</w:t>
      </w:r>
      <w:r w:rsidR="005C2D3C">
        <w:t xml:space="preserve"> </w:t>
      </w:r>
      <w:r w:rsidR="000C4EDE">
        <w:t>m</w:t>
      </w:r>
      <w:r w:rsidR="00636A5F">
        <w:t>ë</w:t>
      </w:r>
      <w:r w:rsidR="000C4EDE">
        <w:t xml:space="preserve"> t</w:t>
      </w:r>
      <w:r w:rsidR="00636A5F">
        <w:t>ë</w:t>
      </w:r>
      <w:r w:rsidR="000C4EDE">
        <w:t xml:space="preserve"> gjat</w:t>
      </w:r>
      <w:r w:rsidR="00636A5F">
        <w:t>ë</w:t>
      </w:r>
      <w:r w:rsidR="000C4EDE">
        <w:t xml:space="preserve"> </w:t>
      </w:r>
      <w:r w:rsidR="000C4EDE">
        <w:lastRenderedPageBreak/>
        <w:t xml:space="preserve">se 15 vite. </w:t>
      </w:r>
      <w:r w:rsidR="008F4D63">
        <w:t>Çdo periudh</w:t>
      </w:r>
      <w:r w:rsidR="00636A5F">
        <w:t>ë</w:t>
      </w:r>
      <w:r w:rsidR="008F4D63">
        <w:t xml:space="preserve"> me e gjat</w:t>
      </w:r>
      <w:r w:rsidR="00636A5F">
        <w:t>ë</w:t>
      </w:r>
      <w:r w:rsidR="008F4D63">
        <w:t xml:space="preserve"> se 15 vite duhet t</w:t>
      </w:r>
      <w:r w:rsidR="00636A5F">
        <w:t>ë</w:t>
      </w:r>
      <w:r w:rsidR="008F4D63">
        <w:t xml:space="preserve"> jet</w:t>
      </w:r>
      <w:r w:rsidR="00636A5F">
        <w:t>ë</w:t>
      </w:r>
      <w:r w:rsidR="008F4D63">
        <w:t xml:space="preserve"> e lejueshme vet</w:t>
      </w:r>
      <w:r w:rsidR="00636A5F">
        <w:t>ë</w:t>
      </w:r>
      <w:r w:rsidR="008F4D63">
        <w:t>m n</w:t>
      </w:r>
      <w:r w:rsidR="00636A5F">
        <w:t>ë</w:t>
      </w:r>
      <w:r w:rsidR="008F4D63">
        <w:t xml:space="preserve"> raste t</w:t>
      </w:r>
      <w:r w:rsidR="00636A5F">
        <w:t>ë</w:t>
      </w:r>
      <w:r w:rsidR="008F4D63">
        <w:t xml:space="preserve"> jasht</w:t>
      </w:r>
      <w:r w:rsidR="00636A5F">
        <w:t>ë</w:t>
      </w:r>
      <w:r w:rsidR="008F4D63">
        <w:t>zakonshme, n</w:t>
      </w:r>
      <w:r w:rsidR="00636A5F">
        <w:t>ë</w:t>
      </w:r>
      <w:r w:rsidR="008F4D63">
        <w:t xml:space="preserve"> veçanti ku ka shkal</w:t>
      </w:r>
      <w:r w:rsidR="001D16D9">
        <w:t>l</w:t>
      </w:r>
      <w:r w:rsidR="00636A5F">
        <w:t>ë</w:t>
      </w:r>
      <w:r w:rsidR="001D16D9">
        <w:t xml:space="preserve"> t</w:t>
      </w:r>
      <w:r w:rsidR="00636A5F">
        <w:t>ë</w:t>
      </w:r>
      <w:r w:rsidR="001D16D9">
        <w:t xml:space="preserve"> gjer</w:t>
      </w:r>
      <w:r w:rsidR="00636A5F">
        <w:t>ë</w:t>
      </w:r>
      <w:r w:rsidR="001D16D9">
        <w:t>, investim afatgjat</w:t>
      </w:r>
      <w:r w:rsidR="00636A5F">
        <w:t>ë</w:t>
      </w:r>
      <w:r w:rsidR="001D16D9">
        <w:t>, dhe posaq</w:t>
      </w:r>
      <w:r w:rsidR="00636A5F">
        <w:t>ë</w:t>
      </w:r>
      <w:r w:rsidR="001D16D9">
        <w:t xml:space="preserve">risht </w:t>
      </w:r>
      <w:r w:rsidR="00CD6E24">
        <w:t>ku investimet e tilla jan</w:t>
      </w:r>
      <w:r w:rsidR="00636A5F">
        <w:t>ë</w:t>
      </w:r>
      <w:r w:rsidR="00CD6E24">
        <w:t xml:space="preserve"> </w:t>
      </w:r>
      <w:r w:rsidR="000564B3">
        <w:t>p</w:t>
      </w:r>
      <w:r w:rsidR="006C1EC4">
        <w:t>ë</w:t>
      </w:r>
      <w:r w:rsidR="000564B3">
        <w:t>rfshira</w:t>
      </w:r>
      <w:r w:rsidR="00CD6E24">
        <w:t xml:space="preserve"> nga zotimet kontraktuale duke p</w:t>
      </w:r>
      <w:r w:rsidR="00636A5F">
        <w:t>ë</w:t>
      </w:r>
      <w:r w:rsidR="00CD6E24">
        <w:t>rfshir</w:t>
      </w:r>
      <w:r w:rsidR="00636A5F">
        <w:t>ë</w:t>
      </w:r>
      <w:r w:rsidR="00CD6E24">
        <w:t xml:space="preserve"> nj</w:t>
      </w:r>
      <w:r w:rsidR="00636A5F">
        <w:t>ë</w:t>
      </w:r>
      <w:r w:rsidR="00CD6E24">
        <w:t xml:space="preserve"> plan multimanual amortizimi.</w:t>
      </w:r>
    </w:p>
    <w:p w:rsidR="00E93B0F" w:rsidRDefault="00E93B0F" w:rsidP="00F03DC9">
      <w:pPr>
        <w:pStyle w:val="ListParagraph"/>
        <w:jc w:val="both"/>
      </w:pPr>
    </w:p>
    <w:p w:rsidR="00E93B0F" w:rsidRDefault="00E93B0F" w:rsidP="00F03DC9">
      <w:pPr>
        <w:pStyle w:val="ListParagraph"/>
        <w:spacing w:after="0"/>
        <w:jc w:val="both"/>
      </w:pPr>
      <w:r>
        <w:t>N</w:t>
      </w:r>
      <w:r w:rsidR="00636A5F">
        <w:t>ë</w:t>
      </w:r>
      <w:r>
        <w:t xml:space="preserve"> raste t</w:t>
      </w:r>
      <w:r w:rsidR="00636A5F">
        <w:t>ë</w:t>
      </w:r>
      <w:r w:rsidR="0000021A">
        <w:t xml:space="preserve"> tilla t</w:t>
      </w:r>
      <w:r w:rsidR="00636A5F">
        <w:t>ë</w:t>
      </w:r>
      <w:r w:rsidR="0000021A">
        <w:t xml:space="preserve"> </w:t>
      </w:r>
      <w:r w:rsidR="00C24A7C">
        <w:t>jasht</w:t>
      </w:r>
      <w:r w:rsidR="00636A5F">
        <w:t>ë</w:t>
      </w:r>
      <w:r w:rsidR="00C24A7C">
        <w:t xml:space="preserve">zakonshme, </w:t>
      </w:r>
      <w:r w:rsidR="005D388A">
        <w:t>marr</w:t>
      </w:r>
      <w:r w:rsidR="00636A5F">
        <w:t>ë</w:t>
      </w:r>
      <w:r w:rsidR="005D388A">
        <w:t xml:space="preserve">veshja kontraktuale </w:t>
      </w:r>
      <w:r w:rsidR="0071405A">
        <w:t xml:space="preserve">mund </w:t>
      </w:r>
      <w:r w:rsidR="003572BB">
        <w:t>t</w:t>
      </w:r>
      <w:r w:rsidR="00636A5F">
        <w:t>ë</w:t>
      </w:r>
      <w:r w:rsidR="003572BB">
        <w:t xml:space="preserve"> p</w:t>
      </w:r>
      <w:r w:rsidR="00636A5F">
        <w:t>ë</w:t>
      </w:r>
      <w:r w:rsidR="003572BB">
        <w:t xml:space="preserve">rcaktoj karakteristika </w:t>
      </w:r>
      <w:r w:rsidR="00DA3FC7">
        <w:t>t</w:t>
      </w:r>
      <w:r w:rsidR="00636A5F">
        <w:t>ë</w:t>
      </w:r>
      <w:r w:rsidR="00DA3FC7">
        <w:t xml:space="preserve"> detajuara </w:t>
      </w:r>
      <w:r w:rsidR="001533F3">
        <w:t>t</w:t>
      </w:r>
      <w:r w:rsidR="00636A5F">
        <w:t>ë</w:t>
      </w:r>
      <w:r w:rsidR="001533F3">
        <w:t xml:space="preserve"> kapacitetit i cili </w:t>
      </w:r>
      <w:r w:rsidR="00636A5F">
        <w:t>ë</w:t>
      </w:r>
      <w:r w:rsidR="005964B5">
        <w:t>sht</w:t>
      </w:r>
      <w:r w:rsidR="00636A5F">
        <w:t>ë</w:t>
      </w:r>
      <w:r w:rsidR="005964B5">
        <w:t xml:space="preserve"> </w:t>
      </w:r>
      <w:r w:rsidR="00850818">
        <w:t>q</w:t>
      </w:r>
      <w:r w:rsidR="006C1EC4">
        <w:t>ë</w:t>
      </w:r>
      <w:r w:rsidR="00850818">
        <w:t xml:space="preserve"> t’i ofrohet</w:t>
      </w:r>
      <w:r w:rsidR="00CF4ABE">
        <w:t xml:space="preserve"> aplikuesit p</w:t>
      </w:r>
      <w:r w:rsidR="00636A5F">
        <w:t>ë</w:t>
      </w:r>
      <w:r w:rsidR="00CF4ABE">
        <w:t>r koh</w:t>
      </w:r>
      <w:r w:rsidR="00636A5F">
        <w:t>ë</w:t>
      </w:r>
      <w:r w:rsidR="00CF4ABE">
        <w:t>zgjatje t</w:t>
      </w:r>
      <w:r w:rsidR="00636A5F">
        <w:t>ë</w:t>
      </w:r>
      <w:r w:rsidR="00CF4ABE">
        <w:t xml:space="preserve"> marr</w:t>
      </w:r>
      <w:r w:rsidR="00636A5F">
        <w:t>ë</w:t>
      </w:r>
      <w:r w:rsidR="00CF4ABE">
        <w:t>veshjes korniz</w:t>
      </w:r>
      <w:r w:rsidR="00636A5F">
        <w:t>ë</w:t>
      </w:r>
      <w:r w:rsidR="00CF4ABE">
        <w:t xml:space="preserve">. </w:t>
      </w:r>
      <w:r w:rsidR="00CD56EA">
        <w:t>K</w:t>
      </w:r>
      <w:r w:rsidR="00636A5F">
        <w:t>ë</w:t>
      </w:r>
      <w:r w:rsidR="00CD56EA">
        <w:t>to karakteristik</w:t>
      </w:r>
      <w:r w:rsidR="00421AD1">
        <w:t>a mund t</w:t>
      </w:r>
      <w:r w:rsidR="00636A5F">
        <w:t>ë</w:t>
      </w:r>
      <w:r w:rsidR="00421AD1">
        <w:t xml:space="preserve"> p</w:t>
      </w:r>
      <w:r w:rsidR="00636A5F">
        <w:t>ë</w:t>
      </w:r>
      <w:r w:rsidR="00421AD1">
        <w:t>rfshijn</w:t>
      </w:r>
      <w:r w:rsidR="00636A5F">
        <w:t>ë</w:t>
      </w:r>
      <w:r w:rsidR="00421AD1">
        <w:t xml:space="preserve"> frekuenc</w:t>
      </w:r>
      <w:r w:rsidR="00636A5F">
        <w:t>ë</w:t>
      </w:r>
      <w:r w:rsidR="00421AD1">
        <w:t xml:space="preserve">n, </w:t>
      </w:r>
      <w:r w:rsidR="0088027B">
        <w:t>v</w:t>
      </w:r>
      <w:r w:rsidR="00636A5F">
        <w:t>ë</w:t>
      </w:r>
      <w:r w:rsidR="0088027B">
        <w:t xml:space="preserve">llimin dhe kualitetin </w:t>
      </w:r>
      <w:r w:rsidR="00F525E0">
        <w:t xml:space="preserve">e </w:t>
      </w:r>
      <w:r w:rsidR="003B0E45">
        <w:t>binar</w:t>
      </w:r>
      <w:r w:rsidR="006C1EC4">
        <w:t>ë</w:t>
      </w:r>
      <w:r w:rsidR="003B0E45">
        <w:t>ve</w:t>
      </w:r>
      <w:r w:rsidR="001378E9">
        <w:t xml:space="preserve"> </w:t>
      </w:r>
      <w:r w:rsidR="00F525E0">
        <w:t>t</w:t>
      </w:r>
      <w:r w:rsidR="00636A5F">
        <w:t>ë</w:t>
      </w:r>
      <w:r w:rsidR="001378E9">
        <w:t xml:space="preserve"> trenit. </w:t>
      </w:r>
      <w:r w:rsidR="00E25A91">
        <w:t>Menaxheri i infrastruktur</w:t>
      </w:r>
      <w:r w:rsidR="00636A5F">
        <w:t>ë</w:t>
      </w:r>
      <w:r w:rsidR="00E25A91">
        <w:t>s mund t</w:t>
      </w:r>
      <w:r w:rsidR="00636A5F">
        <w:t>ë</w:t>
      </w:r>
      <w:r w:rsidR="00E25A91">
        <w:t xml:space="preserve"> reduktoj kapacitetin e rezervuar i cili, pas nj</w:t>
      </w:r>
      <w:r w:rsidR="00636A5F">
        <w:t>ë</w:t>
      </w:r>
      <w:r w:rsidR="00E25A91">
        <w:t xml:space="preserve"> periudhe </w:t>
      </w:r>
      <w:r w:rsidR="00B94F34">
        <w:t>prej s</w:t>
      </w:r>
      <w:r w:rsidR="00636A5F">
        <w:t>ë</w:t>
      </w:r>
      <w:r w:rsidR="00B94F34">
        <w:t xml:space="preserve"> paku nj</w:t>
      </w:r>
      <w:r w:rsidR="00636A5F">
        <w:t>ë</w:t>
      </w:r>
      <w:r w:rsidR="00B94F34">
        <w:t xml:space="preserve"> muaji, </w:t>
      </w:r>
      <w:r w:rsidR="00636A5F">
        <w:t>ë</w:t>
      </w:r>
      <w:r w:rsidR="00B94F34">
        <w:t>sht</w:t>
      </w:r>
      <w:r w:rsidR="00636A5F">
        <w:t>ë</w:t>
      </w:r>
      <w:r w:rsidR="00B94F34">
        <w:t xml:space="preserve"> p</w:t>
      </w:r>
      <w:r w:rsidR="00636A5F">
        <w:t>ë</w:t>
      </w:r>
      <w:r w:rsidR="00B94F34">
        <w:t>rdorur m</w:t>
      </w:r>
      <w:r w:rsidR="00636A5F">
        <w:t>ë</w:t>
      </w:r>
      <w:r w:rsidR="00B94F34">
        <w:t xml:space="preserve"> pask se pragu i kuot</w:t>
      </w:r>
      <w:r w:rsidR="00636A5F">
        <w:t>ë</w:t>
      </w:r>
      <w:r w:rsidR="00B94F34">
        <w:t>s s</w:t>
      </w:r>
      <w:r w:rsidR="00636A5F">
        <w:t>ë</w:t>
      </w:r>
      <w:r w:rsidR="00B94F34">
        <w:t xml:space="preserve"> parashikuar </w:t>
      </w:r>
      <w:r w:rsidR="008F3EF7">
        <w:t>n</w:t>
      </w:r>
      <w:r w:rsidR="00636A5F">
        <w:t>ë</w:t>
      </w:r>
      <w:r w:rsidR="008F3EF7">
        <w:t xml:space="preserve"> Nenin 52.</w:t>
      </w:r>
    </w:p>
    <w:p w:rsidR="00F74D06" w:rsidRDefault="00F74D06" w:rsidP="00F03DC9">
      <w:pPr>
        <w:pStyle w:val="ListParagraph"/>
        <w:spacing w:after="0"/>
        <w:jc w:val="both"/>
      </w:pPr>
    </w:p>
    <w:p w:rsidR="00F74D06" w:rsidRDefault="00195699" w:rsidP="00F03DC9">
      <w:pPr>
        <w:pStyle w:val="ListParagraph"/>
        <w:spacing w:after="0"/>
        <w:jc w:val="both"/>
      </w:pPr>
      <w:r>
        <w:t>Q</w:t>
      </w:r>
      <w:r w:rsidR="00636A5F">
        <w:t>ë</w:t>
      </w:r>
      <w:r w:rsidR="00A35BDF">
        <w:t xml:space="preserve"> nga 1 Janari i vitit 2010</w:t>
      </w:r>
      <w:r>
        <w:t xml:space="preserve"> </w:t>
      </w:r>
      <w:r w:rsidR="00A35BDF">
        <w:t xml:space="preserve">mund të hartohet </w:t>
      </w:r>
      <w:r>
        <w:t>nj</w:t>
      </w:r>
      <w:r w:rsidR="00636A5F">
        <w:t>ë</w:t>
      </w:r>
      <w:r>
        <w:t xml:space="preserve"> marr</w:t>
      </w:r>
      <w:r w:rsidR="00636A5F">
        <w:t>ë</w:t>
      </w:r>
      <w:r>
        <w:t>veshje fillestare korniz</w:t>
      </w:r>
      <w:r w:rsidR="00636A5F">
        <w:t>ë</w:t>
      </w:r>
      <w:r w:rsidR="00776161">
        <w:t xml:space="preserve"> </w:t>
      </w:r>
      <w:r w:rsidR="00567349">
        <w:t>p</w:t>
      </w:r>
      <w:r w:rsidR="00636A5F">
        <w:t>ë</w:t>
      </w:r>
      <w:r w:rsidR="00567349">
        <w:t>r nj</w:t>
      </w:r>
      <w:r w:rsidR="00636A5F">
        <w:t>ë</w:t>
      </w:r>
      <w:r w:rsidR="00567349">
        <w:t xml:space="preserve"> periudh</w:t>
      </w:r>
      <w:r w:rsidR="00636A5F">
        <w:t>ë</w:t>
      </w:r>
      <w:r w:rsidR="00567349">
        <w:t xml:space="preserve"> prej pes</w:t>
      </w:r>
      <w:r w:rsidR="00636A5F">
        <w:t>ë</w:t>
      </w:r>
      <w:r w:rsidR="00567349">
        <w:t xml:space="preserve"> vitesh, </w:t>
      </w:r>
      <w:r w:rsidR="00B200B1">
        <w:t>nj</w:t>
      </w:r>
      <w:r w:rsidR="00636A5F">
        <w:t>ë</w:t>
      </w:r>
      <w:r w:rsidR="00B200B1">
        <w:t xml:space="preserve"> her</w:t>
      </w:r>
      <w:r w:rsidR="00636A5F">
        <w:t>ë</w:t>
      </w:r>
      <w:r w:rsidR="00B200B1">
        <w:t xml:space="preserve"> e rip</w:t>
      </w:r>
      <w:r w:rsidR="00636A5F">
        <w:t>ë</w:t>
      </w:r>
      <w:r w:rsidR="00B200B1">
        <w:t>rtrir</w:t>
      </w:r>
      <w:r w:rsidR="00636A5F">
        <w:t>ë</w:t>
      </w:r>
      <w:r w:rsidR="00B200B1">
        <w:t xml:space="preserve">, </w:t>
      </w:r>
      <w:r w:rsidR="00DB559C">
        <w:t>n</w:t>
      </w:r>
      <w:r w:rsidR="00636A5F">
        <w:t>ë</w:t>
      </w:r>
      <w:r w:rsidR="00DB559C">
        <w:t xml:space="preserve"> baz</w:t>
      </w:r>
      <w:r w:rsidR="00636A5F">
        <w:t>ë</w:t>
      </w:r>
      <w:r w:rsidR="00DB559C">
        <w:t xml:space="preserve"> t</w:t>
      </w:r>
      <w:r w:rsidR="00636A5F">
        <w:t>ë</w:t>
      </w:r>
      <w:r w:rsidR="00DB559C">
        <w:t xml:space="preserve"> karakteristikave t</w:t>
      </w:r>
      <w:r w:rsidR="00636A5F">
        <w:t>ë</w:t>
      </w:r>
      <w:r w:rsidR="00DB559C">
        <w:t xml:space="preserve"> kapacitetit t</w:t>
      </w:r>
      <w:r w:rsidR="00636A5F">
        <w:t>ë</w:t>
      </w:r>
      <w:r w:rsidR="00DB559C">
        <w:t xml:space="preserve"> p</w:t>
      </w:r>
      <w:r w:rsidR="00636A5F">
        <w:t>ë</w:t>
      </w:r>
      <w:r w:rsidR="00DB559C">
        <w:t>rdorura nga aplikant</w:t>
      </w:r>
      <w:r w:rsidR="00636A5F">
        <w:t>ë</w:t>
      </w:r>
      <w:r w:rsidR="00DB559C">
        <w:t>t t</w:t>
      </w:r>
      <w:r w:rsidR="00636A5F">
        <w:t>ë</w:t>
      </w:r>
      <w:r w:rsidR="00DB559C">
        <w:t xml:space="preserve"> cil</w:t>
      </w:r>
      <w:r w:rsidR="00636A5F">
        <w:t>ë</w:t>
      </w:r>
      <w:r w:rsidR="00DB559C">
        <w:t>t operojn</w:t>
      </w:r>
      <w:r w:rsidR="00636A5F">
        <w:t>ë</w:t>
      </w:r>
      <w:r w:rsidR="00DB559C">
        <w:t xml:space="preserve"> sh</w:t>
      </w:r>
      <w:r w:rsidR="00636A5F">
        <w:t>ë</w:t>
      </w:r>
      <w:r w:rsidR="00DB559C">
        <w:t>rbime para 1 Janarit t</w:t>
      </w:r>
      <w:r w:rsidR="00636A5F">
        <w:t>ë</w:t>
      </w:r>
      <w:r w:rsidR="00DB559C">
        <w:t xml:space="preserve"> vitit 2010, n</w:t>
      </w:r>
      <w:r w:rsidR="00636A5F">
        <w:t>ë</w:t>
      </w:r>
      <w:r w:rsidR="00DB559C">
        <w:t xml:space="preserve"> m</w:t>
      </w:r>
      <w:r w:rsidR="00636A5F">
        <w:t>ë</w:t>
      </w:r>
      <w:r w:rsidR="00DB559C">
        <w:t>nyr</w:t>
      </w:r>
      <w:r w:rsidR="00636A5F">
        <w:t>ë</w:t>
      </w:r>
      <w:r w:rsidR="00DB559C">
        <w:t xml:space="preserve"> q</w:t>
      </w:r>
      <w:r w:rsidR="00636A5F">
        <w:t>ë</w:t>
      </w:r>
      <w:r w:rsidR="00DB559C">
        <w:t xml:space="preserve"> t</w:t>
      </w:r>
      <w:r w:rsidR="00636A5F">
        <w:t>ë</w:t>
      </w:r>
      <w:r w:rsidR="00DB559C">
        <w:t xml:space="preserve"> merren parasysh investimet e specializuara </w:t>
      </w:r>
      <w:r w:rsidR="00536F9B">
        <w:t xml:space="preserve">ose </w:t>
      </w:r>
      <w:r w:rsidR="001E64CA">
        <w:t xml:space="preserve">ekzistimi i </w:t>
      </w:r>
      <w:r w:rsidR="00FF1050">
        <w:t xml:space="preserve">kontratave komerciale. </w:t>
      </w:r>
      <w:r w:rsidR="00E87665">
        <w:t xml:space="preserve">Organi rregullator </w:t>
      </w:r>
      <w:r w:rsidR="00971787">
        <w:t>i cekur n</w:t>
      </w:r>
      <w:r w:rsidR="00636A5F">
        <w:t>ë</w:t>
      </w:r>
      <w:r w:rsidR="00971787">
        <w:t xml:space="preserve"> Nenin 55 duhet t</w:t>
      </w:r>
      <w:r w:rsidR="00636A5F">
        <w:t>ë</w:t>
      </w:r>
      <w:r w:rsidR="00971787">
        <w:t xml:space="preserve"> jet</w:t>
      </w:r>
      <w:r w:rsidR="00636A5F">
        <w:t>ë</w:t>
      </w:r>
      <w:r w:rsidR="00971787">
        <w:t xml:space="preserve"> p</w:t>
      </w:r>
      <w:r w:rsidR="00636A5F">
        <w:t>ë</w:t>
      </w:r>
      <w:r w:rsidR="00971787">
        <w:t>rgjegj</w:t>
      </w:r>
      <w:r w:rsidR="00636A5F">
        <w:t>ë</w:t>
      </w:r>
      <w:r w:rsidR="00971787">
        <w:t xml:space="preserve">s </w:t>
      </w:r>
      <w:r w:rsidR="00035541">
        <w:t>p</w:t>
      </w:r>
      <w:r w:rsidR="00636A5F">
        <w:t>ë</w:t>
      </w:r>
      <w:r w:rsidR="00035541">
        <w:t xml:space="preserve">r </w:t>
      </w:r>
      <w:r w:rsidR="00430951">
        <w:t>autorizimin e futjes n</w:t>
      </w:r>
      <w:r w:rsidR="00636A5F">
        <w:t>ë</w:t>
      </w:r>
      <w:r w:rsidR="00430951">
        <w:t xml:space="preserve"> fuqi </w:t>
      </w:r>
      <w:r w:rsidR="003F2318">
        <w:t>t</w:t>
      </w:r>
      <w:r w:rsidR="00636A5F">
        <w:t>ë</w:t>
      </w:r>
      <w:r w:rsidR="003F2318">
        <w:t xml:space="preserve"> nj</w:t>
      </w:r>
      <w:r w:rsidR="00636A5F">
        <w:t>ë</w:t>
      </w:r>
      <w:r w:rsidR="003F2318">
        <w:t xml:space="preserve"> marr</w:t>
      </w:r>
      <w:r w:rsidR="00636A5F">
        <w:t>ë</w:t>
      </w:r>
      <w:r w:rsidR="003F2318">
        <w:t>veshje t</w:t>
      </w:r>
      <w:r w:rsidR="00636A5F">
        <w:t>ë</w:t>
      </w:r>
      <w:r w:rsidR="003F2318">
        <w:t xml:space="preserve"> till</w:t>
      </w:r>
      <w:r w:rsidR="00636A5F">
        <w:t>ë</w:t>
      </w:r>
      <w:r w:rsidR="003F2318">
        <w:t>.</w:t>
      </w:r>
    </w:p>
    <w:p w:rsidR="00A07A06" w:rsidRDefault="00A07A06" w:rsidP="00F03DC9">
      <w:pPr>
        <w:spacing w:after="0"/>
        <w:jc w:val="both"/>
      </w:pPr>
    </w:p>
    <w:p w:rsidR="00A07A06" w:rsidRDefault="008219FD" w:rsidP="00F03DC9">
      <w:pPr>
        <w:pStyle w:val="ListParagraph"/>
        <w:numPr>
          <w:ilvl w:val="0"/>
          <w:numId w:val="45"/>
        </w:numPr>
        <w:spacing w:after="0"/>
        <w:jc w:val="both"/>
      </w:pPr>
      <w:r>
        <w:t>Duke respektuar konfidencialitetin komercial, natyra e p</w:t>
      </w:r>
      <w:r w:rsidR="00636A5F">
        <w:t>ë</w:t>
      </w:r>
      <w:r>
        <w:t>rgjithshme e secil</w:t>
      </w:r>
      <w:r w:rsidR="00636A5F">
        <w:t>ë</w:t>
      </w:r>
      <w:r>
        <w:t>s marr</w:t>
      </w:r>
      <w:r w:rsidR="00636A5F">
        <w:t>ë</w:t>
      </w:r>
      <w:r>
        <w:t>veshje korniz</w:t>
      </w:r>
      <w:r w:rsidR="00636A5F">
        <w:t>ë</w:t>
      </w:r>
      <w:r>
        <w:t xml:space="preserve"> </w:t>
      </w:r>
      <w:r w:rsidR="00810785">
        <w:t>duhet t</w:t>
      </w:r>
      <w:r w:rsidR="00636A5F">
        <w:t>ë</w:t>
      </w:r>
      <w:r w:rsidR="00810785">
        <w:t xml:space="preserve"> vihet n</w:t>
      </w:r>
      <w:r w:rsidR="00636A5F">
        <w:t>ë</w:t>
      </w:r>
      <w:r w:rsidR="00810785">
        <w:t xml:space="preserve"> dispozicion </w:t>
      </w:r>
      <w:r w:rsidR="00665D91">
        <w:t>secil</w:t>
      </w:r>
      <w:r w:rsidR="00636A5F">
        <w:t>ë</w:t>
      </w:r>
      <w:r w:rsidR="00665D91">
        <w:t>n pal</w:t>
      </w:r>
      <w:r w:rsidR="00636A5F">
        <w:t>ë</w:t>
      </w:r>
      <w:r w:rsidR="00665D91">
        <w:t xml:space="preserve"> t</w:t>
      </w:r>
      <w:r w:rsidR="00636A5F">
        <w:t>ë</w:t>
      </w:r>
      <w:r w:rsidR="00665D91">
        <w:t xml:space="preserve"> interesuar.</w:t>
      </w:r>
    </w:p>
    <w:p w:rsidR="00B624AA" w:rsidRDefault="00B624AA" w:rsidP="00F03DC9">
      <w:pPr>
        <w:spacing w:after="0"/>
        <w:ind w:left="360"/>
        <w:jc w:val="both"/>
      </w:pPr>
    </w:p>
    <w:p w:rsidR="00B624AA" w:rsidRDefault="001F0C0A" w:rsidP="00F03DC9">
      <w:pPr>
        <w:pStyle w:val="ListParagraph"/>
        <w:numPr>
          <w:ilvl w:val="0"/>
          <w:numId w:val="45"/>
        </w:numPr>
        <w:spacing w:after="0"/>
        <w:jc w:val="both"/>
      </w:pPr>
      <w:r>
        <w:t>Bazuar n</w:t>
      </w:r>
      <w:r w:rsidR="00636A5F">
        <w:t>ë</w:t>
      </w:r>
      <w:r>
        <w:t xml:space="preserve"> eksperienc</w:t>
      </w:r>
      <w:r w:rsidR="00636A5F">
        <w:t>ë</w:t>
      </w:r>
      <w:r>
        <w:t>n e organeve rregullatore, autoritetet kompetente dhe nd</w:t>
      </w:r>
      <w:r w:rsidR="00636A5F">
        <w:t>ë</w:t>
      </w:r>
      <w:r>
        <w:t xml:space="preserve">rmarrjet hekurudhore </w:t>
      </w:r>
      <w:r w:rsidR="00E30DC2">
        <w:t>dhe bazuar n</w:t>
      </w:r>
      <w:r w:rsidR="00636A5F">
        <w:t>ë</w:t>
      </w:r>
      <w:r w:rsidR="00E30DC2">
        <w:t xml:space="preserve"> </w:t>
      </w:r>
      <w:r w:rsidR="00C11E20">
        <w:t xml:space="preserve">aktivitetet e rrjetit </w:t>
      </w:r>
      <w:r w:rsidR="004A337E">
        <w:t>e</w:t>
      </w:r>
      <w:r w:rsidR="00C11E20">
        <w:t xml:space="preserve"> cekur n</w:t>
      </w:r>
      <w:r w:rsidR="00636A5F">
        <w:t>ë</w:t>
      </w:r>
      <w:r w:rsidR="00C11E20">
        <w:t xml:space="preserve"> </w:t>
      </w:r>
      <w:r w:rsidR="00DA5E25">
        <w:t xml:space="preserve">Nenin 57(1), </w:t>
      </w:r>
      <w:r w:rsidR="00693DA8">
        <w:t>Komisioni mund t</w:t>
      </w:r>
      <w:r w:rsidR="00636A5F">
        <w:t>ë</w:t>
      </w:r>
      <w:r w:rsidR="00693DA8">
        <w:t xml:space="preserve"> miratoj masa t</w:t>
      </w:r>
      <w:r w:rsidR="00636A5F">
        <w:t>ë</w:t>
      </w:r>
      <w:r w:rsidR="00693DA8">
        <w:t xml:space="preserve"> cilat p</w:t>
      </w:r>
      <w:r w:rsidR="00636A5F">
        <w:t>ë</w:t>
      </w:r>
      <w:r w:rsidR="00693DA8">
        <w:t>rcaktojn</w:t>
      </w:r>
      <w:r w:rsidR="00636A5F">
        <w:t>ë</w:t>
      </w:r>
      <w:r w:rsidR="00693DA8">
        <w:t xml:space="preserve"> </w:t>
      </w:r>
      <w:r w:rsidR="0077415A">
        <w:t xml:space="preserve">detaje </w:t>
      </w:r>
      <w:r w:rsidR="004A337E">
        <w:t>rreth</w:t>
      </w:r>
      <w:r w:rsidR="0077415A">
        <w:t xml:space="preserve"> procedur</w:t>
      </w:r>
      <w:r w:rsidR="00636A5F">
        <w:t>ë</w:t>
      </w:r>
      <w:r w:rsidR="0077415A">
        <w:t>s dhe kriterit i cili duhet t</w:t>
      </w:r>
      <w:r w:rsidR="00636A5F">
        <w:t>ë</w:t>
      </w:r>
      <w:r w:rsidR="0077415A">
        <w:t xml:space="preserve"> </w:t>
      </w:r>
      <w:r w:rsidR="00895E4F">
        <w:t>ndiqet p</w:t>
      </w:r>
      <w:r w:rsidR="00636A5F">
        <w:t>ë</w:t>
      </w:r>
      <w:r w:rsidR="00895E4F">
        <w:t>r aplikimin e k</w:t>
      </w:r>
      <w:r w:rsidR="00636A5F">
        <w:t>ë</w:t>
      </w:r>
      <w:r w:rsidR="00895E4F">
        <w:t xml:space="preserve">tij Neni. </w:t>
      </w:r>
      <w:r w:rsidR="0073075D">
        <w:t>K</w:t>
      </w:r>
      <w:r w:rsidR="00636A5F">
        <w:t>ë</w:t>
      </w:r>
      <w:r w:rsidR="0073075D">
        <w:t>to akte implementuese duhet t</w:t>
      </w:r>
      <w:r w:rsidR="00636A5F">
        <w:t>ë</w:t>
      </w:r>
      <w:r w:rsidR="0073075D">
        <w:t xml:space="preserve"> miratohen n</w:t>
      </w:r>
      <w:r w:rsidR="00636A5F">
        <w:t>ë</w:t>
      </w:r>
      <w:r w:rsidR="0073075D">
        <w:t xml:space="preserve"> p</w:t>
      </w:r>
      <w:r w:rsidR="00636A5F">
        <w:t>ë</w:t>
      </w:r>
      <w:r w:rsidR="0073075D">
        <w:t>rputhje me procedur</w:t>
      </w:r>
      <w:r w:rsidR="00636A5F">
        <w:t>ë</w:t>
      </w:r>
      <w:r w:rsidR="0073075D">
        <w:t>n provuese t</w:t>
      </w:r>
      <w:r w:rsidR="00636A5F">
        <w:t>ë</w:t>
      </w:r>
      <w:r w:rsidR="0073075D">
        <w:t xml:space="preserve"> cekur n</w:t>
      </w:r>
      <w:r w:rsidR="00636A5F">
        <w:t>ë</w:t>
      </w:r>
      <w:r w:rsidR="0073075D">
        <w:t xml:space="preserve"> Nenin 62(3).</w:t>
      </w:r>
    </w:p>
    <w:p w:rsidR="0084021E" w:rsidRDefault="0084021E" w:rsidP="00F03DC9">
      <w:pPr>
        <w:pStyle w:val="ListParagraph"/>
        <w:jc w:val="both"/>
      </w:pPr>
    </w:p>
    <w:p w:rsidR="0084021E" w:rsidRDefault="0084021E" w:rsidP="0053309C">
      <w:pPr>
        <w:spacing w:after="0"/>
        <w:jc w:val="center"/>
      </w:pPr>
    </w:p>
    <w:p w:rsidR="0084021E" w:rsidRDefault="0084021E" w:rsidP="0053309C">
      <w:pPr>
        <w:spacing w:after="0"/>
        <w:jc w:val="center"/>
        <w:rPr>
          <w:i/>
        </w:rPr>
      </w:pPr>
      <w:r>
        <w:rPr>
          <w:i/>
        </w:rPr>
        <w:t>Neni 43</w:t>
      </w:r>
    </w:p>
    <w:p w:rsidR="0084021E" w:rsidRDefault="0084021E" w:rsidP="0053309C">
      <w:pPr>
        <w:spacing w:after="0"/>
        <w:jc w:val="center"/>
        <w:rPr>
          <w:i/>
        </w:rPr>
      </w:pPr>
    </w:p>
    <w:p w:rsidR="0084021E" w:rsidRDefault="004A337E" w:rsidP="0053309C">
      <w:pPr>
        <w:spacing w:after="0"/>
        <w:jc w:val="center"/>
        <w:rPr>
          <w:b/>
        </w:rPr>
      </w:pPr>
      <w:r>
        <w:rPr>
          <w:b/>
        </w:rPr>
        <w:t>Skema e procesit t</w:t>
      </w:r>
      <w:r w:rsidR="006C1EC4">
        <w:rPr>
          <w:b/>
        </w:rPr>
        <w:t>ë</w:t>
      </w:r>
      <w:r w:rsidR="00462D1A">
        <w:rPr>
          <w:b/>
        </w:rPr>
        <w:t xml:space="preserve"> alokimit</w:t>
      </w:r>
    </w:p>
    <w:p w:rsidR="00F668EB" w:rsidRDefault="00F668EB" w:rsidP="00F03DC9">
      <w:pPr>
        <w:spacing w:after="0"/>
        <w:jc w:val="both"/>
        <w:rPr>
          <w:b/>
        </w:rPr>
      </w:pPr>
    </w:p>
    <w:p w:rsidR="00F668EB" w:rsidRDefault="00D21542" w:rsidP="00F03DC9">
      <w:pPr>
        <w:pStyle w:val="ListParagraph"/>
        <w:numPr>
          <w:ilvl w:val="0"/>
          <w:numId w:val="46"/>
        </w:numPr>
        <w:spacing w:after="0"/>
        <w:jc w:val="both"/>
      </w:pPr>
      <w:r>
        <w:t>Menaxheri i infrastruktur</w:t>
      </w:r>
      <w:r w:rsidR="00636A5F">
        <w:t>ë</w:t>
      </w:r>
      <w:r>
        <w:t xml:space="preserve">s </w:t>
      </w:r>
      <w:r w:rsidR="00B63105">
        <w:t>duhet t’u p</w:t>
      </w:r>
      <w:r w:rsidR="00636A5F">
        <w:t>ë</w:t>
      </w:r>
      <w:r w:rsidR="00B63105">
        <w:t xml:space="preserve">rmbahet </w:t>
      </w:r>
      <w:r w:rsidR="00CD2092">
        <w:t>planit  p</w:t>
      </w:r>
      <w:r w:rsidR="00636A5F">
        <w:t>ë</w:t>
      </w:r>
      <w:r w:rsidR="00CD2092">
        <w:t xml:space="preserve">r </w:t>
      </w:r>
      <w:r w:rsidR="007A2E74">
        <w:t>alokimin e p</w:t>
      </w:r>
      <w:r w:rsidR="00636A5F">
        <w:t>ë</w:t>
      </w:r>
      <w:r w:rsidR="007A2E74">
        <w:t>rcaktuar n</w:t>
      </w:r>
      <w:r w:rsidR="00636A5F">
        <w:t>ë</w:t>
      </w:r>
      <w:r w:rsidR="007A2E74">
        <w:t xml:space="preserve"> </w:t>
      </w:r>
      <w:r w:rsidR="00C27DAF">
        <w:t>Aneksin</w:t>
      </w:r>
      <w:r w:rsidR="007A2E74">
        <w:t xml:space="preserve"> VII.</w:t>
      </w:r>
    </w:p>
    <w:p w:rsidR="00461C5A" w:rsidRDefault="00461C5A" w:rsidP="00F03DC9">
      <w:pPr>
        <w:spacing w:after="0"/>
        <w:ind w:left="360"/>
        <w:jc w:val="both"/>
      </w:pPr>
    </w:p>
    <w:p w:rsidR="00461C5A" w:rsidRDefault="000D28AF" w:rsidP="00F03DC9">
      <w:pPr>
        <w:pStyle w:val="ListParagraph"/>
        <w:numPr>
          <w:ilvl w:val="0"/>
          <w:numId w:val="46"/>
        </w:numPr>
        <w:spacing w:after="0"/>
        <w:jc w:val="both"/>
      </w:pPr>
      <w:r>
        <w:t>Komisioni duhet t</w:t>
      </w:r>
      <w:r w:rsidR="00636A5F">
        <w:t>ë</w:t>
      </w:r>
      <w:r>
        <w:t xml:space="preserve"> </w:t>
      </w:r>
      <w:r w:rsidR="00D56139">
        <w:t xml:space="preserve">autorizohet </w:t>
      </w:r>
      <w:r w:rsidR="00A3547F">
        <w:t>n</w:t>
      </w:r>
      <w:r w:rsidR="00636A5F">
        <w:t>ë</w:t>
      </w:r>
      <w:r w:rsidR="00A3547F">
        <w:t xml:space="preserve"> m</w:t>
      </w:r>
      <w:r w:rsidR="00636A5F">
        <w:t>ë</w:t>
      </w:r>
      <w:r w:rsidR="00A3547F">
        <w:t>nyr</w:t>
      </w:r>
      <w:r w:rsidR="00636A5F">
        <w:t>ë</w:t>
      </w:r>
      <w:r w:rsidR="00A3547F">
        <w:t xml:space="preserve"> q</w:t>
      </w:r>
      <w:r w:rsidR="00636A5F">
        <w:t>ë</w:t>
      </w:r>
      <w:r w:rsidR="00A3547F">
        <w:t xml:space="preserve"> t</w:t>
      </w:r>
      <w:r w:rsidR="00636A5F">
        <w:t>ë</w:t>
      </w:r>
      <w:r w:rsidR="00A3547F">
        <w:t xml:space="preserve"> miratoj </w:t>
      </w:r>
      <w:r w:rsidR="006E0374">
        <w:t xml:space="preserve">aktet e deleguara </w:t>
      </w:r>
      <w:r w:rsidR="003C0A38">
        <w:t>n</w:t>
      </w:r>
      <w:r w:rsidR="00636A5F">
        <w:t>ë</w:t>
      </w:r>
      <w:r w:rsidR="003C0A38">
        <w:t xml:space="preserve"> p</w:t>
      </w:r>
      <w:r w:rsidR="00636A5F">
        <w:t>ë</w:t>
      </w:r>
      <w:r w:rsidR="003C0A38">
        <w:t>rpu</w:t>
      </w:r>
      <w:r w:rsidR="00AE66C6">
        <w:t xml:space="preserve">thje me Nenin 60 lidhur me </w:t>
      </w:r>
      <w:r w:rsidR="00336A3E">
        <w:t>disa ndryshime</w:t>
      </w:r>
      <w:r w:rsidR="00265AF7">
        <w:t xml:space="preserve"> </w:t>
      </w:r>
      <w:r w:rsidR="00496D3B">
        <w:t>n</w:t>
      </w:r>
      <w:r w:rsidR="00636A5F">
        <w:t>ë</w:t>
      </w:r>
      <w:r w:rsidR="00496D3B">
        <w:t xml:space="preserve"> </w:t>
      </w:r>
      <w:r w:rsidR="00336A3E">
        <w:t>Aneksi</w:t>
      </w:r>
      <w:r w:rsidR="00496D3B">
        <w:t xml:space="preserve"> VII. </w:t>
      </w:r>
      <w:r w:rsidR="001D04C1">
        <w:t xml:space="preserve">Prandaj, </w:t>
      </w:r>
      <w:r w:rsidR="00BD0AEC">
        <w:t>pas konsultimit me t</w:t>
      </w:r>
      <w:r w:rsidR="00636A5F">
        <w:t>ë</w:t>
      </w:r>
      <w:r w:rsidR="00BD0AEC">
        <w:t xml:space="preserve"> gjit</w:t>
      </w:r>
      <w:r w:rsidR="005910A8">
        <w:t>h</w:t>
      </w:r>
      <w:r w:rsidR="00636A5F">
        <w:t>ë</w:t>
      </w:r>
      <w:r w:rsidR="005910A8">
        <w:t xml:space="preserve"> menaxher</w:t>
      </w:r>
      <w:r w:rsidR="00636A5F">
        <w:t>ë</w:t>
      </w:r>
      <w:r w:rsidR="005910A8">
        <w:t>t e infrastruktur</w:t>
      </w:r>
      <w:r w:rsidR="00636A5F">
        <w:t>ë</w:t>
      </w:r>
      <w:r w:rsidR="005910A8">
        <w:t xml:space="preserve">s, </w:t>
      </w:r>
      <w:r w:rsidR="00936951">
        <w:t>Aneksi</w:t>
      </w:r>
      <w:r w:rsidR="00CA32E8">
        <w:t xml:space="preserve"> VII </w:t>
      </w:r>
      <w:r w:rsidR="00951178">
        <w:t>mund t</w:t>
      </w:r>
      <w:r w:rsidR="00636A5F">
        <w:t>ë</w:t>
      </w:r>
      <w:r w:rsidR="00951178">
        <w:t xml:space="preserve"> ndryshohet p</w:t>
      </w:r>
      <w:r w:rsidR="00636A5F">
        <w:t>ë</w:t>
      </w:r>
      <w:r w:rsidR="00951178">
        <w:t>r t</w:t>
      </w:r>
      <w:r w:rsidR="00636A5F">
        <w:t>ë</w:t>
      </w:r>
      <w:r w:rsidR="00951178">
        <w:t xml:space="preserve"> marr</w:t>
      </w:r>
      <w:r w:rsidR="00636A5F">
        <w:t>ë</w:t>
      </w:r>
      <w:r w:rsidR="00951178">
        <w:t xml:space="preserve"> </w:t>
      </w:r>
      <w:r w:rsidR="002B2503">
        <w:t xml:space="preserve">parasysh </w:t>
      </w:r>
      <w:r w:rsidR="000F74C5">
        <w:t>m</w:t>
      </w:r>
      <w:r w:rsidR="006C1EC4">
        <w:t>ë</w:t>
      </w:r>
      <w:r w:rsidR="000F74C5">
        <w:t xml:space="preserve">nyra </w:t>
      </w:r>
      <w:r w:rsidR="002B2503">
        <w:t>operacionale</w:t>
      </w:r>
      <w:r w:rsidR="00670939">
        <w:t xml:space="preserve"> </w:t>
      </w:r>
      <w:r w:rsidR="007D4D0A">
        <w:t>t</w:t>
      </w:r>
      <w:r w:rsidR="00636A5F">
        <w:t>ë</w:t>
      </w:r>
      <w:r w:rsidR="007D4D0A">
        <w:t xml:space="preserve"> procesit t</w:t>
      </w:r>
      <w:r w:rsidR="00636A5F">
        <w:t>ë</w:t>
      </w:r>
      <w:r w:rsidR="007D4D0A">
        <w:t xml:space="preserve"> alokimit. </w:t>
      </w:r>
      <w:r w:rsidR="004B18BD">
        <w:t>K</w:t>
      </w:r>
      <w:r w:rsidR="00636A5F">
        <w:t>ë</w:t>
      </w:r>
      <w:r w:rsidR="004B18BD">
        <w:t>to ndryshime duhet t</w:t>
      </w:r>
      <w:r w:rsidR="00636A5F">
        <w:t>ë</w:t>
      </w:r>
      <w:r w:rsidR="004B18BD">
        <w:t xml:space="preserve"> bazohen n</w:t>
      </w:r>
      <w:r w:rsidR="00636A5F">
        <w:t>ë</w:t>
      </w:r>
      <w:r w:rsidR="004B18BD">
        <w:t xml:space="preserve"> at</w:t>
      </w:r>
      <w:r w:rsidR="00636A5F">
        <w:t>ë</w:t>
      </w:r>
      <w:r w:rsidR="004B18BD">
        <w:t xml:space="preserve"> se çka </w:t>
      </w:r>
      <w:r w:rsidR="00636A5F">
        <w:t>ë</w:t>
      </w:r>
      <w:r w:rsidR="004B18BD">
        <w:t>sht</w:t>
      </w:r>
      <w:r w:rsidR="00636A5F">
        <w:t>ë</w:t>
      </w:r>
      <w:r w:rsidR="004B18BD">
        <w:t xml:space="preserve"> e nevojshme n</w:t>
      </w:r>
      <w:r w:rsidR="00636A5F">
        <w:t>ë</w:t>
      </w:r>
      <w:r w:rsidR="004B18BD">
        <w:t xml:space="preserve"> kuad</w:t>
      </w:r>
      <w:r w:rsidR="00636A5F">
        <w:t>ë</w:t>
      </w:r>
      <w:r w:rsidR="004B18BD">
        <w:t>r t</w:t>
      </w:r>
      <w:r w:rsidR="00636A5F">
        <w:t>ë</w:t>
      </w:r>
      <w:r w:rsidR="004B18BD">
        <w:t xml:space="preserve"> </w:t>
      </w:r>
      <w:r w:rsidR="00475984">
        <w:t>eksperienc</w:t>
      </w:r>
      <w:r w:rsidR="00636A5F">
        <w:t>ë</w:t>
      </w:r>
      <w:r w:rsidR="00475984">
        <w:t xml:space="preserve">s </w:t>
      </w:r>
      <w:r w:rsidR="00CA3F53">
        <w:t>n</w:t>
      </w:r>
      <w:r w:rsidR="00636A5F">
        <w:t>ë</w:t>
      </w:r>
      <w:r w:rsidR="00CA3F53">
        <w:t xml:space="preserve"> m</w:t>
      </w:r>
      <w:r w:rsidR="00636A5F">
        <w:t>ë</w:t>
      </w:r>
      <w:r w:rsidR="00CA3F53">
        <w:t>nyr</w:t>
      </w:r>
      <w:r w:rsidR="00636A5F">
        <w:t>ë</w:t>
      </w:r>
      <w:r w:rsidR="00CA3F53">
        <w:t xml:space="preserve"> q</w:t>
      </w:r>
      <w:r w:rsidR="00636A5F">
        <w:t>ë</w:t>
      </w:r>
      <w:r w:rsidR="00CA3F53">
        <w:t xml:space="preserve"> t</w:t>
      </w:r>
      <w:r w:rsidR="00636A5F">
        <w:t>ë</w:t>
      </w:r>
      <w:r w:rsidR="00CA3F53">
        <w:t xml:space="preserve"> </w:t>
      </w:r>
      <w:r w:rsidR="00B94345">
        <w:t>sigurohet nj</w:t>
      </w:r>
      <w:r w:rsidR="00636A5F">
        <w:t>ë</w:t>
      </w:r>
      <w:r w:rsidR="000F74C5">
        <w:t xml:space="preserve"> proces</w:t>
      </w:r>
      <w:r w:rsidR="00B94345">
        <w:t xml:space="preserve"> efikas alokimi </w:t>
      </w:r>
      <w:r w:rsidR="00C36765">
        <w:t xml:space="preserve">dhe </w:t>
      </w:r>
      <w:r w:rsidR="00F64772">
        <w:t>t</w:t>
      </w:r>
      <w:r w:rsidR="00636A5F">
        <w:t>ë</w:t>
      </w:r>
      <w:r w:rsidR="00F64772">
        <w:t xml:space="preserve"> reflektoj </w:t>
      </w:r>
      <w:r w:rsidR="00FB5C69">
        <w:t>shqet</w:t>
      </w:r>
      <w:r w:rsidR="00636A5F">
        <w:t>ë</w:t>
      </w:r>
      <w:r w:rsidR="00FB5C69">
        <w:t xml:space="preserve">sime operative </w:t>
      </w:r>
      <w:r w:rsidR="005C4C92">
        <w:t>t</w:t>
      </w:r>
      <w:r w:rsidR="0012437D">
        <w:t>ek</w:t>
      </w:r>
      <w:r w:rsidR="005C4C92">
        <w:t xml:space="preserve"> </w:t>
      </w:r>
      <w:r w:rsidR="001501AA">
        <w:t>menaxher</w:t>
      </w:r>
      <w:r w:rsidR="00636A5F">
        <w:t>ë</w:t>
      </w:r>
      <w:r w:rsidR="0012437D">
        <w:t>t</w:t>
      </w:r>
      <w:r w:rsidR="001501AA">
        <w:t xml:space="preserve"> </w:t>
      </w:r>
      <w:r w:rsidR="0012437D">
        <w:t>e</w:t>
      </w:r>
      <w:r w:rsidR="001501AA">
        <w:t xml:space="preserve"> infrastruktur</w:t>
      </w:r>
      <w:r w:rsidR="00636A5F">
        <w:t>ë</w:t>
      </w:r>
      <w:r w:rsidR="001501AA">
        <w:t>s.</w:t>
      </w:r>
    </w:p>
    <w:p w:rsidR="00F578EE" w:rsidRDefault="00F578EE" w:rsidP="00F03DC9">
      <w:pPr>
        <w:pStyle w:val="ListParagraph"/>
        <w:jc w:val="both"/>
      </w:pPr>
    </w:p>
    <w:p w:rsidR="00523F08" w:rsidRDefault="00B4348C" w:rsidP="00F03DC9">
      <w:pPr>
        <w:pStyle w:val="ListParagraph"/>
        <w:numPr>
          <w:ilvl w:val="0"/>
          <w:numId w:val="46"/>
        </w:numPr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 xml:space="preserve">s </w:t>
      </w:r>
      <w:r w:rsidR="00FD1F18">
        <w:t>duhet t</w:t>
      </w:r>
      <w:r w:rsidR="00636A5F">
        <w:t>ë</w:t>
      </w:r>
      <w:r w:rsidR="00FD1F18">
        <w:t xml:space="preserve"> pajtohen </w:t>
      </w:r>
      <w:r w:rsidR="0026571A">
        <w:t xml:space="preserve">me </w:t>
      </w:r>
      <w:r w:rsidR="00017C73">
        <w:t>menaxher</w:t>
      </w:r>
      <w:r w:rsidR="00636A5F">
        <w:t>ë</w:t>
      </w:r>
      <w:r w:rsidR="00017C73">
        <w:t>t e tjer</w:t>
      </w:r>
      <w:r w:rsidR="00636A5F">
        <w:t>ë</w:t>
      </w:r>
      <w:r w:rsidR="00017C73">
        <w:t xml:space="preserve"> p</w:t>
      </w:r>
      <w:r w:rsidR="00636A5F">
        <w:t>ë</w:t>
      </w:r>
      <w:r w:rsidR="00017C73">
        <w:t>rkat</w:t>
      </w:r>
      <w:r w:rsidR="00636A5F">
        <w:t>ë</w:t>
      </w:r>
      <w:r w:rsidR="00017C73">
        <w:t>s t</w:t>
      </w:r>
      <w:r w:rsidR="00636A5F">
        <w:t>ë</w:t>
      </w:r>
      <w:r w:rsidR="00017C73">
        <w:t xml:space="preserve"> infrastruktur</w:t>
      </w:r>
      <w:r w:rsidR="00636A5F">
        <w:t>ë</w:t>
      </w:r>
      <w:r w:rsidR="00017C73">
        <w:t xml:space="preserve">s </w:t>
      </w:r>
      <w:r w:rsidR="00447B46">
        <w:t>q</w:t>
      </w:r>
      <w:r w:rsidR="00636A5F">
        <w:t>ë</w:t>
      </w:r>
      <w:r w:rsidR="00447B46">
        <w:t xml:space="preserve"> ka t</w:t>
      </w:r>
      <w:r w:rsidR="00636A5F">
        <w:t>ë</w:t>
      </w:r>
      <w:r w:rsidR="00447B46">
        <w:t xml:space="preserve"> b</w:t>
      </w:r>
      <w:r w:rsidR="00636A5F">
        <w:t>ë</w:t>
      </w:r>
      <w:r w:rsidR="00447B46">
        <w:t>j</w:t>
      </w:r>
      <w:r w:rsidR="00636A5F">
        <w:t>ë</w:t>
      </w:r>
      <w:r w:rsidR="00447B46">
        <w:t xml:space="preserve"> me </w:t>
      </w:r>
      <w:r w:rsidR="00184945">
        <w:t>at</w:t>
      </w:r>
      <w:r w:rsidR="00636A5F">
        <w:t>ë</w:t>
      </w:r>
      <w:r w:rsidR="00184945">
        <w:t xml:space="preserve"> se cil</w:t>
      </w:r>
      <w:r w:rsidR="006C1EC4">
        <w:t>ë</w:t>
      </w:r>
      <w:r w:rsidR="00375AF6">
        <w:t>t</w:t>
      </w:r>
      <w:r w:rsidR="00184945">
        <w:t xml:space="preserve"> </w:t>
      </w:r>
      <w:r w:rsidR="00375AF6">
        <w:t>binar</w:t>
      </w:r>
      <w:r w:rsidR="006C1EC4">
        <w:t>ë</w:t>
      </w:r>
      <w:r w:rsidR="00D32B86">
        <w:t xml:space="preserve"> </w:t>
      </w:r>
      <w:r w:rsidR="00D32B86">
        <w:lastRenderedPageBreak/>
        <w:t>internacional</w:t>
      </w:r>
      <w:r w:rsidR="00184945">
        <w:t xml:space="preserve"> </w:t>
      </w:r>
      <w:r w:rsidR="00D32B86">
        <w:t>t</w:t>
      </w:r>
      <w:r w:rsidR="006C1EC4">
        <w:t>ë</w:t>
      </w:r>
      <w:r w:rsidR="00184945">
        <w:t xml:space="preserve"> trenit </w:t>
      </w:r>
      <w:r w:rsidR="000379AC">
        <w:t>jan</w:t>
      </w:r>
      <w:r w:rsidR="00636A5F">
        <w:t>ë</w:t>
      </w:r>
      <w:r w:rsidR="000379AC">
        <w:t xml:space="preserve"> p</w:t>
      </w:r>
      <w:r w:rsidR="00636A5F">
        <w:t>ë</w:t>
      </w:r>
      <w:r w:rsidR="000379AC">
        <w:t>r t’u p</w:t>
      </w:r>
      <w:r w:rsidR="00636A5F">
        <w:t>ë</w:t>
      </w:r>
      <w:r w:rsidR="000379AC">
        <w:t>rfshir</w:t>
      </w:r>
      <w:r w:rsidR="00636A5F">
        <w:t>ë</w:t>
      </w:r>
      <w:r w:rsidR="000379AC">
        <w:t xml:space="preserve"> n</w:t>
      </w:r>
      <w:r w:rsidR="00636A5F">
        <w:t>ë</w:t>
      </w:r>
      <w:r w:rsidR="000379AC">
        <w:t xml:space="preserve"> orarin e pun</w:t>
      </w:r>
      <w:r w:rsidR="00636A5F">
        <w:t>ë</w:t>
      </w:r>
      <w:r w:rsidR="000379AC">
        <w:t>s, para se t</w:t>
      </w:r>
      <w:r w:rsidR="00636A5F">
        <w:t>ë</w:t>
      </w:r>
      <w:r w:rsidR="000379AC">
        <w:t xml:space="preserve"> fillojn</w:t>
      </w:r>
      <w:r w:rsidR="00636A5F">
        <w:t>ë</w:t>
      </w:r>
      <w:r w:rsidR="000379AC">
        <w:t xml:space="preserve"> konsultimet mbi projektin e orarit t</w:t>
      </w:r>
      <w:r w:rsidR="00636A5F">
        <w:t>ë</w:t>
      </w:r>
      <w:r w:rsidR="000379AC">
        <w:t xml:space="preserve"> pun</w:t>
      </w:r>
      <w:r w:rsidR="00636A5F">
        <w:t>ë</w:t>
      </w:r>
      <w:r w:rsidR="000379AC">
        <w:t xml:space="preserve">s. </w:t>
      </w:r>
      <w:r w:rsidR="00C20700">
        <w:t>Rregullimet duhet t</w:t>
      </w:r>
      <w:r w:rsidR="00636A5F">
        <w:t>ë</w:t>
      </w:r>
      <w:r w:rsidR="00C20700">
        <w:t xml:space="preserve"> b</w:t>
      </w:r>
      <w:r w:rsidR="00636A5F">
        <w:t>ë</w:t>
      </w:r>
      <w:r w:rsidR="00C20700">
        <w:t>hen vet</w:t>
      </w:r>
      <w:r w:rsidR="00636A5F">
        <w:t>ë</w:t>
      </w:r>
      <w:r w:rsidR="00C20700">
        <w:t>m at</w:t>
      </w:r>
      <w:r w:rsidR="00636A5F">
        <w:t>ë</w:t>
      </w:r>
      <w:r w:rsidR="00C20700">
        <w:t>her</w:t>
      </w:r>
      <w:r w:rsidR="00636A5F">
        <w:t>ë</w:t>
      </w:r>
      <w:r w:rsidR="00C20700">
        <w:t xml:space="preserve"> kur </w:t>
      </w:r>
      <w:r w:rsidR="00636A5F">
        <w:t>ë</w:t>
      </w:r>
      <w:r w:rsidR="00C20700">
        <w:t>sht</w:t>
      </w:r>
      <w:r w:rsidR="00636A5F">
        <w:t>ë</w:t>
      </w:r>
      <w:r w:rsidR="00C20700">
        <w:t xml:space="preserve"> patjet</w:t>
      </w:r>
      <w:r w:rsidR="00636A5F">
        <w:t>ë</w:t>
      </w:r>
      <w:r w:rsidR="00C20700">
        <w:t>r e nevojshme.</w:t>
      </w:r>
    </w:p>
    <w:p w:rsidR="006F0594" w:rsidRDefault="006F0594" w:rsidP="00F03DC9">
      <w:pPr>
        <w:pStyle w:val="ListParagraph"/>
        <w:jc w:val="both"/>
      </w:pPr>
    </w:p>
    <w:p w:rsidR="006F0594" w:rsidRDefault="006F0594" w:rsidP="0053309C">
      <w:pPr>
        <w:spacing w:after="0"/>
        <w:jc w:val="center"/>
        <w:rPr>
          <w:i/>
        </w:rPr>
      </w:pPr>
      <w:r>
        <w:rPr>
          <w:i/>
        </w:rPr>
        <w:t>Neni 44</w:t>
      </w:r>
    </w:p>
    <w:p w:rsidR="006F0594" w:rsidRDefault="006F0594" w:rsidP="0053309C">
      <w:pPr>
        <w:spacing w:after="0"/>
        <w:jc w:val="center"/>
        <w:rPr>
          <w:i/>
        </w:rPr>
      </w:pPr>
    </w:p>
    <w:p w:rsidR="006F0594" w:rsidRDefault="009A2F1C" w:rsidP="0053309C">
      <w:pPr>
        <w:spacing w:after="0"/>
        <w:jc w:val="center"/>
        <w:rPr>
          <w:b/>
        </w:rPr>
      </w:pPr>
      <w:r>
        <w:rPr>
          <w:b/>
        </w:rPr>
        <w:t>Aplikimet</w:t>
      </w:r>
    </w:p>
    <w:p w:rsidR="009A2F1C" w:rsidRDefault="009A2F1C" w:rsidP="00F03DC9">
      <w:pPr>
        <w:spacing w:after="0"/>
        <w:jc w:val="both"/>
        <w:rPr>
          <w:b/>
        </w:rPr>
      </w:pPr>
    </w:p>
    <w:p w:rsidR="009A2F1C" w:rsidRDefault="00565BD6" w:rsidP="00F03DC9">
      <w:pPr>
        <w:pStyle w:val="ListParagraph"/>
        <w:numPr>
          <w:ilvl w:val="0"/>
          <w:numId w:val="47"/>
        </w:numPr>
        <w:spacing w:after="0"/>
        <w:jc w:val="both"/>
      </w:pPr>
      <w:r>
        <w:t>Aplikant</w:t>
      </w:r>
      <w:r w:rsidR="00636A5F">
        <w:t>ë</w:t>
      </w:r>
      <w:r>
        <w:t>t mund t</w:t>
      </w:r>
      <w:r w:rsidR="00636A5F">
        <w:t>ë</w:t>
      </w:r>
      <w:r>
        <w:t xml:space="preserve"> aplikojn</w:t>
      </w:r>
      <w:r w:rsidR="00636A5F">
        <w:t>ë</w:t>
      </w:r>
      <w:r>
        <w:t xml:space="preserve"> </w:t>
      </w:r>
      <w:r w:rsidR="00C43A61">
        <w:t>sipas ligjit publik ose privat</w:t>
      </w:r>
      <w:r w:rsidR="00A67790">
        <w:t xml:space="preserve"> </w:t>
      </w:r>
      <w:r w:rsidR="003D4E2C">
        <w:t>tek menaxheri i infrastruktur</w:t>
      </w:r>
      <w:r w:rsidR="00636A5F">
        <w:t>ë</w:t>
      </w:r>
      <w:r w:rsidR="003D4E2C">
        <w:t xml:space="preserve">s </w:t>
      </w:r>
      <w:r w:rsidR="00FE2C64">
        <w:t>p</w:t>
      </w:r>
      <w:r w:rsidR="00636A5F">
        <w:t>ë</w:t>
      </w:r>
      <w:r w:rsidR="00FE2C64">
        <w:t>r t</w:t>
      </w:r>
      <w:r w:rsidR="00636A5F">
        <w:t>ë</w:t>
      </w:r>
      <w:r w:rsidR="00FE2C64">
        <w:t xml:space="preserve"> k</w:t>
      </w:r>
      <w:r w:rsidR="00636A5F">
        <w:t>ë</w:t>
      </w:r>
      <w:r w:rsidR="00FE2C64">
        <w:t>rkuar nj</w:t>
      </w:r>
      <w:r w:rsidR="00636A5F">
        <w:t>ë</w:t>
      </w:r>
      <w:r w:rsidR="00FE2C64">
        <w:t xml:space="preserve"> marr</w:t>
      </w:r>
      <w:r w:rsidR="00636A5F">
        <w:t>ë</w:t>
      </w:r>
      <w:r w:rsidR="00FE2C64">
        <w:t xml:space="preserve">veshje </w:t>
      </w:r>
      <w:r w:rsidR="00FA2B3D">
        <w:t xml:space="preserve">e cila </w:t>
      </w:r>
      <w:r w:rsidR="00D3218E">
        <w:t>jep t</w:t>
      </w:r>
      <w:r w:rsidR="00636A5F">
        <w:t>ë</w:t>
      </w:r>
      <w:r w:rsidR="00D3218E">
        <w:t xml:space="preserve"> drejta </w:t>
      </w:r>
      <w:r w:rsidR="00696C16">
        <w:t>p</w:t>
      </w:r>
      <w:r w:rsidR="00636A5F">
        <w:t>ë</w:t>
      </w:r>
      <w:r w:rsidR="00696C16">
        <w:t>r t</w:t>
      </w:r>
      <w:r w:rsidR="00636A5F">
        <w:t>ë</w:t>
      </w:r>
      <w:r w:rsidR="00696C16">
        <w:t xml:space="preserve"> p</w:t>
      </w:r>
      <w:r w:rsidR="00636A5F">
        <w:t>ë</w:t>
      </w:r>
      <w:r w:rsidR="00696C16">
        <w:t xml:space="preserve">rdorur </w:t>
      </w:r>
      <w:r w:rsidR="002555B6">
        <w:t>infrastruktur</w:t>
      </w:r>
      <w:r w:rsidR="00636A5F">
        <w:t>ë</w:t>
      </w:r>
      <w:r w:rsidR="002555B6">
        <w:t>n hekurudhore kund</w:t>
      </w:r>
      <w:r w:rsidR="00636A5F">
        <w:t>ë</w:t>
      </w:r>
      <w:r w:rsidR="002555B6">
        <w:t>r nj</w:t>
      </w:r>
      <w:r w:rsidR="00636A5F">
        <w:t>ë</w:t>
      </w:r>
      <w:r w:rsidR="002555B6">
        <w:t xml:space="preserve"> </w:t>
      </w:r>
      <w:r w:rsidR="00C95E9A">
        <w:t xml:space="preserve">tarife </w:t>
      </w:r>
      <w:r w:rsidR="001A4534">
        <w:t xml:space="preserve">siç parashikohet </w:t>
      </w:r>
      <w:r w:rsidR="002610C3">
        <w:t>n</w:t>
      </w:r>
      <w:r w:rsidR="00636A5F">
        <w:t>ë</w:t>
      </w:r>
      <w:r w:rsidR="00A12D61">
        <w:t xml:space="preserve"> p</w:t>
      </w:r>
      <w:r w:rsidR="002610C3">
        <w:t>jes</w:t>
      </w:r>
      <w:r w:rsidR="00636A5F">
        <w:t>ë</w:t>
      </w:r>
      <w:r w:rsidR="002610C3">
        <w:t>n 2 t</w:t>
      </w:r>
      <w:r w:rsidR="00636A5F">
        <w:t>ë</w:t>
      </w:r>
      <w:r w:rsidR="002610C3">
        <w:t xml:space="preserve"> </w:t>
      </w:r>
      <w:r w:rsidR="00A12D61">
        <w:t>k</w:t>
      </w:r>
      <w:r w:rsidR="002610C3">
        <w:t>apitullit IV.</w:t>
      </w:r>
    </w:p>
    <w:p w:rsidR="000717B0" w:rsidRDefault="000717B0" w:rsidP="00F03DC9">
      <w:pPr>
        <w:spacing w:after="0"/>
        <w:ind w:left="360"/>
        <w:jc w:val="both"/>
      </w:pPr>
    </w:p>
    <w:p w:rsidR="000717B0" w:rsidRDefault="003E3E3A" w:rsidP="00F03DC9">
      <w:pPr>
        <w:pStyle w:val="ListParagraph"/>
        <w:numPr>
          <w:ilvl w:val="0"/>
          <w:numId w:val="47"/>
        </w:numPr>
        <w:spacing w:after="0"/>
        <w:jc w:val="both"/>
      </w:pPr>
      <w:r>
        <w:t>K</w:t>
      </w:r>
      <w:r w:rsidR="00636A5F">
        <w:t>ë</w:t>
      </w:r>
      <w:r>
        <w:t>rkesat q</w:t>
      </w:r>
      <w:r w:rsidR="00636A5F">
        <w:t>ë</w:t>
      </w:r>
      <w:r>
        <w:t xml:space="preserve"> kan</w:t>
      </w:r>
      <w:r w:rsidR="00636A5F">
        <w:t>ë</w:t>
      </w:r>
      <w:r>
        <w:t xml:space="preserve"> t</w:t>
      </w:r>
      <w:r w:rsidR="00636A5F">
        <w:t>ë</w:t>
      </w:r>
      <w:r>
        <w:t xml:space="preserve"> b</w:t>
      </w:r>
      <w:r w:rsidR="00636A5F">
        <w:t>ë</w:t>
      </w:r>
      <w:r>
        <w:t>jn</w:t>
      </w:r>
      <w:r w:rsidR="00636A5F">
        <w:t>ë</w:t>
      </w:r>
      <w:r>
        <w:t xml:space="preserve"> me </w:t>
      </w:r>
      <w:r w:rsidR="00DB6356">
        <w:t>orarin e rregullt t</w:t>
      </w:r>
      <w:r w:rsidR="00636A5F">
        <w:t>ë</w:t>
      </w:r>
      <w:r w:rsidR="00DB6356">
        <w:t xml:space="preserve"> pun</w:t>
      </w:r>
      <w:r w:rsidR="00636A5F">
        <w:t>ë</w:t>
      </w:r>
      <w:r w:rsidR="00DB6356">
        <w:t>s duhet t</w:t>
      </w:r>
      <w:r w:rsidR="00636A5F">
        <w:t>ë</w:t>
      </w:r>
      <w:r w:rsidR="00DB6356">
        <w:t xml:space="preserve"> p</w:t>
      </w:r>
      <w:r w:rsidR="00636A5F">
        <w:t>ë</w:t>
      </w:r>
      <w:r w:rsidR="00DB6356">
        <w:t>rputhet me oraret e p</w:t>
      </w:r>
      <w:r w:rsidR="00636A5F">
        <w:t>ë</w:t>
      </w:r>
      <w:r w:rsidR="00DB6356">
        <w:t>rcaktuara n</w:t>
      </w:r>
      <w:r w:rsidR="00636A5F">
        <w:t>ë</w:t>
      </w:r>
      <w:r w:rsidR="00DB6356">
        <w:t xml:space="preserve"> </w:t>
      </w:r>
      <w:r w:rsidR="00B06122">
        <w:t>Aneksin</w:t>
      </w:r>
      <w:r w:rsidR="00DB6356">
        <w:t xml:space="preserve"> VII.</w:t>
      </w:r>
    </w:p>
    <w:p w:rsidR="005349A1" w:rsidRDefault="005349A1" w:rsidP="00F03DC9">
      <w:pPr>
        <w:pStyle w:val="ListParagraph"/>
        <w:jc w:val="both"/>
      </w:pPr>
    </w:p>
    <w:p w:rsidR="005349A1" w:rsidRDefault="00195BC3" w:rsidP="00F03DC9">
      <w:pPr>
        <w:pStyle w:val="ListParagraph"/>
        <w:numPr>
          <w:ilvl w:val="0"/>
          <w:numId w:val="47"/>
        </w:numPr>
        <w:spacing w:after="0"/>
        <w:jc w:val="both"/>
      </w:pPr>
      <w:r>
        <w:t>Nj</w:t>
      </w:r>
      <w:r w:rsidR="00636A5F">
        <w:t>ë</w:t>
      </w:r>
      <w:r>
        <w:t xml:space="preserve"> aplikant i cili </w:t>
      </w:r>
      <w:r w:rsidR="00636A5F">
        <w:t>ë</w:t>
      </w:r>
      <w:r>
        <w:t>sht</w:t>
      </w:r>
      <w:r w:rsidR="00636A5F">
        <w:t>ë</w:t>
      </w:r>
      <w:r>
        <w:t xml:space="preserve"> pal</w:t>
      </w:r>
      <w:r w:rsidR="00636A5F">
        <w:t>ë</w:t>
      </w:r>
      <w:r>
        <w:t xml:space="preserve"> </w:t>
      </w:r>
      <w:r w:rsidR="00134A98">
        <w:t>e</w:t>
      </w:r>
      <w:r>
        <w:t xml:space="preserve"> nj</w:t>
      </w:r>
      <w:r w:rsidR="00636A5F">
        <w:t>ë</w:t>
      </w:r>
      <w:r>
        <w:t xml:space="preserve"> marr</w:t>
      </w:r>
      <w:r w:rsidR="00636A5F">
        <w:t>ë</w:t>
      </w:r>
      <w:r>
        <w:t>veshje korniz</w:t>
      </w:r>
      <w:r w:rsidR="00636A5F">
        <w:t>ë</w:t>
      </w:r>
      <w:r>
        <w:t xml:space="preserve"> duhet t</w:t>
      </w:r>
      <w:r w:rsidR="00636A5F">
        <w:t>ë</w:t>
      </w:r>
      <w:r>
        <w:t xml:space="preserve"> aplikoj n</w:t>
      </w:r>
      <w:r w:rsidR="00636A5F">
        <w:t>ë</w:t>
      </w:r>
      <w:r>
        <w:t xml:space="preserve"> p</w:t>
      </w:r>
      <w:r w:rsidR="00636A5F">
        <w:t>ë</w:t>
      </w:r>
      <w:r>
        <w:t>rputhje me at</w:t>
      </w:r>
      <w:r w:rsidR="00636A5F">
        <w:t>ë</w:t>
      </w:r>
      <w:r>
        <w:t xml:space="preserve"> marr</w:t>
      </w:r>
      <w:r w:rsidR="00636A5F">
        <w:t>ë</w:t>
      </w:r>
      <w:r>
        <w:t>veshje.</w:t>
      </w:r>
    </w:p>
    <w:p w:rsidR="003A0BFA" w:rsidRDefault="003A0BFA" w:rsidP="00F03DC9">
      <w:pPr>
        <w:pStyle w:val="ListParagraph"/>
        <w:jc w:val="both"/>
      </w:pPr>
    </w:p>
    <w:p w:rsidR="004A4253" w:rsidRDefault="00320FD7" w:rsidP="00F03DC9">
      <w:pPr>
        <w:pStyle w:val="ListParagraph"/>
        <w:numPr>
          <w:ilvl w:val="0"/>
          <w:numId w:val="47"/>
        </w:numPr>
        <w:spacing w:after="0"/>
        <w:jc w:val="both"/>
      </w:pPr>
      <w:r>
        <w:t>P</w:t>
      </w:r>
      <w:r w:rsidR="00636A5F">
        <w:t>ë</w:t>
      </w:r>
      <w:r>
        <w:t xml:space="preserve">r </w:t>
      </w:r>
      <w:r w:rsidR="00134A98">
        <w:t>binar</w:t>
      </w:r>
      <w:r w:rsidR="006C1EC4">
        <w:t>ë</w:t>
      </w:r>
      <w:r w:rsidR="00134A98">
        <w:t>t</w:t>
      </w:r>
      <w:r>
        <w:t xml:space="preserve"> e trenit </w:t>
      </w:r>
      <w:r w:rsidR="009E5267">
        <w:t>t</w:t>
      </w:r>
      <w:r w:rsidR="00636A5F">
        <w:t>ë</w:t>
      </w:r>
      <w:r w:rsidR="009E5267">
        <w:t xml:space="preserve"> cilat kalojn</w:t>
      </w:r>
      <w:r w:rsidR="00636A5F">
        <w:t>ë</w:t>
      </w:r>
      <w:r w:rsidR="009E5267">
        <w:t xml:space="preserve"> </w:t>
      </w:r>
      <w:r w:rsidR="008E194E">
        <w:t>m</w:t>
      </w:r>
      <w:r w:rsidR="00636A5F">
        <w:t>ë</w:t>
      </w:r>
      <w:r w:rsidR="008E194E">
        <w:t xml:space="preserve"> shum</w:t>
      </w:r>
      <w:r w:rsidR="00636A5F">
        <w:t>ë</w:t>
      </w:r>
      <w:r w:rsidR="008E194E">
        <w:t xml:space="preserve"> se nj</w:t>
      </w:r>
      <w:r w:rsidR="00636A5F">
        <w:t>ë</w:t>
      </w:r>
      <w:r w:rsidR="008E194E">
        <w:t xml:space="preserve"> rrjet, </w:t>
      </w:r>
      <w:r w:rsidR="00A92CE5">
        <w:t>menaxher</w:t>
      </w:r>
      <w:r w:rsidR="00636A5F">
        <w:t>ë</w:t>
      </w:r>
      <w:r w:rsidR="00A92CE5">
        <w:t>t e infrastruktur</w:t>
      </w:r>
      <w:r w:rsidR="00636A5F">
        <w:t>ë</w:t>
      </w:r>
      <w:r w:rsidR="00A92CE5">
        <w:t xml:space="preserve">s </w:t>
      </w:r>
      <w:r w:rsidR="00650556">
        <w:t>duhet t</w:t>
      </w:r>
      <w:r w:rsidR="00636A5F">
        <w:t>ë</w:t>
      </w:r>
      <w:r w:rsidR="00650556">
        <w:t xml:space="preserve"> sigurojn</w:t>
      </w:r>
      <w:r w:rsidR="00636A5F">
        <w:t>ë</w:t>
      </w:r>
      <w:r w:rsidR="00650556">
        <w:t xml:space="preserve"> </w:t>
      </w:r>
      <w:r w:rsidR="00B81F0E">
        <w:t>q</w:t>
      </w:r>
      <w:r w:rsidR="00636A5F">
        <w:t>ë</w:t>
      </w:r>
      <w:r w:rsidR="00B81F0E">
        <w:t xml:space="preserve"> aplikant</w:t>
      </w:r>
      <w:r w:rsidR="00636A5F">
        <w:t>ë</w:t>
      </w:r>
      <w:r w:rsidR="00B81F0E">
        <w:t xml:space="preserve">t </w:t>
      </w:r>
      <w:r w:rsidR="00CC0B9A">
        <w:t>mund t</w:t>
      </w:r>
      <w:r w:rsidR="00636A5F">
        <w:t>ë</w:t>
      </w:r>
      <w:r w:rsidR="00CC0B9A">
        <w:t xml:space="preserve"> aplikojn</w:t>
      </w:r>
      <w:r w:rsidR="00636A5F">
        <w:t>ë</w:t>
      </w:r>
      <w:r w:rsidR="00CC0B9A">
        <w:t xml:space="preserve"> </w:t>
      </w:r>
      <w:r w:rsidR="00103A07">
        <w:t>n</w:t>
      </w:r>
      <w:r w:rsidR="00636A5F">
        <w:t>ë</w:t>
      </w:r>
      <w:r w:rsidR="00103A07">
        <w:t xml:space="preserve"> nj</w:t>
      </w:r>
      <w:r w:rsidR="00636A5F">
        <w:t>ë</w:t>
      </w:r>
      <w:r w:rsidR="00103A07">
        <w:t xml:space="preserve"> linj</w:t>
      </w:r>
      <w:r w:rsidR="00636A5F">
        <w:t>ë</w:t>
      </w:r>
      <w:r w:rsidR="00103A07">
        <w:t xml:space="preserve"> me nj</w:t>
      </w:r>
      <w:r w:rsidR="00636A5F">
        <w:t>ë</w:t>
      </w:r>
      <w:r w:rsidR="00103A07">
        <w:t xml:space="preserve"> ndales</w:t>
      </w:r>
      <w:r w:rsidR="00636A5F">
        <w:t>ë</w:t>
      </w:r>
      <w:r w:rsidR="00103A07">
        <w:t xml:space="preserve"> </w:t>
      </w:r>
      <w:r w:rsidR="0005579D">
        <w:t xml:space="preserve">e cila </w:t>
      </w:r>
      <w:r w:rsidR="00636A5F">
        <w:t>ë</w:t>
      </w:r>
      <w:r w:rsidR="0005579D">
        <w:t>sht</w:t>
      </w:r>
      <w:r w:rsidR="00636A5F">
        <w:t>ë</w:t>
      </w:r>
      <w:r w:rsidR="0005579D">
        <w:t xml:space="preserve"> ose nj</w:t>
      </w:r>
      <w:r w:rsidR="00636A5F">
        <w:t>ë</w:t>
      </w:r>
      <w:r w:rsidR="0005579D">
        <w:t xml:space="preserve"> organ i p</w:t>
      </w:r>
      <w:r w:rsidR="00636A5F">
        <w:t>ë</w:t>
      </w:r>
      <w:r w:rsidR="0005579D">
        <w:t>rbashk</w:t>
      </w:r>
      <w:r w:rsidR="00636A5F">
        <w:t>ë</w:t>
      </w:r>
      <w:r w:rsidR="0005579D">
        <w:t>t i themeluar nga menaxher</w:t>
      </w:r>
      <w:r w:rsidR="00636A5F">
        <w:t>ë</w:t>
      </w:r>
      <w:r w:rsidR="0005579D">
        <w:t>t e infrastruktur</w:t>
      </w:r>
      <w:r w:rsidR="00636A5F">
        <w:t>ë</w:t>
      </w:r>
      <w:r w:rsidR="0005579D">
        <w:t>s apo nj</w:t>
      </w:r>
      <w:r w:rsidR="00636A5F">
        <w:t>ë</w:t>
      </w:r>
      <w:r w:rsidR="0005579D">
        <w:t xml:space="preserve"> </w:t>
      </w:r>
      <w:r w:rsidR="008B2D40">
        <w:t>menaxheri t</w:t>
      </w:r>
      <w:r w:rsidR="00636A5F">
        <w:t>ë</w:t>
      </w:r>
      <w:r w:rsidR="008B2D40">
        <w:t xml:space="preserve"> vet</w:t>
      </w:r>
      <w:r w:rsidR="00636A5F">
        <w:t>ë</w:t>
      </w:r>
      <w:r w:rsidR="008B2D40">
        <w:t>m t</w:t>
      </w:r>
      <w:r w:rsidR="00636A5F">
        <w:t>ë</w:t>
      </w:r>
      <w:r w:rsidR="008B2D40">
        <w:t xml:space="preserve"> infrastruktur</w:t>
      </w:r>
      <w:r w:rsidR="00636A5F">
        <w:t>ë</w:t>
      </w:r>
      <w:r w:rsidR="008B2D40">
        <w:t>s i p</w:t>
      </w:r>
      <w:r w:rsidR="00636A5F">
        <w:t>ë</w:t>
      </w:r>
      <w:r w:rsidR="008B2D40">
        <w:t>rfshir</w:t>
      </w:r>
      <w:r w:rsidR="00636A5F">
        <w:t>ë</w:t>
      </w:r>
      <w:r w:rsidR="008B2D40">
        <w:t xml:space="preserve"> n</w:t>
      </w:r>
      <w:r w:rsidR="00636A5F">
        <w:t>ë</w:t>
      </w:r>
      <w:r w:rsidR="008B2D40">
        <w:t xml:space="preserve"> </w:t>
      </w:r>
      <w:r w:rsidR="00F876E8">
        <w:t>binar</w:t>
      </w:r>
      <w:r w:rsidR="006C1EC4">
        <w:t>ë</w:t>
      </w:r>
      <w:r w:rsidR="00F876E8">
        <w:t>t</w:t>
      </w:r>
      <w:r w:rsidR="008B2D40">
        <w:t xml:space="preserve"> e trenit. </w:t>
      </w:r>
      <w:r w:rsidR="00F50D30">
        <w:t>Atij menaxheri t</w:t>
      </w:r>
      <w:r w:rsidR="00636A5F">
        <w:t>ë</w:t>
      </w:r>
      <w:r w:rsidR="00F50D30">
        <w:t xml:space="preserve"> infrastruktur</w:t>
      </w:r>
      <w:r w:rsidR="00636A5F">
        <w:t>ë</w:t>
      </w:r>
      <w:r w:rsidR="00F50D30">
        <w:t xml:space="preserve">s duhet t’i lejohet </w:t>
      </w:r>
      <w:r w:rsidR="00157648">
        <w:t>q</w:t>
      </w:r>
      <w:r w:rsidR="00636A5F">
        <w:t>ë</w:t>
      </w:r>
      <w:r w:rsidR="00157648">
        <w:t xml:space="preserve"> t</w:t>
      </w:r>
      <w:r w:rsidR="00636A5F">
        <w:t>ë</w:t>
      </w:r>
      <w:r w:rsidR="00157648">
        <w:t xml:space="preserve"> veproj </w:t>
      </w:r>
      <w:r w:rsidR="002F7627">
        <w:t>n</w:t>
      </w:r>
      <w:r w:rsidR="00636A5F">
        <w:t>ë</w:t>
      </w:r>
      <w:r w:rsidR="002F7627">
        <w:t xml:space="preserve"> em</w:t>
      </w:r>
      <w:r w:rsidR="00636A5F">
        <w:t>ë</w:t>
      </w:r>
      <w:r w:rsidR="002F7627">
        <w:t>r t</w:t>
      </w:r>
      <w:r w:rsidR="00636A5F">
        <w:t>ë</w:t>
      </w:r>
      <w:r w:rsidR="002F7627">
        <w:t xml:space="preserve"> </w:t>
      </w:r>
      <w:r w:rsidR="00DC17BD">
        <w:t>aplikuesit p</w:t>
      </w:r>
      <w:r w:rsidR="00636A5F">
        <w:t>ë</w:t>
      </w:r>
      <w:r w:rsidR="00DC17BD">
        <w:t>r t</w:t>
      </w:r>
      <w:r w:rsidR="00636A5F">
        <w:t>ë</w:t>
      </w:r>
      <w:r w:rsidR="00DC17BD">
        <w:t xml:space="preserve"> k</w:t>
      </w:r>
      <w:r w:rsidR="00636A5F">
        <w:t>ë</w:t>
      </w:r>
      <w:r w:rsidR="00DC17BD">
        <w:t xml:space="preserve">rkuar </w:t>
      </w:r>
      <w:r w:rsidR="0051548C">
        <w:t>kapacitet me menaxher</w:t>
      </w:r>
      <w:r w:rsidR="00636A5F">
        <w:t>ë</w:t>
      </w:r>
      <w:r w:rsidR="0051548C">
        <w:t>t e tjer</w:t>
      </w:r>
      <w:r w:rsidR="00636A5F">
        <w:t>ë</w:t>
      </w:r>
      <w:r w:rsidR="0051548C">
        <w:t xml:space="preserve"> p</w:t>
      </w:r>
      <w:r w:rsidR="00636A5F">
        <w:t>ë</w:t>
      </w:r>
      <w:r w:rsidR="0051548C">
        <w:t>rkat</w:t>
      </w:r>
      <w:r w:rsidR="00636A5F">
        <w:t>ë</w:t>
      </w:r>
      <w:r w:rsidR="0051548C">
        <w:t>s t</w:t>
      </w:r>
      <w:r w:rsidR="00636A5F">
        <w:t>ë</w:t>
      </w:r>
      <w:r w:rsidR="0051548C">
        <w:t xml:space="preserve"> infrastruktur</w:t>
      </w:r>
      <w:r w:rsidR="00636A5F">
        <w:t>ë</w:t>
      </w:r>
      <w:r w:rsidR="0051548C">
        <w:t xml:space="preserve">s. </w:t>
      </w:r>
      <w:r w:rsidR="00B86306">
        <w:t>Kjo k</w:t>
      </w:r>
      <w:r w:rsidR="00636A5F">
        <w:t>ë</w:t>
      </w:r>
      <w:r w:rsidR="00B86306">
        <w:t>rkes</w:t>
      </w:r>
      <w:r w:rsidR="00636A5F">
        <w:t>ë</w:t>
      </w:r>
      <w:r w:rsidR="00B86306">
        <w:t xml:space="preserve"> b</w:t>
      </w:r>
      <w:r w:rsidR="00636A5F">
        <w:t>ë</w:t>
      </w:r>
      <w:r w:rsidR="00B86306">
        <w:t>het duke mos r</w:t>
      </w:r>
      <w:r w:rsidR="00636A5F">
        <w:t>ë</w:t>
      </w:r>
      <w:r w:rsidR="00B86306">
        <w:t>n</w:t>
      </w:r>
      <w:r w:rsidR="00636A5F">
        <w:t>ë</w:t>
      </w:r>
      <w:r w:rsidR="00B86306">
        <w:t xml:space="preserve"> ndesh </w:t>
      </w:r>
      <w:r w:rsidR="00B86306">
        <w:lastRenderedPageBreak/>
        <w:t xml:space="preserve">me Rregulloren (EU) Nr. </w:t>
      </w:r>
      <w:r w:rsidR="00D86F2F">
        <w:t>913/2010 t</w:t>
      </w:r>
      <w:r w:rsidR="00636A5F">
        <w:t>ë</w:t>
      </w:r>
      <w:r w:rsidR="00D86F2F">
        <w:t xml:space="preserve"> Parlamentit dhe K</w:t>
      </w:r>
      <w:r w:rsidR="00636A5F">
        <w:t>ë</w:t>
      </w:r>
      <w:r w:rsidR="00D86F2F">
        <w:t>shillit Evropian t</w:t>
      </w:r>
      <w:r w:rsidR="00636A5F">
        <w:t>ë</w:t>
      </w:r>
      <w:r w:rsidR="00D86F2F">
        <w:t xml:space="preserve"> 22 Shtatorit t</w:t>
      </w:r>
      <w:r w:rsidR="00636A5F">
        <w:t>ë</w:t>
      </w:r>
      <w:r w:rsidR="00D86F2F">
        <w:t xml:space="preserve"> vitit 2010 n</w:t>
      </w:r>
      <w:r w:rsidR="00636A5F">
        <w:t>ë</w:t>
      </w:r>
      <w:r w:rsidR="00D86F2F">
        <w:t xml:space="preserve"> lidhje me nj</w:t>
      </w:r>
      <w:r w:rsidR="00636A5F">
        <w:t>ë</w:t>
      </w:r>
      <w:r w:rsidR="00D86F2F">
        <w:t xml:space="preserve"> </w:t>
      </w:r>
      <w:r w:rsidR="00416A83">
        <w:t>rrjet Evropian hekurudhor p</w:t>
      </w:r>
      <w:r w:rsidR="00636A5F">
        <w:t>ë</w:t>
      </w:r>
      <w:r w:rsidR="00416A83">
        <w:t xml:space="preserve">r </w:t>
      </w:r>
      <w:r w:rsidR="001B7F8C">
        <w:t>mallrat konkurente (</w:t>
      </w:r>
      <w:r w:rsidR="001B7F8C">
        <w:rPr>
          <w:vertAlign w:val="superscript"/>
        </w:rPr>
        <w:t>1</w:t>
      </w:r>
      <w:r w:rsidR="001B7F8C">
        <w:t>).</w:t>
      </w:r>
    </w:p>
    <w:p w:rsidR="004A4253" w:rsidRDefault="004A4253" w:rsidP="00F03DC9">
      <w:pPr>
        <w:pStyle w:val="ListParagraph"/>
        <w:jc w:val="both"/>
      </w:pPr>
    </w:p>
    <w:p w:rsidR="00827629" w:rsidRDefault="00827629" w:rsidP="00F03DC9">
      <w:pPr>
        <w:spacing w:after="0"/>
        <w:jc w:val="both"/>
      </w:pPr>
    </w:p>
    <w:p w:rsidR="00827629" w:rsidRDefault="00827629" w:rsidP="0053309C">
      <w:pPr>
        <w:spacing w:after="0"/>
        <w:jc w:val="center"/>
        <w:rPr>
          <w:i/>
        </w:rPr>
      </w:pPr>
      <w:r>
        <w:rPr>
          <w:i/>
        </w:rPr>
        <w:t>Neni 45</w:t>
      </w:r>
    </w:p>
    <w:p w:rsidR="00827629" w:rsidRDefault="00827629" w:rsidP="0053309C">
      <w:pPr>
        <w:spacing w:after="0"/>
        <w:jc w:val="center"/>
        <w:rPr>
          <w:i/>
        </w:rPr>
      </w:pPr>
    </w:p>
    <w:p w:rsidR="00827629" w:rsidRDefault="003F3BE4" w:rsidP="0053309C">
      <w:pPr>
        <w:spacing w:after="0"/>
        <w:jc w:val="center"/>
        <w:rPr>
          <w:b/>
        </w:rPr>
      </w:pPr>
      <w:r>
        <w:rPr>
          <w:b/>
        </w:rPr>
        <w:t>Planifikimi</w:t>
      </w:r>
    </w:p>
    <w:p w:rsidR="003F3BE4" w:rsidRDefault="003F3BE4" w:rsidP="00F03DC9">
      <w:pPr>
        <w:spacing w:after="0"/>
        <w:jc w:val="both"/>
        <w:rPr>
          <w:b/>
        </w:rPr>
      </w:pPr>
    </w:p>
    <w:p w:rsidR="003F3BE4" w:rsidRDefault="005B1773" w:rsidP="00F03DC9">
      <w:pPr>
        <w:pStyle w:val="ListParagraph"/>
        <w:numPr>
          <w:ilvl w:val="0"/>
          <w:numId w:val="48"/>
        </w:numPr>
        <w:spacing w:after="0"/>
        <w:jc w:val="both"/>
      </w:pPr>
      <w:r>
        <w:t>Menaxheri i infrastruktur</w:t>
      </w:r>
      <w:r w:rsidR="00636A5F">
        <w:t>ë</w:t>
      </w:r>
      <w:r>
        <w:t xml:space="preserve">s </w:t>
      </w:r>
      <w:r w:rsidR="007B7ED8">
        <w:t xml:space="preserve">sa më shpejt që të jetë e mundur </w:t>
      </w:r>
      <w:r w:rsidR="00A51FD0">
        <w:t>duhet q</w:t>
      </w:r>
      <w:r w:rsidR="00636A5F">
        <w:t>ë</w:t>
      </w:r>
      <w:r w:rsidR="00A51FD0">
        <w:t xml:space="preserve"> </w:t>
      </w:r>
      <w:r w:rsidR="006659DE">
        <w:t>t’i p</w:t>
      </w:r>
      <w:r w:rsidR="00636A5F">
        <w:t>ë</w:t>
      </w:r>
      <w:r w:rsidR="006659DE">
        <w:t>rmbush</w:t>
      </w:r>
      <w:r w:rsidR="00636A5F">
        <w:t>ë</w:t>
      </w:r>
      <w:r w:rsidR="006659DE">
        <w:t xml:space="preserve"> t</w:t>
      </w:r>
      <w:r w:rsidR="00636A5F">
        <w:t>ë</w:t>
      </w:r>
      <w:r w:rsidR="006659DE">
        <w:t xml:space="preserve"> gjitha </w:t>
      </w:r>
      <w:r w:rsidR="005F5FC4">
        <w:t>kushtet</w:t>
      </w:r>
      <w:r w:rsidR="006659DE">
        <w:t xml:space="preserve"> </w:t>
      </w:r>
      <w:r w:rsidR="00D96F94">
        <w:t>p</w:t>
      </w:r>
      <w:r w:rsidR="00636A5F">
        <w:t>ë</w:t>
      </w:r>
      <w:r w:rsidR="00D96F94">
        <w:t>r kapacitetin e infrastruktur</w:t>
      </w:r>
      <w:r w:rsidR="00636A5F">
        <w:t>ë</w:t>
      </w:r>
      <w:r w:rsidR="00D96F94">
        <w:t xml:space="preserve">s </w:t>
      </w:r>
      <w:r w:rsidR="00FB139C">
        <w:t>duke p</w:t>
      </w:r>
      <w:r w:rsidR="00636A5F">
        <w:t>ë</w:t>
      </w:r>
      <w:r w:rsidR="00FB139C">
        <w:t>rfshir</w:t>
      </w:r>
      <w:r w:rsidR="00636A5F">
        <w:t>ë</w:t>
      </w:r>
      <w:r w:rsidR="00FB139C">
        <w:t xml:space="preserve"> </w:t>
      </w:r>
      <w:r w:rsidR="00F47855">
        <w:t>kushtet</w:t>
      </w:r>
      <w:r w:rsidR="003033F0">
        <w:t xml:space="preserve"> </w:t>
      </w:r>
      <w:r w:rsidR="007F50F5">
        <w:t>p</w:t>
      </w:r>
      <w:r w:rsidR="00636A5F">
        <w:t>ë</w:t>
      </w:r>
      <w:r w:rsidR="007F50F5">
        <w:t xml:space="preserve">r </w:t>
      </w:r>
      <w:r w:rsidR="00F47855">
        <w:t>binar</w:t>
      </w:r>
      <w:r w:rsidR="006C1EC4">
        <w:t>ë</w:t>
      </w:r>
      <w:r w:rsidR="00F47855">
        <w:t>t</w:t>
      </w:r>
      <w:r w:rsidR="00A2401E">
        <w:t xml:space="preserve"> e trenit </w:t>
      </w:r>
      <w:r w:rsidR="000174B4">
        <w:t>t</w:t>
      </w:r>
      <w:r w:rsidR="00636A5F">
        <w:t>ë</w:t>
      </w:r>
      <w:r w:rsidR="000174B4">
        <w:t xml:space="preserve"> cilat kalojn</w:t>
      </w:r>
      <w:r w:rsidR="00636A5F">
        <w:t>ë</w:t>
      </w:r>
      <w:r w:rsidR="000174B4">
        <w:t xml:space="preserve"> </w:t>
      </w:r>
      <w:r w:rsidR="00E9477D">
        <w:t>m</w:t>
      </w:r>
      <w:r w:rsidR="00636A5F">
        <w:t>ë</w:t>
      </w:r>
      <w:r w:rsidR="00E9477D">
        <w:t xml:space="preserve"> shum</w:t>
      </w:r>
      <w:r w:rsidR="00636A5F">
        <w:t>ë</w:t>
      </w:r>
      <w:r w:rsidR="00E9477D">
        <w:t xml:space="preserve"> se nj</w:t>
      </w:r>
      <w:r w:rsidR="00636A5F">
        <w:t>ë</w:t>
      </w:r>
      <w:r w:rsidR="00E9477D">
        <w:t xml:space="preserve"> rrjet, dhe </w:t>
      </w:r>
      <w:r w:rsidR="004D687B">
        <w:t xml:space="preserve">që sa më shpejt që të jetë e mundur </w:t>
      </w:r>
      <w:r w:rsidR="00E9477D">
        <w:t>duhet</w:t>
      </w:r>
      <w:r w:rsidR="006A3BE7">
        <w:t xml:space="preserve"> </w:t>
      </w:r>
      <w:r w:rsidR="005E11C7">
        <w:t>t</w:t>
      </w:r>
      <w:r w:rsidR="00636A5F">
        <w:t>ë</w:t>
      </w:r>
      <w:r w:rsidR="005E11C7">
        <w:t xml:space="preserve"> marr</w:t>
      </w:r>
      <w:r w:rsidR="00636A5F">
        <w:t>ë</w:t>
      </w:r>
      <w:r w:rsidR="00253F38">
        <w:t xml:space="preserve"> parasysh t</w:t>
      </w:r>
      <w:r w:rsidR="00636A5F">
        <w:t>ë</w:t>
      </w:r>
      <w:r w:rsidR="00253F38">
        <w:t xml:space="preserve"> gjitha kufizimet rreth aplikant</w:t>
      </w:r>
      <w:r w:rsidR="00636A5F">
        <w:t>ë</w:t>
      </w:r>
      <w:r w:rsidR="00253F38">
        <w:t>ve, duke p</w:t>
      </w:r>
      <w:r w:rsidR="00636A5F">
        <w:t>ë</w:t>
      </w:r>
      <w:r w:rsidR="00253F38">
        <w:t>rfshir</w:t>
      </w:r>
      <w:r w:rsidR="00636A5F">
        <w:t>ë</w:t>
      </w:r>
      <w:r w:rsidR="00253F38">
        <w:t xml:space="preserve"> efektin ekonomik </w:t>
      </w:r>
      <w:r w:rsidR="00566C59">
        <w:t>n</w:t>
      </w:r>
      <w:r w:rsidR="00636A5F">
        <w:t>ë</w:t>
      </w:r>
      <w:r w:rsidR="00566C59">
        <w:t xml:space="preserve"> biznesin e tyre.</w:t>
      </w:r>
    </w:p>
    <w:p w:rsidR="0022100E" w:rsidRDefault="0022100E" w:rsidP="00F03DC9">
      <w:pPr>
        <w:spacing w:after="0"/>
        <w:jc w:val="both"/>
      </w:pPr>
    </w:p>
    <w:p w:rsidR="0022100E" w:rsidRDefault="00F47EE8" w:rsidP="00F03DC9">
      <w:pPr>
        <w:pStyle w:val="ListParagraph"/>
        <w:numPr>
          <w:ilvl w:val="0"/>
          <w:numId w:val="48"/>
        </w:numPr>
        <w:spacing w:after="0"/>
        <w:jc w:val="both"/>
      </w:pPr>
      <w:r>
        <w:t>Menaxheri i infrastruktur</w:t>
      </w:r>
      <w:r w:rsidR="00636A5F">
        <w:t>ë</w:t>
      </w:r>
      <w:r>
        <w:t xml:space="preserve">s </w:t>
      </w:r>
      <w:r w:rsidR="00435ECB">
        <w:t>mund t</w:t>
      </w:r>
      <w:r w:rsidR="00636A5F">
        <w:t>ë</w:t>
      </w:r>
      <w:r w:rsidR="00435ECB">
        <w:t xml:space="preserve"> </w:t>
      </w:r>
      <w:r w:rsidR="00C34427">
        <w:t>japin p</w:t>
      </w:r>
      <w:r w:rsidR="00636A5F">
        <w:t>ë</w:t>
      </w:r>
      <w:r w:rsidR="00C34427">
        <w:t>rpar</w:t>
      </w:r>
      <w:r w:rsidR="00636A5F">
        <w:t>ë</w:t>
      </w:r>
      <w:r w:rsidR="00C34427">
        <w:t xml:space="preserve">si </w:t>
      </w:r>
      <w:r w:rsidR="00511505">
        <w:t>sh</w:t>
      </w:r>
      <w:r w:rsidR="00636A5F">
        <w:t>ë</w:t>
      </w:r>
      <w:r w:rsidR="00511505">
        <w:t xml:space="preserve">rbimeve specifike brenda </w:t>
      </w:r>
      <w:r w:rsidR="00994D86">
        <w:t xml:space="preserve">procesit </w:t>
      </w:r>
      <w:r w:rsidR="00C9216B">
        <w:t>t</w:t>
      </w:r>
      <w:r w:rsidR="00636A5F">
        <w:t>ë</w:t>
      </w:r>
      <w:r w:rsidR="00C9216B">
        <w:t xml:space="preserve"> caktimit dhe koordinimit </w:t>
      </w:r>
      <w:r w:rsidR="00986920">
        <w:t xml:space="preserve">por </w:t>
      </w:r>
      <w:r w:rsidR="00D103FD">
        <w:t>vet</w:t>
      </w:r>
      <w:r w:rsidR="00636A5F">
        <w:t>ë</w:t>
      </w:r>
      <w:r w:rsidR="00D103FD">
        <w:t xml:space="preserve">m siç </w:t>
      </w:r>
      <w:r w:rsidR="00636A5F">
        <w:t>ë</w:t>
      </w:r>
      <w:r w:rsidR="00D103FD">
        <w:t>sht</w:t>
      </w:r>
      <w:r w:rsidR="00636A5F">
        <w:t>ë</w:t>
      </w:r>
      <w:r w:rsidR="00D103FD">
        <w:t xml:space="preserve"> p</w:t>
      </w:r>
      <w:r w:rsidR="00636A5F">
        <w:t>ë</w:t>
      </w:r>
      <w:r w:rsidR="00D103FD">
        <w:t>rcaktuar n</w:t>
      </w:r>
      <w:r w:rsidR="00636A5F">
        <w:t>ë</w:t>
      </w:r>
      <w:r w:rsidR="00D103FD">
        <w:t xml:space="preserve"> Nenin 47 dhe 49.</w:t>
      </w:r>
    </w:p>
    <w:p w:rsidR="00F06B20" w:rsidRDefault="00F06B20" w:rsidP="00F03DC9">
      <w:pPr>
        <w:pStyle w:val="ListParagraph"/>
        <w:jc w:val="both"/>
      </w:pPr>
    </w:p>
    <w:p w:rsidR="00F06B20" w:rsidRDefault="00F76109" w:rsidP="00F03DC9">
      <w:pPr>
        <w:pStyle w:val="ListParagraph"/>
        <w:numPr>
          <w:ilvl w:val="0"/>
          <w:numId w:val="48"/>
        </w:numPr>
        <w:spacing w:after="0"/>
        <w:jc w:val="both"/>
      </w:pPr>
      <w:r>
        <w:t>Menaxheri i infrastruktur</w:t>
      </w:r>
      <w:r w:rsidR="00636A5F">
        <w:t>ë</w:t>
      </w:r>
      <w:r>
        <w:t xml:space="preserve">s </w:t>
      </w:r>
      <w:r w:rsidR="008B41D4">
        <w:t>duhet t</w:t>
      </w:r>
      <w:r w:rsidR="00636A5F">
        <w:t>ë</w:t>
      </w:r>
      <w:r w:rsidR="008B41D4">
        <w:t xml:space="preserve"> konsultohet me pal</w:t>
      </w:r>
      <w:r w:rsidR="00636A5F">
        <w:t>ë</w:t>
      </w:r>
      <w:r w:rsidR="008B41D4">
        <w:t xml:space="preserve">t e intereduara </w:t>
      </w:r>
      <w:r w:rsidR="00422747">
        <w:t>n</w:t>
      </w:r>
      <w:r w:rsidR="00636A5F">
        <w:t>ë</w:t>
      </w:r>
      <w:r w:rsidR="00422747">
        <w:t xml:space="preserve"> lidhje me </w:t>
      </w:r>
      <w:r w:rsidR="004F11BA">
        <w:t>draft orarin e pun</w:t>
      </w:r>
      <w:r w:rsidR="00636A5F">
        <w:t>ë</w:t>
      </w:r>
      <w:r w:rsidR="004F11BA">
        <w:t xml:space="preserve">s </w:t>
      </w:r>
      <w:r w:rsidR="00B010C6">
        <w:t>dhe q</w:t>
      </w:r>
      <w:r w:rsidR="00636A5F">
        <w:t>ë</w:t>
      </w:r>
      <w:r w:rsidR="00B010C6">
        <w:t xml:space="preserve"> t’u lejoj </w:t>
      </w:r>
      <w:r w:rsidR="00781C1A">
        <w:t>atyre s</w:t>
      </w:r>
      <w:r w:rsidR="00636A5F">
        <w:t>ë</w:t>
      </w:r>
      <w:r w:rsidR="00781C1A">
        <w:t xml:space="preserve"> paku nj</w:t>
      </w:r>
      <w:r w:rsidR="00636A5F">
        <w:t>ë</w:t>
      </w:r>
      <w:r w:rsidR="00781C1A">
        <w:t xml:space="preserve"> muaj q</w:t>
      </w:r>
      <w:r w:rsidR="00636A5F">
        <w:t>ë</w:t>
      </w:r>
      <w:r w:rsidR="00781C1A">
        <w:t xml:space="preserve"> t</w:t>
      </w:r>
      <w:r w:rsidR="00636A5F">
        <w:t>ë</w:t>
      </w:r>
      <w:r w:rsidR="00781C1A">
        <w:t xml:space="preserve"> prezentoj </w:t>
      </w:r>
      <w:r w:rsidR="00BB4B21">
        <w:t>pik</w:t>
      </w:r>
      <w:r w:rsidR="00636A5F">
        <w:t>ë</w:t>
      </w:r>
      <w:r w:rsidR="00BB4B21">
        <w:t xml:space="preserve">pamjet e tyre. </w:t>
      </w:r>
      <w:r w:rsidR="00AE1F31">
        <w:t>Pal</w:t>
      </w:r>
      <w:r w:rsidR="00636A5F">
        <w:t>ë</w:t>
      </w:r>
      <w:r w:rsidR="00AE1F31">
        <w:t xml:space="preserve">t e interesuara </w:t>
      </w:r>
      <w:r w:rsidR="00490463">
        <w:t>duhet t</w:t>
      </w:r>
      <w:r w:rsidR="00636A5F">
        <w:t>ë</w:t>
      </w:r>
      <w:r w:rsidR="00490463">
        <w:t xml:space="preserve"> p</w:t>
      </w:r>
      <w:r w:rsidR="00636A5F">
        <w:t>ë</w:t>
      </w:r>
      <w:r w:rsidR="00490463">
        <w:t>rfshijn</w:t>
      </w:r>
      <w:r w:rsidR="00636A5F">
        <w:t>ë</w:t>
      </w:r>
      <w:r w:rsidR="00490463">
        <w:t xml:space="preserve"> </w:t>
      </w:r>
      <w:r w:rsidR="002105A5">
        <w:t>t</w:t>
      </w:r>
      <w:r w:rsidR="00636A5F">
        <w:t>ë</w:t>
      </w:r>
      <w:r w:rsidR="002105A5">
        <w:t xml:space="preserve"> gjith</w:t>
      </w:r>
      <w:r w:rsidR="00636A5F">
        <w:t>ë</w:t>
      </w:r>
      <w:r w:rsidR="002105A5">
        <w:t xml:space="preserve"> ata </w:t>
      </w:r>
      <w:r w:rsidR="00CD3197">
        <w:t>t</w:t>
      </w:r>
      <w:r w:rsidR="00636A5F">
        <w:t>ë</w:t>
      </w:r>
      <w:r w:rsidR="00CD3197">
        <w:t xml:space="preserve"> cil</w:t>
      </w:r>
      <w:r w:rsidR="00636A5F">
        <w:t>ë</w:t>
      </w:r>
      <w:r w:rsidR="00CD3197">
        <w:t xml:space="preserve">t </w:t>
      </w:r>
      <w:r w:rsidR="000330BD">
        <w:t>kan</w:t>
      </w:r>
      <w:r w:rsidR="00636A5F">
        <w:t>ë</w:t>
      </w:r>
      <w:r w:rsidR="000330BD">
        <w:t xml:space="preserve"> k</w:t>
      </w:r>
      <w:r w:rsidR="00636A5F">
        <w:t>ë</w:t>
      </w:r>
      <w:r w:rsidR="000330BD">
        <w:t xml:space="preserve">rkuar </w:t>
      </w:r>
      <w:r w:rsidR="00D4242D">
        <w:t>kapacitet</w:t>
      </w:r>
      <w:r w:rsidR="00F85A42">
        <w:t xml:space="preserve"> infrastruktur</w:t>
      </w:r>
      <w:r w:rsidR="00D4242D">
        <w:t>or</w:t>
      </w:r>
      <w:r w:rsidR="00486217">
        <w:t>dhe pal</w:t>
      </w:r>
      <w:r w:rsidR="006C1EC4">
        <w:t>ë</w:t>
      </w:r>
      <w:r w:rsidR="00486217">
        <w:t xml:space="preserve">t e tjera </w:t>
      </w:r>
      <w:r w:rsidR="003F4B55">
        <w:t>t</w:t>
      </w:r>
      <w:r w:rsidR="006C1EC4">
        <w:t>ë</w:t>
      </w:r>
      <w:r w:rsidR="003F4B55">
        <w:t xml:space="preserve"> cilat d</w:t>
      </w:r>
      <w:r w:rsidR="006C1EC4">
        <w:t>ë</w:t>
      </w:r>
      <w:r w:rsidR="003F4B55">
        <w:t>shirojn</w:t>
      </w:r>
      <w:r w:rsidR="006C1EC4">
        <w:t>ë</w:t>
      </w:r>
      <w:r w:rsidR="003F4B55">
        <w:t xml:space="preserve"> t</w:t>
      </w:r>
      <w:r w:rsidR="006C1EC4">
        <w:t>ë</w:t>
      </w:r>
      <w:r w:rsidR="003F4B55">
        <w:t xml:space="preserve"> ken</w:t>
      </w:r>
      <w:r w:rsidR="006C1EC4">
        <w:t>ë</w:t>
      </w:r>
      <w:r w:rsidR="003F4B55">
        <w:t xml:space="preserve"> mund</w:t>
      </w:r>
      <w:r w:rsidR="006C1EC4">
        <w:t>ë</w:t>
      </w:r>
      <w:r w:rsidR="003F4B55">
        <w:t>sin</w:t>
      </w:r>
      <w:r w:rsidR="006C1EC4">
        <w:t>ë</w:t>
      </w:r>
      <w:r w:rsidR="003F4B55">
        <w:t xml:space="preserve"> </w:t>
      </w:r>
      <w:r w:rsidR="0015073F">
        <w:t>t</w:t>
      </w:r>
      <w:r w:rsidR="00636A5F">
        <w:t>ë</w:t>
      </w:r>
      <w:r w:rsidR="0015073F">
        <w:t xml:space="preserve"> </w:t>
      </w:r>
      <w:r w:rsidR="00B668C3">
        <w:t>koment</w:t>
      </w:r>
      <w:r w:rsidR="003F4B55">
        <w:t>ojn</w:t>
      </w:r>
      <w:r w:rsidR="006C1EC4">
        <w:t>ë</w:t>
      </w:r>
      <w:r w:rsidR="00B668C3">
        <w:t xml:space="preserve"> </w:t>
      </w:r>
      <w:r w:rsidR="00AF241A">
        <w:t>n</w:t>
      </w:r>
      <w:r w:rsidR="00636A5F">
        <w:t>ë</w:t>
      </w:r>
      <w:r w:rsidR="00AF241A">
        <w:t xml:space="preserve"> at</w:t>
      </w:r>
      <w:r w:rsidR="00636A5F">
        <w:t>ë</w:t>
      </w:r>
      <w:r w:rsidR="00AF241A">
        <w:t xml:space="preserve"> se si </w:t>
      </w:r>
      <w:r w:rsidR="00D47A73">
        <w:t>mund t</w:t>
      </w:r>
      <w:r w:rsidR="00636A5F">
        <w:t>ë</w:t>
      </w:r>
      <w:r w:rsidR="00D47A73">
        <w:t xml:space="preserve"> ndikoj orari i pun</w:t>
      </w:r>
      <w:r w:rsidR="00636A5F">
        <w:t>ë</w:t>
      </w:r>
      <w:r w:rsidR="00D47A73">
        <w:t xml:space="preserve">s </w:t>
      </w:r>
      <w:r w:rsidR="00E64772">
        <w:t>aft</w:t>
      </w:r>
      <w:r w:rsidR="00636A5F">
        <w:t>ë</w:t>
      </w:r>
      <w:r w:rsidR="00E64772">
        <w:t>sin</w:t>
      </w:r>
      <w:r w:rsidR="00636A5F">
        <w:t>ë</w:t>
      </w:r>
      <w:r w:rsidR="00E64772">
        <w:t xml:space="preserve"> e tyre </w:t>
      </w:r>
      <w:r w:rsidR="00551ED7">
        <w:t>p</w:t>
      </w:r>
      <w:r w:rsidR="00636A5F">
        <w:t>ë</w:t>
      </w:r>
      <w:r w:rsidR="00551ED7">
        <w:t>r t</w:t>
      </w:r>
      <w:r w:rsidR="00636A5F">
        <w:t>ë</w:t>
      </w:r>
      <w:r w:rsidR="00551ED7">
        <w:t xml:space="preserve"> </w:t>
      </w:r>
      <w:r w:rsidR="003976EA">
        <w:t>ofruar</w:t>
      </w:r>
      <w:r w:rsidR="00551ED7">
        <w:t xml:space="preserve"> </w:t>
      </w:r>
      <w:r w:rsidR="00C7207C">
        <w:t>sh</w:t>
      </w:r>
      <w:r w:rsidR="00636A5F">
        <w:t>ë</w:t>
      </w:r>
      <w:r w:rsidR="00C7207C">
        <w:t xml:space="preserve">rbime hekurudhore </w:t>
      </w:r>
      <w:r w:rsidR="00EC6A01">
        <w:t>gjat</w:t>
      </w:r>
      <w:r w:rsidR="00636A5F">
        <w:t>ë</w:t>
      </w:r>
      <w:r w:rsidR="00EC6A01">
        <w:t xml:space="preserve"> periudh</w:t>
      </w:r>
      <w:r w:rsidR="00636A5F">
        <w:t>ë</w:t>
      </w:r>
      <w:r w:rsidR="00EC6A01">
        <w:t>s s</w:t>
      </w:r>
      <w:r w:rsidR="00636A5F">
        <w:t>ë</w:t>
      </w:r>
      <w:r w:rsidR="00EC6A01">
        <w:t xml:space="preserve"> orarit t</w:t>
      </w:r>
      <w:r w:rsidR="00636A5F">
        <w:t>ë</w:t>
      </w:r>
      <w:r w:rsidR="00EC6A01">
        <w:t xml:space="preserve"> pun</w:t>
      </w:r>
      <w:r w:rsidR="00636A5F">
        <w:t>ë</w:t>
      </w:r>
      <w:r w:rsidR="00EC6A01">
        <w:t>s.</w:t>
      </w:r>
    </w:p>
    <w:p w:rsidR="002D300C" w:rsidRDefault="002D300C" w:rsidP="00F03DC9">
      <w:pPr>
        <w:pStyle w:val="ListParagraph"/>
        <w:jc w:val="both"/>
      </w:pPr>
    </w:p>
    <w:p w:rsidR="002D300C" w:rsidRDefault="002D300C" w:rsidP="00F03DC9">
      <w:pPr>
        <w:pStyle w:val="ListParagraph"/>
        <w:numPr>
          <w:ilvl w:val="0"/>
          <w:numId w:val="48"/>
        </w:numPr>
        <w:spacing w:after="0"/>
        <w:jc w:val="both"/>
      </w:pPr>
      <w:r>
        <w:t>Menaxheri i infrastruktur</w:t>
      </w:r>
      <w:r w:rsidR="00636A5F">
        <w:t>ë</w:t>
      </w:r>
      <w:r>
        <w:t xml:space="preserve">s </w:t>
      </w:r>
      <w:r w:rsidR="008240C3">
        <w:t>duhet t</w:t>
      </w:r>
      <w:r w:rsidR="00636A5F">
        <w:t>ë</w:t>
      </w:r>
      <w:r w:rsidR="008240C3">
        <w:t xml:space="preserve"> marr</w:t>
      </w:r>
      <w:r w:rsidR="00636A5F">
        <w:t>ë</w:t>
      </w:r>
      <w:r w:rsidR="008240C3">
        <w:t xml:space="preserve"> masa t</w:t>
      </w:r>
      <w:r w:rsidR="00636A5F">
        <w:t>ë</w:t>
      </w:r>
      <w:r w:rsidR="008240C3">
        <w:t xml:space="preserve"> duhura </w:t>
      </w:r>
      <w:r w:rsidR="005A396C">
        <w:t>p</w:t>
      </w:r>
      <w:r w:rsidR="00636A5F">
        <w:t>ë</w:t>
      </w:r>
      <w:r w:rsidR="005A396C">
        <w:t>r t’u marr</w:t>
      </w:r>
      <w:r w:rsidR="00636A5F">
        <w:t>ë</w:t>
      </w:r>
      <w:r w:rsidR="005A396C">
        <w:t xml:space="preserve"> </w:t>
      </w:r>
      <w:r w:rsidR="00186F85">
        <w:t>me çfar</w:t>
      </w:r>
      <w:r w:rsidR="00636A5F">
        <w:t>ë</w:t>
      </w:r>
      <w:r w:rsidR="00186F85">
        <w:t xml:space="preserve">do </w:t>
      </w:r>
      <w:r w:rsidR="00167AAD">
        <w:t>shqet</w:t>
      </w:r>
      <w:r w:rsidR="00636A5F">
        <w:t>ë</w:t>
      </w:r>
      <w:r w:rsidR="00167AAD">
        <w:t xml:space="preserve">simi </w:t>
      </w:r>
      <w:r w:rsidR="00750FD0">
        <w:t>i</w:t>
      </w:r>
      <w:r w:rsidR="00FE11F3">
        <w:t xml:space="preserve"> cili paraqitet.</w:t>
      </w:r>
    </w:p>
    <w:p w:rsidR="00F86AD1" w:rsidRDefault="00F86AD1" w:rsidP="00F03DC9">
      <w:pPr>
        <w:pStyle w:val="ListParagraph"/>
        <w:jc w:val="both"/>
      </w:pPr>
    </w:p>
    <w:p w:rsidR="00F86AD1" w:rsidRDefault="00F86AD1" w:rsidP="00F03DC9">
      <w:pPr>
        <w:pStyle w:val="ListParagraph"/>
        <w:jc w:val="both"/>
      </w:pPr>
    </w:p>
    <w:p w:rsidR="00F86AD1" w:rsidRDefault="00F86AD1" w:rsidP="0053309C">
      <w:pPr>
        <w:spacing w:after="0"/>
        <w:jc w:val="center"/>
        <w:rPr>
          <w:i/>
        </w:rPr>
      </w:pPr>
      <w:r>
        <w:rPr>
          <w:i/>
        </w:rPr>
        <w:t>Neni 46</w:t>
      </w:r>
    </w:p>
    <w:p w:rsidR="00F86AD1" w:rsidRDefault="00F86AD1" w:rsidP="0053309C">
      <w:pPr>
        <w:spacing w:after="0"/>
        <w:jc w:val="center"/>
        <w:rPr>
          <w:i/>
        </w:rPr>
      </w:pPr>
    </w:p>
    <w:p w:rsidR="00F86AD1" w:rsidRDefault="00572BD6" w:rsidP="0053309C">
      <w:pPr>
        <w:spacing w:after="0"/>
        <w:jc w:val="center"/>
        <w:rPr>
          <w:b/>
        </w:rPr>
      </w:pPr>
      <w:r>
        <w:rPr>
          <w:b/>
        </w:rPr>
        <w:t>Procesi i koordinimit</w:t>
      </w:r>
    </w:p>
    <w:p w:rsidR="00572BD6" w:rsidRDefault="00572BD6" w:rsidP="00F03DC9">
      <w:pPr>
        <w:spacing w:after="0"/>
        <w:jc w:val="both"/>
        <w:rPr>
          <w:b/>
        </w:rPr>
      </w:pPr>
    </w:p>
    <w:p w:rsidR="00572BD6" w:rsidRDefault="00E52652" w:rsidP="00F03DC9">
      <w:pPr>
        <w:pStyle w:val="ListParagraph"/>
        <w:numPr>
          <w:ilvl w:val="0"/>
          <w:numId w:val="49"/>
        </w:numPr>
        <w:spacing w:after="0"/>
        <w:jc w:val="both"/>
      </w:pPr>
      <w:r>
        <w:t>Gjat</w:t>
      </w:r>
      <w:r w:rsidR="00636A5F">
        <w:t>ë</w:t>
      </w:r>
      <w:r>
        <w:t xml:space="preserve"> procesit t</w:t>
      </w:r>
      <w:r w:rsidR="00636A5F">
        <w:t>ë</w:t>
      </w:r>
      <w:r>
        <w:t xml:space="preserve"> </w:t>
      </w:r>
      <w:r w:rsidR="009565B6">
        <w:t>planifikimit</w:t>
      </w:r>
      <w:r>
        <w:t xml:space="preserve"> </w:t>
      </w:r>
      <w:r w:rsidR="007E1DB5">
        <w:t>t</w:t>
      </w:r>
      <w:r w:rsidR="00636A5F">
        <w:t>ë</w:t>
      </w:r>
      <w:r w:rsidR="007E1DB5">
        <w:t xml:space="preserve"> cekur n</w:t>
      </w:r>
      <w:r w:rsidR="00636A5F">
        <w:t>ë</w:t>
      </w:r>
      <w:r w:rsidR="007E1DB5">
        <w:t xml:space="preserve"> Nenin 45, </w:t>
      </w:r>
      <w:r w:rsidR="00EC3CF1">
        <w:t>ku menax</w:t>
      </w:r>
      <w:r w:rsidR="0018428A">
        <w:t>heri i infrastruktur</w:t>
      </w:r>
      <w:r w:rsidR="00636A5F">
        <w:t>ë</w:t>
      </w:r>
      <w:r w:rsidR="0018428A">
        <w:t>s has n</w:t>
      </w:r>
      <w:r w:rsidR="00636A5F">
        <w:t>ë</w:t>
      </w:r>
      <w:r w:rsidR="0018428A">
        <w:t xml:space="preserve"> </w:t>
      </w:r>
      <w:r w:rsidR="005867C3">
        <w:t>konflikt</w:t>
      </w:r>
      <w:r w:rsidR="00C82580">
        <w:t xml:space="preserve"> nd</w:t>
      </w:r>
      <w:r w:rsidR="00636A5F">
        <w:t>ë</w:t>
      </w:r>
      <w:r w:rsidR="00C82580">
        <w:t>rmjet k</w:t>
      </w:r>
      <w:r w:rsidR="00636A5F">
        <w:t>ë</w:t>
      </w:r>
      <w:r w:rsidR="00C82580">
        <w:t>rkesave t</w:t>
      </w:r>
      <w:r w:rsidR="00636A5F">
        <w:t>ë</w:t>
      </w:r>
      <w:r w:rsidR="00C82580">
        <w:t xml:space="preserve"> ndryshme, </w:t>
      </w:r>
      <w:r w:rsidR="000209FD">
        <w:t>duhet t</w:t>
      </w:r>
      <w:r w:rsidR="00636A5F">
        <w:t>ë</w:t>
      </w:r>
      <w:r w:rsidR="000209FD">
        <w:t xml:space="preserve"> b</w:t>
      </w:r>
      <w:r w:rsidR="00636A5F">
        <w:t>ë</w:t>
      </w:r>
      <w:r w:rsidR="000209FD">
        <w:t>j</w:t>
      </w:r>
      <w:r w:rsidR="00636A5F">
        <w:t>ë</w:t>
      </w:r>
      <w:r w:rsidR="000209FD">
        <w:t xml:space="preserve"> p</w:t>
      </w:r>
      <w:r w:rsidR="00636A5F">
        <w:t>ë</w:t>
      </w:r>
      <w:r w:rsidR="000209FD">
        <w:t xml:space="preserve">rpjekje, </w:t>
      </w:r>
      <w:r w:rsidR="00087689">
        <w:t>p</w:t>
      </w:r>
      <w:r w:rsidR="00636A5F">
        <w:t>ë</w:t>
      </w:r>
      <w:r w:rsidR="00087689">
        <w:t>rmes koordinimit t</w:t>
      </w:r>
      <w:r w:rsidR="00636A5F">
        <w:t>ë</w:t>
      </w:r>
      <w:r w:rsidR="00087689">
        <w:t xml:space="preserve"> k</w:t>
      </w:r>
      <w:r w:rsidR="00636A5F">
        <w:t>ë</w:t>
      </w:r>
      <w:r w:rsidR="00087689">
        <w:t>rkesave, p</w:t>
      </w:r>
      <w:r w:rsidR="00636A5F">
        <w:t>ë</w:t>
      </w:r>
      <w:r w:rsidR="00087689">
        <w:t>r t</w:t>
      </w:r>
      <w:r w:rsidR="00636A5F">
        <w:t>ë</w:t>
      </w:r>
      <w:r w:rsidR="00087689">
        <w:t xml:space="preserve"> siguruar </w:t>
      </w:r>
      <w:r w:rsidR="00A33360">
        <w:t>korrdinim sa m</w:t>
      </w:r>
      <w:r w:rsidR="00636A5F">
        <w:t>ë</w:t>
      </w:r>
      <w:r w:rsidR="00A33360">
        <w:t xml:space="preserve"> t</w:t>
      </w:r>
      <w:r w:rsidR="00636A5F">
        <w:t>ë</w:t>
      </w:r>
      <w:r w:rsidR="00A33360">
        <w:t xml:space="preserve"> mir</w:t>
      </w:r>
      <w:r w:rsidR="00636A5F">
        <w:t>ë</w:t>
      </w:r>
      <w:r w:rsidR="00A33360">
        <w:t xml:space="preserve"> t</w:t>
      </w:r>
      <w:r w:rsidR="00636A5F">
        <w:t>ë</w:t>
      </w:r>
      <w:r w:rsidR="00A33360">
        <w:t xml:space="preserve"> mundsh</w:t>
      </w:r>
      <w:r w:rsidR="00636A5F">
        <w:t>ë</w:t>
      </w:r>
      <w:r w:rsidR="00A33360">
        <w:t>m t</w:t>
      </w:r>
      <w:r w:rsidR="00636A5F">
        <w:t>ë</w:t>
      </w:r>
      <w:r w:rsidR="00A33360">
        <w:t xml:space="preserve"> t</w:t>
      </w:r>
      <w:r w:rsidR="00636A5F">
        <w:t>ë</w:t>
      </w:r>
      <w:r w:rsidR="00A33360">
        <w:t xml:space="preserve"> gjitha k</w:t>
      </w:r>
      <w:r w:rsidR="00636A5F">
        <w:t>ë</w:t>
      </w:r>
      <w:r w:rsidR="00A33360">
        <w:t>rkesave.</w:t>
      </w:r>
    </w:p>
    <w:p w:rsidR="004E371E" w:rsidRDefault="004E371E" w:rsidP="00F03DC9">
      <w:pPr>
        <w:spacing w:after="0"/>
        <w:ind w:left="360"/>
        <w:jc w:val="both"/>
      </w:pPr>
    </w:p>
    <w:p w:rsidR="004E371E" w:rsidRDefault="0089177A" w:rsidP="00F03DC9">
      <w:pPr>
        <w:pStyle w:val="ListParagraph"/>
        <w:numPr>
          <w:ilvl w:val="0"/>
          <w:numId w:val="49"/>
        </w:numPr>
        <w:spacing w:after="0"/>
        <w:jc w:val="both"/>
      </w:pPr>
      <w:r>
        <w:t>Kur arrin</w:t>
      </w:r>
      <w:r w:rsidR="00636A5F">
        <w:t>ë</w:t>
      </w:r>
      <w:r>
        <w:t xml:space="preserve"> nj</w:t>
      </w:r>
      <w:r w:rsidR="00636A5F">
        <w:t>ë</w:t>
      </w:r>
      <w:r>
        <w:t xml:space="preserve"> situat</w:t>
      </w:r>
      <w:r w:rsidR="00636A5F">
        <w:t>ë</w:t>
      </w:r>
      <w:r>
        <w:t xml:space="preserve"> e cila k</w:t>
      </w:r>
      <w:r w:rsidR="00636A5F">
        <w:t>ë</w:t>
      </w:r>
      <w:r>
        <w:t>rkon koordinim, menaxheri i infrastruktur</w:t>
      </w:r>
      <w:r w:rsidR="00636A5F">
        <w:t>ë</w:t>
      </w:r>
      <w:r>
        <w:t>s duhet t</w:t>
      </w:r>
      <w:r w:rsidR="00636A5F">
        <w:t>ë</w:t>
      </w:r>
      <w:r>
        <w:t xml:space="preserve"> ket</w:t>
      </w:r>
      <w:r w:rsidR="006C1EC4">
        <w:t>ë</w:t>
      </w:r>
      <w:r>
        <w:t xml:space="preserve"> t</w:t>
      </w:r>
      <w:r w:rsidR="00636A5F">
        <w:t>ë</w:t>
      </w:r>
      <w:r>
        <w:t xml:space="preserve"> drejt</w:t>
      </w:r>
      <w:r w:rsidR="00636A5F">
        <w:t>ë</w:t>
      </w:r>
      <w:r>
        <w:t>, brenda limiteve t</w:t>
      </w:r>
      <w:r w:rsidR="00636A5F">
        <w:t>ë</w:t>
      </w:r>
      <w:r>
        <w:t xml:space="preserve"> ar</w:t>
      </w:r>
      <w:r w:rsidR="00636A5F">
        <w:t>ë</w:t>
      </w:r>
      <w:r>
        <w:t>syeshme, q</w:t>
      </w:r>
      <w:r w:rsidR="00636A5F">
        <w:t>ë</w:t>
      </w:r>
      <w:r>
        <w:t xml:space="preserve"> t</w:t>
      </w:r>
      <w:r w:rsidR="00636A5F">
        <w:t>ë</w:t>
      </w:r>
      <w:r>
        <w:t xml:space="preserve"> propozoj kapacitet t</w:t>
      </w:r>
      <w:r w:rsidR="00636A5F">
        <w:t>ë</w:t>
      </w:r>
      <w:r>
        <w:t xml:space="preserve"> infrastruktur</w:t>
      </w:r>
      <w:r w:rsidR="00636A5F">
        <w:t>ë</w:t>
      </w:r>
      <w:r>
        <w:t xml:space="preserve">s </w:t>
      </w:r>
      <w:r w:rsidR="00D2160B">
        <w:t xml:space="preserve">i cili dallon </w:t>
      </w:r>
      <w:r w:rsidR="00B72233">
        <w:t xml:space="preserve">nga ai i cili </w:t>
      </w:r>
      <w:r w:rsidR="00636A5F">
        <w:t>ë</w:t>
      </w:r>
      <w:r w:rsidR="00B72233">
        <w:t>sht</w:t>
      </w:r>
      <w:r w:rsidR="00636A5F">
        <w:t>ë</w:t>
      </w:r>
      <w:r w:rsidR="00B72233">
        <w:t xml:space="preserve"> k</w:t>
      </w:r>
      <w:r w:rsidR="00636A5F">
        <w:t>ë</w:t>
      </w:r>
      <w:r w:rsidR="00B72233">
        <w:t>rkuar.</w:t>
      </w:r>
    </w:p>
    <w:p w:rsidR="00BE5054" w:rsidRDefault="00BE5054" w:rsidP="00F03DC9">
      <w:pPr>
        <w:pStyle w:val="ListParagraph"/>
        <w:jc w:val="both"/>
      </w:pPr>
    </w:p>
    <w:p w:rsidR="00BE5054" w:rsidRDefault="00EB39B1" w:rsidP="00F03DC9">
      <w:pPr>
        <w:pStyle w:val="ListParagraph"/>
        <w:numPr>
          <w:ilvl w:val="0"/>
          <w:numId w:val="49"/>
        </w:numPr>
        <w:spacing w:after="0"/>
        <w:jc w:val="both"/>
      </w:pPr>
      <w:r>
        <w:t>Menaxheri i infrastruktur</w:t>
      </w:r>
      <w:r w:rsidR="00636A5F">
        <w:t>ë</w:t>
      </w:r>
      <w:r>
        <w:t xml:space="preserve">s </w:t>
      </w:r>
      <w:r w:rsidR="0093456B">
        <w:t>duhet t</w:t>
      </w:r>
      <w:r w:rsidR="00636A5F">
        <w:t>ë</w:t>
      </w:r>
      <w:r w:rsidR="0093456B">
        <w:t xml:space="preserve"> </w:t>
      </w:r>
      <w:r w:rsidR="00735FC8">
        <w:t>b</w:t>
      </w:r>
      <w:r w:rsidR="00636A5F">
        <w:t>ë</w:t>
      </w:r>
      <w:r w:rsidR="00735FC8">
        <w:t>j</w:t>
      </w:r>
      <w:r w:rsidR="00636A5F">
        <w:t>ë</w:t>
      </w:r>
      <w:r w:rsidR="00735FC8">
        <w:t xml:space="preserve"> p</w:t>
      </w:r>
      <w:r w:rsidR="00636A5F">
        <w:t>ë</w:t>
      </w:r>
      <w:r w:rsidR="00735FC8">
        <w:t xml:space="preserve">rpjekje, </w:t>
      </w:r>
      <w:r w:rsidR="001357E8">
        <w:t>gjat</w:t>
      </w:r>
      <w:r w:rsidR="00636A5F">
        <w:t>ë</w:t>
      </w:r>
      <w:r w:rsidR="001357E8">
        <w:t xml:space="preserve"> konsultmit me aplikant</w:t>
      </w:r>
      <w:r w:rsidR="00636A5F">
        <w:t>ë</w:t>
      </w:r>
      <w:r w:rsidR="001357E8">
        <w:t xml:space="preserve"> t</w:t>
      </w:r>
      <w:r w:rsidR="00636A5F">
        <w:t>ë</w:t>
      </w:r>
      <w:r w:rsidR="001357E8">
        <w:t xml:space="preserve"> </w:t>
      </w:r>
      <w:r w:rsidR="0090372C">
        <w:t xml:space="preserve">interesuar, </w:t>
      </w:r>
      <w:r w:rsidR="00F75BA6">
        <w:t>q</w:t>
      </w:r>
      <w:r w:rsidR="006C1EC4">
        <w:t>ë</w:t>
      </w:r>
      <w:r w:rsidR="0077744F">
        <w:t xml:space="preserve"> </w:t>
      </w:r>
      <w:r w:rsidR="00F75BA6">
        <w:t>t</w:t>
      </w:r>
      <w:r w:rsidR="0077744F">
        <w:t>’i ik</w:t>
      </w:r>
      <w:r w:rsidR="00F75BA6">
        <w:t>in</w:t>
      </w:r>
      <w:r w:rsidR="0077744F">
        <w:t xml:space="preserve"> çfar</w:t>
      </w:r>
      <w:r w:rsidR="00636A5F">
        <w:t>ë</w:t>
      </w:r>
      <w:r w:rsidR="0077744F">
        <w:t>do konfli</w:t>
      </w:r>
      <w:r w:rsidR="005E7310">
        <w:t xml:space="preserve">kti. </w:t>
      </w:r>
      <w:r w:rsidR="00C81702">
        <w:t>K</w:t>
      </w:r>
      <w:r w:rsidR="004E267B">
        <w:t>on</w:t>
      </w:r>
      <w:r w:rsidR="00C81702">
        <w:t>sultimet e tilla duhet t</w:t>
      </w:r>
      <w:r w:rsidR="00636A5F">
        <w:t>ë</w:t>
      </w:r>
      <w:r w:rsidR="00C81702">
        <w:t xml:space="preserve"> bazohen n</w:t>
      </w:r>
      <w:r w:rsidR="00636A5F">
        <w:t>ë</w:t>
      </w:r>
      <w:r w:rsidR="00C81702">
        <w:t xml:space="preserve"> </w:t>
      </w:r>
      <w:r w:rsidR="00BC642F">
        <w:t>shfaqjen k</w:t>
      </w:r>
      <w:r w:rsidR="00636A5F">
        <w:t>ë</w:t>
      </w:r>
      <w:r w:rsidR="00BC642F">
        <w:t>tij informacion</w:t>
      </w:r>
      <w:r w:rsidR="00BB00F9">
        <w:t>i</w:t>
      </w:r>
      <w:r w:rsidR="00A70B1E">
        <w:t xml:space="preserve"> n</w:t>
      </w:r>
      <w:r w:rsidR="006C1EC4">
        <w:t>ë</w:t>
      </w:r>
      <w:r w:rsidR="00A70B1E">
        <w:t xml:space="preserve"> vijim</w:t>
      </w:r>
      <w:r w:rsidR="00BB00F9">
        <w:t xml:space="preserve"> brenda nj</w:t>
      </w:r>
      <w:r w:rsidR="00636A5F">
        <w:t>ë</w:t>
      </w:r>
      <w:r w:rsidR="00BB00F9">
        <w:t xml:space="preserve"> kohe t</w:t>
      </w:r>
      <w:r w:rsidR="00636A5F">
        <w:t>ë</w:t>
      </w:r>
      <w:r w:rsidR="00BB00F9">
        <w:t xml:space="preserve"> ar</w:t>
      </w:r>
      <w:r w:rsidR="00636A5F">
        <w:t>ë</w:t>
      </w:r>
      <w:r w:rsidR="00BB00F9">
        <w:t>syeshme, pa pages</w:t>
      </w:r>
      <w:r w:rsidR="00636A5F">
        <w:t>ë</w:t>
      </w:r>
      <w:r w:rsidR="00BB00F9">
        <w:t xml:space="preserve"> n</w:t>
      </w:r>
      <w:r w:rsidR="00636A5F">
        <w:t>ë</w:t>
      </w:r>
      <w:r w:rsidR="00BB00F9">
        <w:t xml:space="preserve"> form</w:t>
      </w:r>
      <w:r w:rsidR="00636A5F">
        <w:t>ë</w:t>
      </w:r>
      <w:r w:rsidR="00BB00F9">
        <w:t xml:space="preserve"> t</w:t>
      </w:r>
      <w:r w:rsidR="00636A5F">
        <w:t>ë</w:t>
      </w:r>
      <w:r w:rsidR="00BB00F9">
        <w:t xml:space="preserve"> shkruar dhe elektronike:</w:t>
      </w:r>
    </w:p>
    <w:p w:rsidR="002C2A1A" w:rsidRDefault="002C2A1A" w:rsidP="00F03DC9">
      <w:pPr>
        <w:pStyle w:val="ListParagraph"/>
        <w:jc w:val="both"/>
      </w:pPr>
    </w:p>
    <w:p w:rsidR="002C2A1A" w:rsidRDefault="00D63DAF" w:rsidP="00F03DC9">
      <w:pPr>
        <w:pStyle w:val="ListParagraph"/>
        <w:numPr>
          <w:ilvl w:val="0"/>
          <w:numId w:val="50"/>
        </w:numPr>
        <w:spacing w:after="0"/>
        <w:jc w:val="both"/>
      </w:pPr>
      <w:r>
        <w:t>Binar</w:t>
      </w:r>
      <w:r w:rsidR="006C1EC4">
        <w:t>ë</w:t>
      </w:r>
      <w:r>
        <w:t>t</w:t>
      </w:r>
      <w:r w:rsidR="009D0859">
        <w:t xml:space="preserve"> e trenit e k</w:t>
      </w:r>
      <w:r w:rsidR="00636A5F">
        <w:t>ë</w:t>
      </w:r>
      <w:r w:rsidR="009D0859">
        <w:t xml:space="preserve">rkuara nga </w:t>
      </w:r>
      <w:r w:rsidR="00691A3B">
        <w:t>t</w:t>
      </w:r>
      <w:r w:rsidR="00636A5F">
        <w:t>ë</w:t>
      </w:r>
      <w:r w:rsidR="00691A3B">
        <w:t xml:space="preserve"> gjith</w:t>
      </w:r>
      <w:r w:rsidR="00636A5F">
        <w:t>ë</w:t>
      </w:r>
      <w:r w:rsidR="007205FB">
        <w:t xml:space="preserve"> aplikant</w:t>
      </w:r>
      <w:r w:rsidR="00636A5F">
        <w:t>ë</w:t>
      </w:r>
      <w:r w:rsidR="007205FB">
        <w:t>t n</w:t>
      </w:r>
      <w:r w:rsidR="00636A5F">
        <w:t>ë</w:t>
      </w:r>
      <w:r w:rsidR="007205FB">
        <w:t xml:space="preserve"> linjat e nj</w:t>
      </w:r>
      <w:r w:rsidR="00636A5F">
        <w:t>ë</w:t>
      </w:r>
      <w:r w:rsidR="007205FB">
        <w:t>jta;</w:t>
      </w:r>
    </w:p>
    <w:p w:rsidR="00227855" w:rsidRDefault="00227855" w:rsidP="00F03DC9">
      <w:pPr>
        <w:spacing w:after="0"/>
        <w:ind w:left="720"/>
        <w:jc w:val="both"/>
      </w:pPr>
    </w:p>
    <w:p w:rsidR="00227855" w:rsidRDefault="00F06FE8" w:rsidP="00F03DC9">
      <w:pPr>
        <w:pStyle w:val="ListParagraph"/>
        <w:numPr>
          <w:ilvl w:val="0"/>
          <w:numId w:val="50"/>
        </w:numPr>
        <w:spacing w:after="0"/>
        <w:jc w:val="both"/>
      </w:pPr>
      <w:r>
        <w:t>Binar</w:t>
      </w:r>
      <w:r w:rsidR="006C1EC4">
        <w:t>ë</w:t>
      </w:r>
      <w:r>
        <w:t>t</w:t>
      </w:r>
      <w:r w:rsidR="005E62B9">
        <w:t xml:space="preserve"> e trenit </w:t>
      </w:r>
      <w:r w:rsidR="00C42A10">
        <w:t>t</w:t>
      </w:r>
      <w:r w:rsidR="00636A5F">
        <w:t>ë</w:t>
      </w:r>
      <w:r w:rsidR="00C42A10">
        <w:t xml:space="preserve"> alokuara </w:t>
      </w:r>
      <w:r w:rsidR="00DE1C0F">
        <w:t>n</w:t>
      </w:r>
      <w:r w:rsidR="00636A5F">
        <w:t>ë</w:t>
      </w:r>
      <w:r w:rsidR="00DE1C0F">
        <w:t xml:space="preserve"> nj</w:t>
      </w:r>
      <w:r w:rsidR="00636A5F">
        <w:t>ë</w:t>
      </w:r>
      <w:r w:rsidR="00DE1C0F">
        <w:t xml:space="preserve"> baz</w:t>
      </w:r>
      <w:r w:rsidR="00636A5F">
        <w:t>ë</w:t>
      </w:r>
      <w:r w:rsidR="00DE1C0F">
        <w:t xml:space="preserve"> paraprake </w:t>
      </w:r>
      <w:r w:rsidR="00DA2DB2">
        <w:t>p</w:t>
      </w:r>
      <w:r w:rsidR="00636A5F">
        <w:t>ë</w:t>
      </w:r>
      <w:r w:rsidR="00DA2DB2">
        <w:t>r t</w:t>
      </w:r>
      <w:r w:rsidR="00636A5F">
        <w:t>ë</w:t>
      </w:r>
      <w:r w:rsidR="00DA2DB2">
        <w:t xml:space="preserve"> gjith</w:t>
      </w:r>
      <w:r w:rsidR="00636A5F">
        <w:t>ë</w:t>
      </w:r>
      <w:r w:rsidR="00DA2DB2">
        <w:t xml:space="preserve"> aplikant</w:t>
      </w:r>
      <w:r w:rsidR="00636A5F">
        <w:t>ë</w:t>
      </w:r>
      <w:r w:rsidR="00DA2DB2">
        <w:t>t e tjer</w:t>
      </w:r>
      <w:r w:rsidR="00636A5F">
        <w:t>ë</w:t>
      </w:r>
      <w:r w:rsidR="00DA2DB2">
        <w:t xml:space="preserve"> </w:t>
      </w:r>
      <w:r w:rsidR="0060574F">
        <w:t>n</w:t>
      </w:r>
      <w:r w:rsidR="00636A5F">
        <w:t>ë</w:t>
      </w:r>
      <w:r w:rsidR="0060574F">
        <w:t xml:space="preserve"> t</w:t>
      </w:r>
      <w:r w:rsidR="00636A5F">
        <w:t>ë</w:t>
      </w:r>
      <w:r w:rsidR="0060574F">
        <w:t xml:space="preserve"> nj</w:t>
      </w:r>
      <w:r w:rsidR="00636A5F">
        <w:t>ë</w:t>
      </w:r>
      <w:r w:rsidR="0060574F">
        <w:t>jtat linja;</w:t>
      </w:r>
    </w:p>
    <w:p w:rsidR="008C5253" w:rsidRDefault="008C5253" w:rsidP="00F03DC9">
      <w:pPr>
        <w:pStyle w:val="ListParagraph"/>
        <w:jc w:val="both"/>
      </w:pPr>
    </w:p>
    <w:p w:rsidR="008C5253" w:rsidRDefault="00646C27" w:rsidP="00F03DC9">
      <w:pPr>
        <w:pStyle w:val="ListParagraph"/>
        <w:numPr>
          <w:ilvl w:val="0"/>
          <w:numId w:val="50"/>
        </w:numPr>
        <w:spacing w:after="0"/>
        <w:jc w:val="both"/>
      </w:pPr>
      <w:r>
        <w:t>Binar</w:t>
      </w:r>
      <w:r w:rsidR="006C1EC4">
        <w:t>ë</w:t>
      </w:r>
      <w:r>
        <w:t>t</w:t>
      </w:r>
      <w:r w:rsidR="00D25EDE">
        <w:t xml:space="preserve"> alternativ t</w:t>
      </w:r>
      <w:r w:rsidR="00636A5F">
        <w:t>ë</w:t>
      </w:r>
      <w:r w:rsidR="00D25EDE">
        <w:t xml:space="preserve"> trenit t</w:t>
      </w:r>
      <w:r w:rsidR="00636A5F">
        <w:t>ë</w:t>
      </w:r>
      <w:r w:rsidR="00D25EDE">
        <w:t xml:space="preserve"> propozuara p</w:t>
      </w:r>
      <w:r w:rsidR="00636A5F">
        <w:t>ë</w:t>
      </w:r>
      <w:r w:rsidR="00D25EDE">
        <w:t xml:space="preserve">r </w:t>
      </w:r>
      <w:r w:rsidR="00F01708">
        <w:t>binar</w:t>
      </w:r>
      <w:r w:rsidR="006C1EC4">
        <w:t>ë</w:t>
      </w:r>
      <w:r w:rsidR="00F01708">
        <w:t>t</w:t>
      </w:r>
      <w:r w:rsidR="00D25EDE">
        <w:t xml:space="preserve"> p</w:t>
      </w:r>
      <w:r w:rsidR="00636A5F">
        <w:t>ë</w:t>
      </w:r>
      <w:r w:rsidR="00D25EDE">
        <w:t>rkat</w:t>
      </w:r>
      <w:r w:rsidR="00636A5F">
        <w:t>ë</w:t>
      </w:r>
      <w:r w:rsidR="00D25EDE">
        <w:t>s n</w:t>
      </w:r>
      <w:r w:rsidR="00636A5F">
        <w:t>ë</w:t>
      </w:r>
      <w:r w:rsidR="00D25EDE">
        <w:t xml:space="preserve"> p</w:t>
      </w:r>
      <w:r w:rsidR="00636A5F">
        <w:t>ë</w:t>
      </w:r>
      <w:r w:rsidR="00D25EDE">
        <w:t>rputhje me paragrafin 2;</w:t>
      </w:r>
    </w:p>
    <w:p w:rsidR="00955CB0" w:rsidRDefault="00955CB0" w:rsidP="00F03DC9">
      <w:pPr>
        <w:pStyle w:val="ListParagraph"/>
        <w:jc w:val="both"/>
      </w:pPr>
    </w:p>
    <w:p w:rsidR="00955CB0" w:rsidRDefault="00311E91" w:rsidP="00F03DC9">
      <w:pPr>
        <w:pStyle w:val="ListParagraph"/>
        <w:numPr>
          <w:ilvl w:val="0"/>
          <w:numId w:val="50"/>
        </w:numPr>
        <w:spacing w:after="0"/>
        <w:jc w:val="both"/>
      </w:pPr>
      <w:r>
        <w:t>Detaje t</w:t>
      </w:r>
      <w:r w:rsidR="00636A5F">
        <w:t>ë</w:t>
      </w:r>
      <w:r>
        <w:t xml:space="preserve"> plota t</w:t>
      </w:r>
      <w:r w:rsidR="00636A5F">
        <w:t>ë</w:t>
      </w:r>
      <w:r>
        <w:t xml:space="preserve"> kriterit </w:t>
      </w:r>
      <w:r w:rsidR="00C04301">
        <w:t>i cili p</w:t>
      </w:r>
      <w:r w:rsidR="00636A5F">
        <w:t>ë</w:t>
      </w:r>
      <w:r w:rsidR="00C04301">
        <w:t xml:space="preserve">rdoret </w:t>
      </w:r>
      <w:r w:rsidR="00B17B21">
        <w:t>n</w:t>
      </w:r>
      <w:r w:rsidR="00636A5F">
        <w:t>ë</w:t>
      </w:r>
      <w:r w:rsidR="00B17B21">
        <w:t xml:space="preserve"> procesin e alokimt t</w:t>
      </w:r>
      <w:r w:rsidR="00636A5F">
        <w:t>ë</w:t>
      </w:r>
      <w:r w:rsidR="00B17B21">
        <w:t xml:space="preserve"> kapacitetit </w:t>
      </w:r>
      <w:r w:rsidR="00834DD2">
        <w:t>.</w:t>
      </w:r>
    </w:p>
    <w:p w:rsidR="001516B6" w:rsidRDefault="001516B6" w:rsidP="00F03DC9">
      <w:pPr>
        <w:pStyle w:val="ListParagraph"/>
        <w:jc w:val="both"/>
      </w:pPr>
    </w:p>
    <w:p w:rsidR="001516B6" w:rsidRDefault="001516B6" w:rsidP="00F03DC9">
      <w:pPr>
        <w:spacing w:after="0"/>
        <w:jc w:val="both"/>
      </w:pPr>
      <w:r>
        <w:t>N</w:t>
      </w:r>
      <w:r w:rsidR="00636A5F">
        <w:t>ë</w:t>
      </w:r>
      <w:r>
        <w:t xml:space="preserve"> p</w:t>
      </w:r>
      <w:r w:rsidR="00636A5F">
        <w:t>ë</w:t>
      </w:r>
      <w:r>
        <w:t>rputhje me Nenin 39(2), ai informacion duhet t</w:t>
      </w:r>
      <w:r w:rsidR="00636A5F">
        <w:t>ë</w:t>
      </w:r>
      <w:r w:rsidR="002E644A">
        <w:t xml:space="preserve"> ofrohet pa zbuluar identitetin e aplikuesve, </w:t>
      </w:r>
      <w:r w:rsidR="00367400">
        <w:t>p</w:t>
      </w:r>
      <w:r w:rsidR="00636A5F">
        <w:t>ë</w:t>
      </w:r>
      <w:r w:rsidR="00367400">
        <w:t>rveç n</w:t>
      </w:r>
      <w:r w:rsidR="00636A5F">
        <w:t>ë</w:t>
      </w:r>
      <w:r w:rsidR="00367400">
        <w:t>se aplikant</w:t>
      </w:r>
      <w:r w:rsidR="00636A5F">
        <w:t>ë</w:t>
      </w:r>
      <w:r w:rsidR="00367400">
        <w:t>t e p</w:t>
      </w:r>
      <w:r w:rsidR="00636A5F">
        <w:t>ë</w:t>
      </w:r>
      <w:r w:rsidR="00367400">
        <w:t>rfshir</w:t>
      </w:r>
      <w:r w:rsidR="00636A5F">
        <w:t>ë</w:t>
      </w:r>
      <w:r w:rsidR="00367400">
        <w:t xml:space="preserve"> t</w:t>
      </w:r>
      <w:r w:rsidR="00636A5F">
        <w:t>ë</w:t>
      </w:r>
      <w:r w:rsidR="00367400">
        <w:t xml:space="preserve"> pajtohen p</w:t>
      </w:r>
      <w:r w:rsidR="00636A5F">
        <w:t>ë</w:t>
      </w:r>
      <w:r w:rsidR="00367400">
        <w:t>r nj</w:t>
      </w:r>
      <w:r w:rsidR="00636A5F">
        <w:t>ë</w:t>
      </w:r>
      <w:r w:rsidR="00367400">
        <w:t xml:space="preserve"> gj</w:t>
      </w:r>
      <w:r w:rsidR="00636A5F">
        <w:t>ë</w:t>
      </w:r>
      <w:r w:rsidR="00367400">
        <w:t xml:space="preserve"> t</w:t>
      </w:r>
      <w:r w:rsidR="00636A5F">
        <w:t>ë</w:t>
      </w:r>
      <w:r w:rsidR="00367400">
        <w:t xml:space="preserve"> till</w:t>
      </w:r>
      <w:r w:rsidR="00636A5F">
        <w:t>ë</w:t>
      </w:r>
      <w:r w:rsidR="00367400">
        <w:t>.</w:t>
      </w:r>
    </w:p>
    <w:p w:rsidR="00602D89" w:rsidRDefault="00602D89" w:rsidP="00F03DC9">
      <w:pPr>
        <w:spacing w:after="0"/>
        <w:jc w:val="both"/>
      </w:pPr>
    </w:p>
    <w:p w:rsidR="00602D89" w:rsidRDefault="001C1F63" w:rsidP="00F03DC9">
      <w:pPr>
        <w:pStyle w:val="ListParagraph"/>
        <w:numPr>
          <w:ilvl w:val="0"/>
          <w:numId w:val="49"/>
        </w:numPr>
        <w:spacing w:after="0"/>
        <w:jc w:val="both"/>
      </w:pPr>
      <w:r>
        <w:t xml:space="preserve">Parimet </w:t>
      </w:r>
      <w:r w:rsidR="00CC2B93">
        <w:t>q</w:t>
      </w:r>
      <w:r w:rsidR="00636A5F">
        <w:t>ë</w:t>
      </w:r>
      <w:r w:rsidR="00CC2B93">
        <w:t xml:space="preserve"> </w:t>
      </w:r>
      <w:r w:rsidR="003B31F3">
        <w:t>drejtojn</w:t>
      </w:r>
      <w:r w:rsidR="00636A5F">
        <w:t>ë</w:t>
      </w:r>
      <w:r w:rsidR="003B31F3">
        <w:t xml:space="preserve"> procesin e koordinimi</w:t>
      </w:r>
      <w:r w:rsidR="00E877ED">
        <w:t>t duhet t</w:t>
      </w:r>
      <w:r w:rsidR="00636A5F">
        <w:t>ë</w:t>
      </w:r>
      <w:r w:rsidR="00E877ED">
        <w:t xml:space="preserve"> futen n</w:t>
      </w:r>
      <w:r w:rsidR="00636A5F">
        <w:t>ë</w:t>
      </w:r>
      <w:r w:rsidR="00E877ED">
        <w:t xml:space="preserve"> </w:t>
      </w:r>
      <w:r w:rsidR="009F625B">
        <w:t xml:space="preserve">ekspozeun e rrjetit. </w:t>
      </w:r>
      <w:r w:rsidR="006E5172">
        <w:t>N</w:t>
      </w:r>
      <w:r w:rsidR="00636A5F">
        <w:t>ë</w:t>
      </w:r>
      <w:r w:rsidR="006E5172">
        <w:t xml:space="preserve"> veçanti k</w:t>
      </w:r>
      <w:r w:rsidR="00636A5F">
        <w:t>ë</w:t>
      </w:r>
      <w:r w:rsidR="006E5172">
        <w:t>to mund t</w:t>
      </w:r>
      <w:r w:rsidR="00636A5F">
        <w:t>ë</w:t>
      </w:r>
      <w:r w:rsidR="006E5172">
        <w:t xml:space="preserve"> reflektojn</w:t>
      </w:r>
      <w:r w:rsidR="00636A5F">
        <w:t>ë</w:t>
      </w:r>
      <w:r w:rsidR="006E5172">
        <w:t xml:space="preserve"> </w:t>
      </w:r>
      <w:r w:rsidR="002E023E">
        <w:t>v</w:t>
      </w:r>
      <w:r w:rsidR="00636A5F">
        <w:t>ë</w:t>
      </w:r>
      <w:r w:rsidR="002E023E">
        <w:t>shtir</w:t>
      </w:r>
      <w:r w:rsidR="00636A5F">
        <w:t>ë</w:t>
      </w:r>
      <w:r w:rsidR="002E023E">
        <w:t>sin</w:t>
      </w:r>
      <w:r w:rsidR="00636A5F">
        <w:t>ë</w:t>
      </w:r>
      <w:r w:rsidR="002E023E">
        <w:t xml:space="preserve"> </w:t>
      </w:r>
      <w:r w:rsidR="00302264">
        <w:t xml:space="preserve">e </w:t>
      </w:r>
      <w:r w:rsidR="00BB05B5">
        <w:t>rregullimit t</w:t>
      </w:r>
      <w:r w:rsidR="00636A5F">
        <w:t>ë</w:t>
      </w:r>
      <w:r w:rsidR="00BB05B5">
        <w:t xml:space="preserve"> </w:t>
      </w:r>
      <w:r w:rsidR="00810E5F">
        <w:t>binar</w:t>
      </w:r>
      <w:r w:rsidR="006C1EC4">
        <w:t>ë</w:t>
      </w:r>
      <w:r w:rsidR="00810E5F">
        <w:t>ve</w:t>
      </w:r>
      <w:r w:rsidR="0003686E">
        <w:t xml:space="preserve"> nd</w:t>
      </w:r>
      <w:r w:rsidR="00636A5F">
        <w:t>ë</w:t>
      </w:r>
      <w:r w:rsidR="0003686E">
        <w:t>rkomb</w:t>
      </w:r>
      <w:r w:rsidR="00636A5F">
        <w:t>ë</w:t>
      </w:r>
      <w:r w:rsidR="0003686E">
        <w:t>tar t</w:t>
      </w:r>
      <w:r w:rsidR="00636A5F">
        <w:t>ë</w:t>
      </w:r>
      <w:r w:rsidR="0003686E">
        <w:t xml:space="preserve"> trenit dhe </w:t>
      </w:r>
      <w:r w:rsidR="00137E04">
        <w:t>ndikimi q</w:t>
      </w:r>
      <w:r w:rsidR="00636A5F">
        <w:t>ë</w:t>
      </w:r>
      <w:r w:rsidR="00137E04">
        <w:t xml:space="preserve"> mund t</w:t>
      </w:r>
      <w:r w:rsidR="00636A5F">
        <w:t>ë</w:t>
      </w:r>
      <w:r w:rsidR="00137E04">
        <w:t xml:space="preserve"> ket</w:t>
      </w:r>
      <w:r w:rsidR="00636A5F">
        <w:t>ë</w:t>
      </w:r>
      <w:r w:rsidR="00137E04">
        <w:t xml:space="preserve"> ai ndryshim tek menaxher</w:t>
      </w:r>
      <w:r w:rsidR="00636A5F">
        <w:t>ë</w:t>
      </w:r>
      <w:r w:rsidR="00137E04">
        <w:t>t e tjer</w:t>
      </w:r>
      <w:r w:rsidR="00636A5F">
        <w:t>ë</w:t>
      </w:r>
      <w:r w:rsidR="00137E04">
        <w:t xml:space="preserve"> t</w:t>
      </w:r>
      <w:r w:rsidR="00636A5F">
        <w:t>ë</w:t>
      </w:r>
      <w:r w:rsidR="00137E04">
        <w:t xml:space="preserve"> infrastruktur</w:t>
      </w:r>
      <w:r w:rsidR="00636A5F">
        <w:t>ë</w:t>
      </w:r>
      <w:r w:rsidR="00137E04">
        <w:t>s.</w:t>
      </w:r>
    </w:p>
    <w:p w:rsidR="00787549" w:rsidRDefault="00787549" w:rsidP="00F03DC9">
      <w:pPr>
        <w:spacing w:after="0"/>
        <w:jc w:val="both"/>
      </w:pPr>
    </w:p>
    <w:p w:rsidR="00787549" w:rsidRDefault="00C12AE7" w:rsidP="00F03DC9">
      <w:pPr>
        <w:pStyle w:val="ListParagraph"/>
        <w:numPr>
          <w:ilvl w:val="0"/>
          <w:numId w:val="49"/>
        </w:numPr>
        <w:spacing w:after="0"/>
        <w:jc w:val="both"/>
      </w:pPr>
      <w:r>
        <w:t>N</w:t>
      </w:r>
      <w:r w:rsidR="00636A5F">
        <w:t>ë</w:t>
      </w:r>
      <w:r>
        <w:t xml:space="preserve"> qoft</w:t>
      </w:r>
      <w:r w:rsidR="00636A5F">
        <w:t>ë</w:t>
      </w:r>
      <w:r>
        <w:t xml:space="preserve"> se k</w:t>
      </w:r>
      <w:r w:rsidR="00636A5F">
        <w:t>ë</w:t>
      </w:r>
      <w:r>
        <w:t>rkesat p</w:t>
      </w:r>
      <w:r w:rsidR="00636A5F">
        <w:t>ë</w:t>
      </w:r>
      <w:r>
        <w:t>r kapacitetin infrastrukturor nuk mund t</w:t>
      </w:r>
      <w:r w:rsidR="00636A5F">
        <w:t>ë</w:t>
      </w:r>
      <w:r>
        <w:t xml:space="preserve"> jet</w:t>
      </w:r>
      <w:r w:rsidR="00636A5F">
        <w:t>ë</w:t>
      </w:r>
      <w:r>
        <w:t xml:space="preserve"> i k</w:t>
      </w:r>
      <w:r w:rsidR="00636A5F">
        <w:t>ë</w:t>
      </w:r>
      <w:r>
        <w:t>naqsh</w:t>
      </w:r>
      <w:r w:rsidR="00636A5F">
        <w:t>ë</w:t>
      </w:r>
      <w:r>
        <w:t xml:space="preserve">m </w:t>
      </w:r>
      <w:r w:rsidR="007A4961">
        <w:t xml:space="preserve">pa koordinim, </w:t>
      </w:r>
      <w:r w:rsidR="00A846D7">
        <w:t>menaxheri i infrastruktur</w:t>
      </w:r>
      <w:r w:rsidR="00636A5F">
        <w:t>ë</w:t>
      </w:r>
      <w:r w:rsidR="00A846D7">
        <w:t xml:space="preserve">s </w:t>
      </w:r>
      <w:r w:rsidR="00530A5F">
        <w:t>duhet t</w:t>
      </w:r>
      <w:r w:rsidR="00636A5F">
        <w:t>ë</w:t>
      </w:r>
      <w:r w:rsidR="00530A5F">
        <w:t xml:space="preserve"> b</w:t>
      </w:r>
      <w:r w:rsidR="00636A5F">
        <w:t>ë</w:t>
      </w:r>
      <w:r w:rsidR="00530A5F">
        <w:t>j</w:t>
      </w:r>
      <w:r w:rsidR="00636A5F">
        <w:t>ë</w:t>
      </w:r>
      <w:r w:rsidR="00530A5F">
        <w:t xml:space="preserve"> t</w:t>
      </w:r>
      <w:r w:rsidR="00636A5F">
        <w:t>ë</w:t>
      </w:r>
      <w:r w:rsidR="00530A5F">
        <w:t xml:space="preserve"> pamundur</w:t>
      </w:r>
      <w:r w:rsidR="00636A5F">
        <w:t>ë</w:t>
      </w:r>
      <w:r w:rsidR="00530A5F">
        <w:t>n q</w:t>
      </w:r>
      <w:r w:rsidR="00636A5F">
        <w:t>ë</w:t>
      </w:r>
      <w:r w:rsidR="00530A5F">
        <w:t xml:space="preserve"> t</w:t>
      </w:r>
      <w:r w:rsidR="00636A5F">
        <w:t>ë</w:t>
      </w:r>
      <w:r w:rsidR="00530A5F">
        <w:t xml:space="preserve"> p</w:t>
      </w:r>
      <w:r w:rsidR="00636A5F">
        <w:t>ë</w:t>
      </w:r>
      <w:r w:rsidR="00530A5F">
        <w:t>rshtat t</w:t>
      </w:r>
      <w:r w:rsidR="00636A5F">
        <w:t>ë</w:t>
      </w:r>
      <w:r w:rsidR="00530A5F">
        <w:t xml:space="preserve"> gjitha k</w:t>
      </w:r>
      <w:r w:rsidR="00636A5F">
        <w:t>ë</w:t>
      </w:r>
      <w:r w:rsidR="00530A5F">
        <w:t>rkesat p</w:t>
      </w:r>
      <w:r w:rsidR="00636A5F">
        <w:t>ë</w:t>
      </w:r>
      <w:r w:rsidR="00530A5F">
        <w:t>rmes koordinimit.</w:t>
      </w:r>
    </w:p>
    <w:p w:rsidR="00DF2CD4" w:rsidRDefault="00DF2CD4" w:rsidP="00F03DC9">
      <w:pPr>
        <w:pStyle w:val="ListParagraph"/>
        <w:jc w:val="both"/>
      </w:pPr>
    </w:p>
    <w:p w:rsidR="000448B2" w:rsidRDefault="00E36E4B" w:rsidP="00F03DC9">
      <w:pPr>
        <w:pStyle w:val="ListParagraph"/>
        <w:numPr>
          <w:ilvl w:val="0"/>
          <w:numId w:val="49"/>
        </w:numPr>
        <w:spacing w:after="0"/>
        <w:jc w:val="both"/>
      </w:pPr>
      <w:r>
        <w:t>Pa r</w:t>
      </w:r>
      <w:r w:rsidR="00636A5F">
        <w:t>ë</w:t>
      </w:r>
      <w:r>
        <w:t>n</w:t>
      </w:r>
      <w:r w:rsidR="00636A5F">
        <w:t>ë</w:t>
      </w:r>
      <w:r>
        <w:t xml:space="preserve"> ndesh</w:t>
      </w:r>
      <w:r w:rsidR="00FB1C78">
        <w:t xml:space="preserve"> me proceurat aktuale t</w:t>
      </w:r>
      <w:r w:rsidR="00636A5F">
        <w:t>ë</w:t>
      </w:r>
      <w:r w:rsidR="00FB1C78">
        <w:t xml:space="preserve"> apelit </w:t>
      </w:r>
      <w:r w:rsidR="00785B6C">
        <w:t>dhe t</w:t>
      </w:r>
      <w:r w:rsidR="00636A5F">
        <w:t>ë</w:t>
      </w:r>
      <w:r w:rsidR="00785B6C">
        <w:t xml:space="preserve"> Nenit 56, </w:t>
      </w:r>
      <w:r w:rsidR="00092C97">
        <w:t>n</w:t>
      </w:r>
      <w:r w:rsidR="00636A5F">
        <w:t>ë</w:t>
      </w:r>
      <w:r w:rsidR="00092C97">
        <w:t xml:space="preserve"> rast t</w:t>
      </w:r>
      <w:r w:rsidR="00636A5F">
        <w:t>ë</w:t>
      </w:r>
      <w:r w:rsidR="00092C97">
        <w:t xml:space="preserve"> </w:t>
      </w:r>
      <w:r w:rsidR="001E46FA">
        <w:t>mosmarr</w:t>
      </w:r>
      <w:r w:rsidR="00636A5F">
        <w:t>ë</w:t>
      </w:r>
      <w:r w:rsidR="001E46FA">
        <w:t xml:space="preserve">veshjeve </w:t>
      </w:r>
      <w:r w:rsidR="00CC1747">
        <w:t>q</w:t>
      </w:r>
      <w:r w:rsidR="00636A5F">
        <w:t>ë</w:t>
      </w:r>
      <w:r w:rsidR="00CC1747">
        <w:t xml:space="preserve"> kan</w:t>
      </w:r>
      <w:r w:rsidR="00636A5F">
        <w:t>ë</w:t>
      </w:r>
      <w:r w:rsidR="00CC1747">
        <w:t xml:space="preserve"> t</w:t>
      </w:r>
      <w:r w:rsidR="00636A5F">
        <w:t>ë</w:t>
      </w:r>
      <w:r w:rsidR="00CC1747">
        <w:t xml:space="preserve"> b</w:t>
      </w:r>
      <w:r w:rsidR="00636A5F">
        <w:t>ë</w:t>
      </w:r>
      <w:r w:rsidR="00CC1747">
        <w:t>jn</w:t>
      </w:r>
      <w:r w:rsidR="00636A5F">
        <w:t>ë</w:t>
      </w:r>
      <w:r w:rsidR="00CC1747">
        <w:t xml:space="preserve"> me </w:t>
      </w:r>
      <w:r w:rsidR="004453C6">
        <w:t>alokimin e</w:t>
      </w:r>
      <w:r w:rsidR="004D238F">
        <w:t xml:space="preserve"> kapacitetit t</w:t>
      </w:r>
      <w:r w:rsidR="00636A5F">
        <w:t>ë</w:t>
      </w:r>
      <w:r w:rsidR="004D238F">
        <w:t xml:space="preserve"> infrastruktur</w:t>
      </w:r>
      <w:r w:rsidR="00636A5F">
        <w:t>ë</w:t>
      </w:r>
      <w:r w:rsidR="004D238F">
        <w:t xml:space="preserve">s, </w:t>
      </w:r>
      <w:r w:rsidR="009A7A5A">
        <w:t>nj</w:t>
      </w:r>
      <w:r w:rsidR="00636A5F">
        <w:t>ë</w:t>
      </w:r>
      <w:r w:rsidR="009A7A5A">
        <w:t xml:space="preserve"> sistem p</w:t>
      </w:r>
      <w:r w:rsidR="00636A5F">
        <w:t>ë</w:t>
      </w:r>
      <w:r w:rsidR="009A7A5A">
        <w:t>r zgjidhjen e mosmarr</w:t>
      </w:r>
      <w:r w:rsidR="00636A5F">
        <w:t>ë</w:t>
      </w:r>
      <w:r w:rsidR="009A7A5A">
        <w:t xml:space="preserve">veshjeve </w:t>
      </w:r>
      <w:r w:rsidR="00FD53D1">
        <w:t>duhet t</w:t>
      </w:r>
      <w:r w:rsidR="00636A5F">
        <w:t>ë</w:t>
      </w:r>
      <w:r w:rsidR="00FD53D1">
        <w:t xml:space="preserve"> </w:t>
      </w:r>
      <w:r w:rsidR="002B4F55">
        <w:t>b</w:t>
      </w:r>
      <w:r w:rsidR="00636A5F">
        <w:t>ë</w:t>
      </w:r>
      <w:r w:rsidR="002B4F55">
        <w:t>het i mundsh</w:t>
      </w:r>
      <w:r w:rsidR="00636A5F">
        <w:t>ë</w:t>
      </w:r>
      <w:r w:rsidR="002B4F55">
        <w:t>m n</w:t>
      </w:r>
      <w:r w:rsidR="00636A5F">
        <w:t>ë</w:t>
      </w:r>
      <w:r w:rsidR="002B4F55">
        <w:t xml:space="preserve"> m</w:t>
      </w:r>
      <w:r w:rsidR="00636A5F">
        <w:t>ë</w:t>
      </w:r>
      <w:r w:rsidR="002B4F55">
        <w:t>nyr</w:t>
      </w:r>
      <w:r w:rsidR="00636A5F">
        <w:t>ë</w:t>
      </w:r>
      <w:r w:rsidR="002B4F55">
        <w:t xml:space="preserve"> q</w:t>
      </w:r>
      <w:r w:rsidR="00636A5F">
        <w:t>ë</w:t>
      </w:r>
      <w:r w:rsidR="002B4F55">
        <w:t xml:space="preserve"> t</w:t>
      </w:r>
      <w:r w:rsidR="00636A5F">
        <w:t>ë</w:t>
      </w:r>
      <w:r w:rsidR="002B4F55">
        <w:t xml:space="preserve"> </w:t>
      </w:r>
      <w:r w:rsidR="007328C2">
        <w:t xml:space="preserve">zgjidhen </w:t>
      </w:r>
      <w:r w:rsidR="0080062B">
        <w:t>mosmarr</w:t>
      </w:r>
      <w:r w:rsidR="00636A5F">
        <w:t>ë</w:t>
      </w:r>
      <w:r w:rsidR="0080062B">
        <w:t>veshjet e tilla n</w:t>
      </w:r>
      <w:r w:rsidR="00636A5F">
        <w:t>ë</w:t>
      </w:r>
      <w:r w:rsidR="0080062B">
        <w:t xml:space="preserve"> m</w:t>
      </w:r>
      <w:r w:rsidR="00636A5F">
        <w:t>ë</w:t>
      </w:r>
      <w:r w:rsidR="0080062B">
        <w:t>nyr</w:t>
      </w:r>
      <w:r w:rsidR="00636A5F">
        <w:t>ë</w:t>
      </w:r>
      <w:r w:rsidR="0080062B">
        <w:t xml:space="preserve"> t</w:t>
      </w:r>
      <w:r w:rsidR="00636A5F">
        <w:t>ë</w:t>
      </w:r>
      <w:r w:rsidR="0080062B">
        <w:t xml:space="preserve"> duhur. </w:t>
      </w:r>
      <w:r w:rsidR="009F4C17">
        <w:t xml:space="preserve">Ky sistem </w:t>
      </w:r>
      <w:r w:rsidR="00664EB3">
        <w:t xml:space="preserve">duhet </w:t>
      </w:r>
      <w:r w:rsidR="00CA40F9">
        <w:t>t</w:t>
      </w:r>
      <w:r w:rsidR="00636A5F">
        <w:t>ë</w:t>
      </w:r>
      <w:r w:rsidR="00CA40F9">
        <w:t xml:space="preserve"> futet n</w:t>
      </w:r>
      <w:r w:rsidR="00636A5F">
        <w:t>ë</w:t>
      </w:r>
      <w:r w:rsidR="00CA40F9">
        <w:t xml:space="preserve"> ekspozeun e rrjetit. </w:t>
      </w:r>
      <w:r w:rsidR="00C67CE8">
        <w:t>N</w:t>
      </w:r>
      <w:r w:rsidR="00636A5F">
        <w:t>ë</w:t>
      </w:r>
      <w:r w:rsidR="00C67CE8">
        <w:t xml:space="preserve"> qoft</w:t>
      </w:r>
      <w:r w:rsidR="00636A5F">
        <w:t>ë</w:t>
      </w:r>
      <w:r w:rsidR="00C67CE8">
        <w:t xml:space="preserve"> se ky sistem aplikohet, duhet t</w:t>
      </w:r>
      <w:r w:rsidR="00636A5F">
        <w:t>ë</w:t>
      </w:r>
      <w:r w:rsidR="00C67CE8">
        <w:t xml:space="preserve"> arrihet nj</w:t>
      </w:r>
      <w:r w:rsidR="00636A5F">
        <w:t>ë</w:t>
      </w:r>
      <w:r w:rsidR="00C67CE8">
        <w:t xml:space="preserve"> vendim brenda nj</w:t>
      </w:r>
      <w:r w:rsidR="00636A5F">
        <w:t>ë</w:t>
      </w:r>
      <w:r w:rsidR="00C67CE8">
        <w:t xml:space="preserve"> limiti kohor </w:t>
      </w:r>
      <w:r w:rsidR="0002132C">
        <w:t>prej 10 dit</w:t>
      </w:r>
      <w:r w:rsidR="00636A5F">
        <w:t>ë</w:t>
      </w:r>
      <w:r w:rsidR="0002132C">
        <w:t>ve t</w:t>
      </w:r>
      <w:r w:rsidR="00636A5F">
        <w:t>ë</w:t>
      </w:r>
      <w:r w:rsidR="0002132C">
        <w:t xml:space="preserve"> pun</w:t>
      </w:r>
      <w:r w:rsidR="00636A5F">
        <w:t>ë</w:t>
      </w:r>
      <w:r w:rsidR="0002132C">
        <w:t>s.</w:t>
      </w:r>
    </w:p>
    <w:p w:rsidR="000448B2" w:rsidRDefault="000448B2" w:rsidP="00F03DC9">
      <w:pPr>
        <w:spacing w:after="0"/>
        <w:jc w:val="both"/>
      </w:pPr>
    </w:p>
    <w:p w:rsidR="00D46D89" w:rsidRDefault="00D46D89" w:rsidP="00F03DC9">
      <w:pPr>
        <w:spacing w:after="0"/>
        <w:jc w:val="both"/>
      </w:pPr>
    </w:p>
    <w:p w:rsidR="00D46D89" w:rsidRDefault="00F13975" w:rsidP="0053309C">
      <w:pPr>
        <w:spacing w:after="0"/>
        <w:jc w:val="center"/>
        <w:rPr>
          <w:i/>
        </w:rPr>
      </w:pPr>
      <w:r>
        <w:rPr>
          <w:i/>
        </w:rPr>
        <w:t>Neni 47</w:t>
      </w:r>
    </w:p>
    <w:p w:rsidR="00F13975" w:rsidRDefault="00F13975" w:rsidP="0053309C">
      <w:pPr>
        <w:spacing w:after="0"/>
        <w:jc w:val="center"/>
        <w:rPr>
          <w:i/>
        </w:rPr>
      </w:pPr>
    </w:p>
    <w:p w:rsidR="007B4DF9" w:rsidRDefault="00F01936" w:rsidP="0053309C">
      <w:pPr>
        <w:spacing w:after="0"/>
        <w:jc w:val="center"/>
        <w:rPr>
          <w:b/>
        </w:rPr>
      </w:pPr>
      <w:r>
        <w:rPr>
          <w:b/>
        </w:rPr>
        <w:t xml:space="preserve">Infrastruktura e </w:t>
      </w:r>
      <w:r w:rsidR="0024793C">
        <w:rPr>
          <w:b/>
        </w:rPr>
        <w:t>ngarkuar</w:t>
      </w:r>
    </w:p>
    <w:p w:rsidR="00B55210" w:rsidRDefault="00B55210" w:rsidP="00F03DC9">
      <w:pPr>
        <w:spacing w:after="0"/>
        <w:jc w:val="both"/>
        <w:rPr>
          <w:b/>
        </w:rPr>
      </w:pPr>
    </w:p>
    <w:p w:rsidR="00B55210" w:rsidRDefault="006D56D5" w:rsidP="00F03DC9">
      <w:pPr>
        <w:pStyle w:val="ListParagraph"/>
        <w:numPr>
          <w:ilvl w:val="0"/>
          <w:numId w:val="51"/>
        </w:numPr>
        <w:spacing w:after="0"/>
        <w:jc w:val="both"/>
      </w:pPr>
      <w:r>
        <w:t>Ku, pas koordinimit t</w:t>
      </w:r>
      <w:r w:rsidR="00636A5F">
        <w:t>ë</w:t>
      </w:r>
      <w:r>
        <w:t xml:space="preserve"> </w:t>
      </w:r>
      <w:r w:rsidR="00D40710">
        <w:t>binar</w:t>
      </w:r>
      <w:r w:rsidR="006C1EC4">
        <w:t>ë</w:t>
      </w:r>
      <w:r w:rsidR="00D40710">
        <w:t>ve</w:t>
      </w:r>
      <w:r>
        <w:t xml:space="preserve"> t</w:t>
      </w:r>
      <w:r w:rsidR="00636A5F">
        <w:t>ë</w:t>
      </w:r>
      <w:r>
        <w:t xml:space="preserve"> k</w:t>
      </w:r>
      <w:r w:rsidR="00636A5F">
        <w:t>ë</w:t>
      </w:r>
      <w:r>
        <w:t>rkuara t</w:t>
      </w:r>
      <w:r w:rsidR="00636A5F">
        <w:t>ë</w:t>
      </w:r>
      <w:r>
        <w:t xml:space="preserve"> trenit dhe pas konsultimit me aplikant</w:t>
      </w:r>
      <w:r w:rsidR="00636A5F">
        <w:t>ë</w:t>
      </w:r>
      <w:r>
        <w:t xml:space="preserve">, nuk </w:t>
      </w:r>
      <w:r w:rsidR="00636A5F">
        <w:t>ë</w:t>
      </w:r>
      <w:r>
        <w:t>sht</w:t>
      </w:r>
      <w:r w:rsidR="00636A5F">
        <w:t>ë</w:t>
      </w:r>
      <w:r>
        <w:t xml:space="preserve"> e mundur q</w:t>
      </w:r>
      <w:r w:rsidR="00636A5F">
        <w:t>ë</w:t>
      </w:r>
      <w:r>
        <w:t xml:space="preserve"> t</w:t>
      </w:r>
      <w:r w:rsidR="00636A5F">
        <w:t>ë</w:t>
      </w:r>
      <w:r>
        <w:t xml:space="preserve"> p</w:t>
      </w:r>
      <w:r w:rsidR="00636A5F">
        <w:t>ë</w:t>
      </w:r>
      <w:r>
        <w:t>rmbushen k</w:t>
      </w:r>
      <w:r w:rsidR="00636A5F">
        <w:t>ë</w:t>
      </w:r>
      <w:r>
        <w:t>rkesat p</w:t>
      </w:r>
      <w:r w:rsidR="00636A5F">
        <w:t>ë</w:t>
      </w:r>
      <w:r>
        <w:t>r kapacitetin e infrastruktur</w:t>
      </w:r>
      <w:r w:rsidR="00636A5F">
        <w:t>ë</w:t>
      </w:r>
      <w:r>
        <w:t>s 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t</w:t>
      </w:r>
      <w:r w:rsidR="00636A5F">
        <w:t>ë</w:t>
      </w:r>
      <w:r>
        <w:t xml:space="preserve"> duhur, menaxheri i infrastruktur</w:t>
      </w:r>
      <w:r w:rsidR="00636A5F">
        <w:t>ë</w:t>
      </w:r>
      <w:r>
        <w:t xml:space="preserve">s </w:t>
      </w:r>
      <w:r w:rsidR="00223370">
        <w:t>duhet q</w:t>
      </w:r>
      <w:r w:rsidR="00636A5F">
        <w:t>ë</w:t>
      </w:r>
      <w:r w:rsidR="00223370">
        <w:t xml:space="preserve"> menj</w:t>
      </w:r>
      <w:r w:rsidR="00636A5F">
        <w:t>ë</w:t>
      </w:r>
      <w:r w:rsidR="00223370">
        <w:t>her</w:t>
      </w:r>
      <w:r w:rsidR="00636A5F">
        <w:t>ë</w:t>
      </w:r>
      <w:r w:rsidR="00223370">
        <w:t xml:space="preserve"> t</w:t>
      </w:r>
      <w:r w:rsidR="00636A5F">
        <w:t>ë</w:t>
      </w:r>
      <w:r w:rsidR="00223370">
        <w:t xml:space="preserve"> deklaroj at</w:t>
      </w:r>
      <w:r w:rsidR="00636A5F">
        <w:t>ë</w:t>
      </w:r>
      <w:r w:rsidR="00223370">
        <w:t xml:space="preserve"> pjes</w:t>
      </w:r>
      <w:r w:rsidR="00636A5F">
        <w:t>ë</w:t>
      </w:r>
      <w:r w:rsidR="00223370">
        <w:t xml:space="preserve"> t</w:t>
      </w:r>
      <w:r w:rsidR="00636A5F">
        <w:t>ë</w:t>
      </w:r>
      <w:r w:rsidR="00223370">
        <w:t xml:space="preserve"> infrastruktur</w:t>
      </w:r>
      <w:r w:rsidR="00636A5F">
        <w:t>ë</w:t>
      </w:r>
      <w:r w:rsidR="00223370">
        <w:t xml:space="preserve">s </w:t>
      </w:r>
      <w:r w:rsidR="0024793C">
        <w:t xml:space="preserve">e cila </w:t>
      </w:r>
      <w:r w:rsidR="006C1EC4">
        <w:t>ë</w:t>
      </w:r>
      <w:r w:rsidR="0024793C">
        <w:t>sht</w:t>
      </w:r>
      <w:r w:rsidR="006C1EC4">
        <w:t>ë</w:t>
      </w:r>
      <w:r w:rsidR="0024793C">
        <w:t xml:space="preserve"> e ngarkuar.</w:t>
      </w:r>
      <w:r w:rsidR="007B7058">
        <w:t>K</w:t>
      </w:r>
      <w:r w:rsidR="0058160D">
        <w:t>jo mund t</w:t>
      </w:r>
      <w:r w:rsidR="00636A5F">
        <w:t>ë</w:t>
      </w:r>
      <w:r w:rsidR="0058160D">
        <w:t xml:space="preserve"> b</w:t>
      </w:r>
      <w:r w:rsidR="00636A5F">
        <w:t>ë</w:t>
      </w:r>
      <w:r w:rsidR="0058160D">
        <w:t>het gjithashtu p</w:t>
      </w:r>
      <w:r w:rsidR="00636A5F">
        <w:t>ë</w:t>
      </w:r>
      <w:r w:rsidR="0058160D">
        <w:t xml:space="preserve">r </w:t>
      </w:r>
      <w:r w:rsidR="007B7058">
        <w:t>infrastruktur</w:t>
      </w:r>
      <w:r w:rsidR="00636A5F">
        <w:t>ë</w:t>
      </w:r>
      <w:r w:rsidR="007B7058">
        <w:t xml:space="preserve">n </w:t>
      </w:r>
      <w:r w:rsidR="005F4B1C">
        <w:t xml:space="preserve">e cila </w:t>
      </w:r>
      <w:r w:rsidR="00304E8B">
        <w:t>mund t</w:t>
      </w:r>
      <w:r w:rsidR="00636A5F">
        <w:t>ë</w:t>
      </w:r>
      <w:r w:rsidR="00304E8B">
        <w:t xml:space="preserve"> vuaj nga </w:t>
      </w:r>
      <w:r w:rsidR="00970B0B">
        <w:t>kapaciteti jo i mjaftuesh</w:t>
      </w:r>
      <w:r w:rsidR="00636A5F">
        <w:t>ë</w:t>
      </w:r>
      <w:r w:rsidR="00970B0B">
        <w:t>m n</w:t>
      </w:r>
      <w:r w:rsidR="00636A5F">
        <w:t>ë</w:t>
      </w:r>
      <w:r w:rsidR="00970B0B">
        <w:t xml:space="preserve"> nj</w:t>
      </w:r>
      <w:r w:rsidR="00636A5F">
        <w:t>ë</w:t>
      </w:r>
      <w:r w:rsidR="00970B0B">
        <w:t xml:space="preserve"> t</w:t>
      </w:r>
      <w:r w:rsidR="00636A5F">
        <w:t>ë</w:t>
      </w:r>
      <w:r w:rsidR="00970B0B">
        <w:t xml:space="preserve"> ardhme t</w:t>
      </w:r>
      <w:r w:rsidR="00636A5F">
        <w:t>ë</w:t>
      </w:r>
      <w:r w:rsidR="00970B0B">
        <w:t xml:space="preserve"> af</w:t>
      </w:r>
      <w:r w:rsidR="00636A5F">
        <w:t>ë</w:t>
      </w:r>
      <w:r w:rsidR="00970B0B">
        <w:t>rt.</w:t>
      </w:r>
    </w:p>
    <w:p w:rsidR="00247C7E" w:rsidRDefault="00247C7E" w:rsidP="00F03DC9">
      <w:pPr>
        <w:spacing w:after="0"/>
        <w:ind w:left="360"/>
        <w:jc w:val="both"/>
      </w:pPr>
    </w:p>
    <w:p w:rsidR="00247C7E" w:rsidRDefault="00117080" w:rsidP="00F03DC9">
      <w:pPr>
        <w:pStyle w:val="ListParagraph"/>
        <w:numPr>
          <w:ilvl w:val="0"/>
          <w:numId w:val="51"/>
        </w:numPr>
        <w:spacing w:after="0"/>
        <w:jc w:val="both"/>
      </w:pPr>
      <w:r>
        <w:t xml:space="preserve">Ku infrastruktura </w:t>
      </w:r>
      <w:r w:rsidR="009308AF">
        <w:t>shpallet</w:t>
      </w:r>
      <w:r>
        <w:t xml:space="preserve"> si e </w:t>
      </w:r>
      <w:r w:rsidR="004150B1">
        <w:t>ngarkuar</w:t>
      </w:r>
      <w:r>
        <w:t xml:space="preserve">, </w:t>
      </w:r>
      <w:r w:rsidR="00F9166D">
        <w:t>menaxheri i infrastruktur</w:t>
      </w:r>
      <w:r w:rsidR="00636A5F">
        <w:t>ë</w:t>
      </w:r>
      <w:r w:rsidR="00F9166D">
        <w:t xml:space="preserve">s </w:t>
      </w:r>
      <w:r w:rsidR="00A100B7">
        <w:t>duhet t</w:t>
      </w:r>
      <w:r w:rsidR="00636A5F">
        <w:t>ë</w:t>
      </w:r>
      <w:r w:rsidR="00A100B7">
        <w:t xml:space="preserve"> b</w:t>
      </w:r>
      <w:r w:rsidR="00636A5F">
        <w:t>ë</w:t>
      </w:r>
      <w:r w:rsidR="00A100B7">
        <w:t>j</w:t>
      </w:r>
      <w:r w:rsidR="00636A5F">
        <w:t>ë</w:t>
      </w:r>
      <w:r w:rsidR="00A100B7">
        <w:t xml:space="preserve"> analiza t</w:t>
      </w:r>
      <w:r w:rsidR="00636A5F">
        <w:t>ë</w:t>
      </w:r>
      <w:r w:rsidR="00A100B7">
        <w:t xml:space="preserve"> kapacitetit siç ceket n</w:t>
      </w:r>
      <w:r w:rsidR="00636A5F">
        <w:t>ë</w:t>
      </w:r>
      <w:r w:rsidR="00A100B7">
        <w:t xml:space="preserve"> Nenin 50, vet</w:t>
      </w:r>
      <w:r w:rsidR="00636A5F">
        <w:t>ë</w:t>
      </w:r>
      <w:r w:rsidR="00A100B7">
        <w:t>m n</w:t>
      </w:r>
      <w:r w:rsidR="00636A5F">
        <w:t>ë</w:t>
      </w:r>
      <w:r w:rsidR="006B1E04">
        <w:t>se plani p</w:t>
      </w:r>
      <w:r w:rsidR="00636A5F">
        <w:t>ë</w:t>
      </w:r>
      <w:r w:rsidR="006B1E04">
        <w:t>r</w:t>
      </w:r>
      <w:r w:rsidR="00A100B7">
        <w:t xml:space="preserve"> zgjerimi</w:t>
      </w:r>
      <w:r w:rsidR="006B1E04">
        <w:t>n</w:t>
      </w:r>
      <w:r w:rsidR="00A100B7">
        <w:t xml:space="preserve"> </w:t>
      </w:r>
      <w:r w:rsidR="006B1E04">
        <w:t>e</w:t>
      </w:r>
      <w:r w:rsidR="00A100B7">
        <w:t xml:space="preserve"> kapacitetit</w:t>
      </w:r>
      <w:r w:rsidR="006B1E04">
        <w:t xml:space="preserve"> tashm</w:t>
      </w:r>
      <w:r w:rsidR="00636A5F">
        <w:t>ë</w:t>
      </w:r>
      <w:r w:rsidR="006B1E04">
        <w:t xml:space="preserve"> </w:t>
      </w:r>
      <w:r w:rsidR="00636A5F">
        <w:t>ë</w:t>
      </w:r>
      <w:r w:rsidR="006B1E04">
        <w:t>sht</w:t>
      </w:r>
      <w:r w:rsidR="00636A5F">
        <w:t>ë</w:t>
      </w:r>
      <w:r w:rsidR="006B1E04">
        <w:t xml:space="preserve"> duke u zbatuar, </w:t>
      </w:r>
      <w:r w:rsidR="00A100B7">
        <w:t>siç ceket n</w:t>
      </w:r>
      <w:r w:rsidR="00636A5F">
        <w:t>ë</w:t>
      </w:r>
      <w:r w:rsidR="00A100B7">
        <w:t xml:space="preserve"> Nenin 51</w:t>
      </w:r>
      <w:r w:rsidR="00FC29FA">
        <w:t>.</w:t>
      </w:r>
    </w:p>
    <w:p w:rsidR="0047758E" w:rsidRDefault="0047758E" w:rsidP="00F03DC9">
      <w:pPr>
        <w:pStyle w:val="ListParagraph"/>
        <w:jc w:val="both"/>
      </w:pPr>
    </w:p>
    <w:p w:rsidR="0047758E" w:rsidRDefault="00201EE3" w:rsidP="00F03DC9">
      <w:pPr>
        <w:pStyle w:val="ListParagraph"/>
        <w:numPr>
          <w:ilvl w:val="0"/>
          <w:numId w:val="51"/>
        </w:numPr>
        <w:spacing w:after="0"/>
        <w:jc w:val="both"/>
      </w:pPr>
      <w:r>
        <w:t xml:space="preserve">Aty </w:t>
      </w:r>
      <w:r w:rsidR="00EC602B">
        <w:t>ku nuk jan</w:t>
      </w:r>
      <w:r w:rsidR="00636A5F">
        <w:t>ë</w:t>
      </w:r>
      <w:r w:rsidR="00EC602B">
        <w:t xml:space="preserve"> v</w:t>
      </w:r>
      <w:r w:rsidR="00636A5F">
        <w:t>ë</w:t>
      </w:r>
      <w:r w:rsidR="00EC602B">
        <w:t>n</w:t>
      </w:r>
      <w:r w:rsidR="00636A5F">
        <w:t>ë</w:t>
      </w:r>
      <w:r w:rsidR="00EC602B">
        <w:t xml:space="preserve"> taksat </w:t>
      </w:r>
      <w:r w:rsidR="0057254B">
        <w:t xml:space="preserve">ose nuk </w:t>
      </w:r>
      <w:r w:rsidR="00636A5F">
        <w:t>ë</w:t>
      </w:r>
      <w:r w:rsidR="0057254B">
        <w:t>sht</w:t>
      </w:r>
      <w:r w:rsidR="00636A5F">
        <w:t>ë</w:t>
      </w:r>
      <w:r w:rsidR="0057254B">
        <w:t xml:space="preserve"> arritur nj</w:t>
      </w:r>
      <w:r w:rsidR="00636A5F">
        <w:t>ë</w:t>
      </w:r>
      <w:r w:rsidR="0057254B">
        <w:t xml:space="preserve"> rezultat i k</w:t>
      </w:r>
      <w:r w:rsidR="00636A5F">
        <w:t>ë</w:t>
      </w:r>
      <w:r w:rsidR="0057254B">
        <w:t>naqsh</w:t>
      </w:r>
      <w:r w:rsidR="00636A5F">
        <w:t>ë</w:t>
      </w:r>
      <w:r w:rsidR="0057254B">
        <w:t xml:space="preserve">m sipas Nenit 31(4) dhe infrastruktura </w:t>
      </w:r>
      <w:r w:rsidR="00636A5F">
        <w:t>ë</w:t>
      </w:r>
      <w:r w:rsidR="00DB33EC">
        <w:t>sht</w:t>
      </w:r>
      <w:r w:rsidR="00636A5F">
        <w:t>ë</w:t>
      </w:r>
      <w:r w:rsidR="00DB33EC">
        <w:t xml:space="preserve"> deklaruar si e ngarkuar, </w:t>
      </w:r>
      <w:r w:rsidR="002B2682">
        <w:t>menaxheri i</w:t>
      </w:r>
      <w:r w:rsidR="007734F4">
        <w:t xml:space="preserve"> infrastruktur</w:t>
      </w:r>
      <w:r w:rsidR="00636A5F">
        <w:t>ë</w:t>
      </w:r>
      <w:r w:rsidR="007734F4">
        <w:t>s</w:t>
      </w:r>
      <w:r w:rsidR="00B32410">
        <w:t>, krahas k</w:t>
      </w:r>
      <w:r w:rsidR="00636A5F">
        <w:t>ë</w:t>
      </w:r>
      <w:r w:rsidR="00B32410">
        <w:t xml:space="preserve">saj, </w:t>
      </w:r>
      <w:r w:rsidR="008E37FE">
        <w:t>p</w:t>
      </w:r>
      <w:r w:rsidR="00636A5F">
        <w:t>ë</w:t>
      </w:r>
      <w:r w:rsidR="008E37FE">
        <w:t xml:space="preserve">rdor </w:t>
      </w:r>
      <w:r w:rsidR="002D7621">
        <w:t xml:space="preserve">kritere </w:t>
      </w:r>
      <w:r w:rsidR="00D14DBA">
        <w:t xml:space="preserve">prioritare </w:t>
      </w:r>
      <w:r w:rsidR="00B657F9">
        <w:t>p</w:t>
      </w:r>
      <w:r w:rsidR="00636A5F">
        <w:t>ë</w:t>
      </w:r>
      <w:r w:rsidR="00B657F9">
        <w:t>r t</w:t>
      </w:r>
      <w:r w:rsidR="00636A5F">
        <w:t>ë</w:t>
      </w:r>
      <w:r w:rsidR="00B657F9">
        <w:t xml:space="preserve"> alokuar kapacitetin e infrastruktur</w:t>
      </w:r>
      <w:r w:rsidR="00636A5F">
        <w:t>ë</w:t>
      </w:r>
      <w:r w:rsidR="00B657F9">
        <w:t>s.</w:t>
      </w:r>
    </w:p>
    <w:p w:rsidR="00122AE6" w:rsidRDefault="00122AE6" w:rsidP="00F03DC9">
      <w:pPr>
        <w:pStyle w:val="ListParagraph"/>
        <w:jc w:val="both"/>
      </w:pPr>
    </w:p>
    <w:p w:rsidR="00122AE6" w:rsidRDefault="004C56BE" w:rsidP="00F03DC9">
      <w:pPr>
        <w:pStyle w:val="ListParagraph"/>
        <w:numPr>
          <w:ilvl w:val="0"/>
          <w:numId w:val="51"/>
        </w:numPr>
        <w:spacing w:after="0"/>
        <w:jc w:val="both"/>
      </w:pPr>
      <w:r>
        <w:t>Kriteri prioritar</w:t>
      </w:r>
      <w:r w:rsidR="006C3F2C">
        <w:t xml:space="preserve"> duhet t</w:t>
      </w:r>
      <w:r w:rsidR="00636A5F">
        <w:t>ë</w:t>
      </w:r>
      <w:r w:rsidR="006C3F2C">
        <w:t xml:space="preserve"> marr</w:t>
      </w:r>
      <w:r w:rsidR="00636A5F">
        <w:t>ë</w:t>
      </w:r>
      <w:r w:rsidR="006C3F2C">
        <w:t xml:space="preserve"> parasysh </w:t>
      </w:r>
      <w:r w:rsidR="007123BA">
        <w:t>r</w:t>
      </w:r>
      <w:r w:rsidR="00636A5F">
        <w:t>ë</w:t>
      </w:r>
      <w:r w:rsidR="007123BA">
        <w:t>nd</w:t>
      </w:r>
      <w:r w:rsidR="00636A5F">
        <w:t>ë</w:t>
      </w:r>
      <w:r w:rsidR="007123BA">
        <w:t>sin</w:t>
      </w:r>
      <w:r w:rsidR="00636A5F">
        <w:t>ë</w:t>
      </w:r>
      <w:r w:rsidR="007123BA">
        <w:t xml:space="preserve"> e nj</w:t>
      </w:r>
      <w:r w:rsidR="00636A5F">
        <w:t>ë</w:t>
      </w:r>
      <w:r w:rsidR="007123BA">
        <w:t xml:space="preserve"> sh</w:t>
      </w:r>
      <w:r w:rsidR="00636A5F">
        <w:t>ë</w:t>
      </w:r>
      <w:r w:rsidR="007123BA">
        <w:t>rbimi n</w:t>
      </w:r>
      <w:r w:rsidR="00636A5F">
        <w:t>ë</w:t>
      </w:r>
      <w:r w:rsidR="007123BA">
        <w:t xml:space="preserve"> shoq</w:t>
      </w:r>
      <w:r w:rsidR="00636A5F">
        <w:t>ë</w:t>
      </w:r>
      <w:r w:rsidR="007123BA">
        <w:t>ri n</w:t>
      </w:r>
      <w:r w:rsidR="00636A5F">
        <w:t>ë</w:t>
      </w:r>
      <w:r w:rsidR="007123BA">
        <w:t xml:space="preserve"> krahasim me </w:t>
      </w:r>
      <w:r w:rsidR="0004661F">
        <w:t>çfar</w:t>
      </w:r>
      <w:r w:rsidR="00636A5F">
        <w:t>ë</w:t>
      </w:r>
      <w:r w:rsidR="0004661F">
        <w:t>do sh</w:t>
      </w:r>
      <w:r w:rsidR="00636A5F">
        <w:t>ë</w:t>
      </w:r>
      <w:r w:rsidR="0004661F">
        <w:t>rbimi tjet</w:t>
      </w:r>
      <w:r w:rsidR="00636A5F">
        <w:t>ë</w:t>
      </w:r>
      <w:r w:rsidR="0004661F">
        <w:t xml:space="preserve">r </w:t>
      </w:r>
      <w:r w:rsidR="00FD3123">
        <w:t>i cili do t</w:t>
      </w:r>
      <w:r w:rsidR="00636A5F">
        <w:t>ë</w:t>
      </w:r>
      <w:r w:rsidR="00FD3123">
        <w:t xml:space="preserve"> </w:t>
      </w:r>
      <w:r w:rsidR="00CC1A6F">
        <w:t>hiqet gradualisht.</w:t>
      </w:r>
    </w:p>
    <w:p w:rsidR="00C33C42" w:rsidRDefault="00C33C42" w:rsidP="00F03DC9">
      <w:pPr>
        <w:pStyle w:val="ListParagraph"/>
        <w:jc w:val="both"/>
      </w:pPr>
    </w:p>
    <w:p w:rsidR="00C33C42" w:rsidRDefault="00EC5643" w:rsidP="00F03DC9">
      <w:pPr>
        <w:pStyle w:val="ListParagraph"/>
        <w:spacing w:after="0"/>
        <w:jc w:val="both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 w:rsidR="00840BBC">
        <w:t xml:space="preserve">garantohet </w:t>
      </w:r>
      <w:r w:rsidR="00B21EB5">
        <w:t>zhvillim</w:t>
      </w:r>
      <w:r w:rsidR="00840BBC">
        <w:t xml:space="preserve"> </w:t>
      </w:r>
      <w:r w:rsidR="00B21EB5">
        <w:t xml:space="preserve">adekuate </w:t>
      </w:r>
      <w:r w:rsidR="00840BBC">
        <w:t>i sh</w:t>
      </w:r>
      <w:r w:rsidR="00636A5F">
        <w:t>ë</w:t>
      </w:r>
      <w:r w:rsidR="00840BBC">
        <w:t>rbimeve t</w:t>
      </w:r>
      <w:r w:rsidR="00636A5F">
        <w:t>ë</w:t>
      </w:r>
      <w:r w:rsidR="00840BBC">
        <w:t xml:space="preserve"> transportit </w:t>
      </w:r>
      <w:r w:rsidR="00840BBC">
        <w:lastRenderedPageBreak/>
        <w:t>brenda k</w:t>
      </w:r>
      <w:r w:rsidR="00636A5F">
        <w:t>ë</w:t>
      </w:r>
      <w:r w:rsidR="00840BBC">
        <w:t>saj kornize, n</w:t>
      </w:r>
      <w:r w:rsidR="00636A5F">
        <w:t>ë</w:t>
      </w:r>
      <w:r w:rsidR="00840BBC">
        <w:t xml:space="preserve"> veçanti t</w:t>
      </w:r>
      <w:r w:rsidR="00636A5F">
        <w:t>ë</w:t>
      </w:r>
      <w:r w:rsidR="00840BBC">
        <w:t xml:space="preserve"> p</w:t>
      </w:r>
      <w:r w:rsidR="00636A5F">
        <w:t>ë</w:t>
      </w:r>
      <w:r w:rsidR="00840BBC">
        <w:t xml:space="preserve">rputhet me </w:t>
      </w:r>
      <w:r w:rsidR="001C30B8">
        <w:t>k</w:t>
      </w:r>
      <w:r w:rsidR="00636A5F">
        <w:t>ë</w:t>
      </w:r>
      <w:r w:rsidR="001C30B8">
        <w:t>rkesat e sh</w:t>
      </w:r>
      <w:r w:rsidR="00636A5F">
        <w:t>ë</w:t>
      </w:r>
      <w:r w:rsidR="001C30B8">
        <w:t>rb</w:t>
      </w:r>
      <w:r w:rsidR="009C71C1">
        <w:t>imit publik</w:t>
      </w:r>
      <w:r w:rsidR="001C30B8">
        <w:t xml:space="preserve"> ose t</w:t>
      </w:r>
      <w:r w:rsidR="00636A5F">
        <w:t>ë</w:t>
      </w:r>
      <w:r w:rsidR="001C30B8">
        <w:t xml:space="preserve"> promovoj zhvillimin e mallrave nacionale dhe internacionale hekurudhore</w:t>
      </w:r>
      <w:r w:rsidR="00973081">
        <w:t xml:space="preserve">, </w:t>
      </w:r>
      <w:r w:rsidR="00532044">
        <w:t>Shtetet An</w:t>
      </w:r>
      <w:r w:rsidR="00636A5F">
        <w:t>ë</w:t>
      </w:r>
      <w:r w:rsidR="00532044">
        <w:t xml:space="preserve">tare </w:t>
      </w:r>
      <w:r w:rsidR="00F630A1">
        <w:t>mund t</w:t>
      </w:r>
      <w:r w:rsidR="00636A5F">
        <w:t>ë</w:t>
      </w:r>
      <w:r w:rsidR="00F630A1">
        <w:t xml:space="preserve"> marrin çfar</w:t>
      </w:r>
      <w:r w:rsidR="00636A5F">
        <w:t>ë</w:t>
      </w:r>
      <w:r w:rsidR="00F630A1">
        <w:t>do mase t</w:t>
      </w:r>
      <w:r w:rsidR="00636A5F">
        <w:t>ë</w:t>
      </w:r>
      <w:r w:rsidR="00F630A1">
        <w:t xml:space="preserve"> nevojshme, n</w:t>
      </w:r>
      <w:r w:rsidR="00636A5F">
        <w:t>ë</w:t>
      </w:r>
      <w:r w:rsidR="00F630A1">
        <w:t xml:space="preserve"> baz</w:t>
      </w:r>
      <w:r w:rsidR="00636A5F">
        <w:t>ë</w:t>
      </w:r>
      <w:r w:rsidR="00F630A1">
        <w:t xml:space="preserve"> t</w:t>
      </w:r>
      <w:r w:rsidR="00636A5F">
        <w:t>ë</w:t>
      </w:r>
      <w:r w:rsidR="00F630A1">
        <w:t xml:space="preserve"> kushteve jo-diskriminuese, p</w:t>
      </w:r>
      <w:r w:rsidR="00636A5F">
        <w:t>ë</w:t>
      </w:r>
      <w:r w:rsidR="00F630A1">
        <w:t>r t</w:t>
      </w:r>
      <w:r w:rsidR="00636A5F">
        <w:t>ë</w:t>
      </w:r>
      <w:r w:rsidR="001D2E6D">
        <w:t xml:space="preserve"> siguruar q</w:t>
      </w:r>
      <w:r w:rsidR="00636A5F">
        <w:t>ë</w:t>
      </w:r>
      <w:r w:rsidR="001D2E6D">
        <w:t xml:space="preserve"> sh</w:t>
      </w:r>
      <w:r w:rsidR="00636A5F">
        <w:t>ë</w:t>
      </w:r>
      <w:r w:rsidR="001D2E6D">
        <w:t>rbime</w:t>
      </w:r>
      <w:r w:rsidR="00781EF6">
        <w:t>ve t</w:t>
      </w:r>
      <w:r w:rsidR="006C1EC4">
        <w:t>ë</w:t>
      </w:r>
      <w:r w:rsidR="00781EF6">
        <w:t xml:space="preserve"> tilla</w:t>
      </w:r>
      <w:r w:rsidR="001D2E6D">
        <w:t xml:space="preserve"> </w:t>
      </w:r>
      <w:r w:rsidR="00F900B0">
        <w:t xml:space="preserve">u </w:t>
      </w:r>
      <w:r w:rsidR="006C1EC4">
        <w:t>ë</w:t>
      </w:r>
      <w:r w:rsidR="00781EF6">
        <w:t>sht</w:t>
      </w:r>
      <w:r w:rsidR="00636A5F">
        <w:t>ë</w:t>
      </w:r>
      <w:r w:rsidR="00F900B0">
        <w:t xml:space="preserve"> dh</w:t>
      </w:r>
      <w:r w:rsidR="00636A5F">
        <w:t>ë</w:t>
      </w:r>
      <w:r w:rsidR="00F900B0">
        <w:t>n</w:t>
      </w:r>
      <w:r w:rsidR="00636A5F">
        <w:t>ë</w:t>
      </w:r>
      <w:r w:rsidR="00F900B0">
        <w:t xml:space="preserve"> prioritet kur </w:t>
      </w:r>
      <w:r w:rsidR="00636A5F">
        <w:t>ë</w:t>
      </w:r>
      <w:r w:rsidR="00F900B0">
        <w:t>sht</w:t>
      </w:r>
      <w:r w:rsidR="00636A5F">
        <w:t>ë</w:t>
      </w:r>
      <w:r w:rsidR="00F900B0">
        <w:t xml:space="preserve"> alokuar kapaciteti i </w:t>
      </w:r>
      <w:r w:rsidR="00143942">
        <w:t>infrastrukturës.</w:t>
      </w:r>
    </w:p>
    <w:p w:rsidR="00F10AEB" w:rsidRDefault="00F10AEB" w:rsidP="00F03DC9">
      <w:pPr>
        <w:pStyle w:val="ListParagraph"/>
        <w:spacing w:after="0"/>
        <w:jc w:val="both"/>
      </w:pPr>
    </w:p>
    <w:p w:rsidR="00F10AEB" w:rsidRDefault="00C779F0" w:rsidP="00F03DC9">
      <w:pPr>
        <w:pStyle w:val="ListParagraph"/>
        <w:spacing w:after="0"/>
        <w:jc w:val="both"/>
      </w:pPr>
      <w:r>
        <w:t>Kur është e përshtatshme, s</w:t>
      </w:r>
      <w:r w:rsidR="00A95C58">
        <w:t>htetet a</w:t>
      </w:r>
      <w:r w:rsidR="006D5EB8">
        <w:t>n</w:t>
      </w:r>
      <w:r w:rsidR="00636A5F">
        <w:t>ë</w:t>
      </w:r>
      <w:r>
        <w:t>tare mund t’i</w:t>
      </w:r>
      <w:r w:rsidR="006D5EB8">
        <w:t xml:space="preserve"> </w:t>
      </w:r>
      <w:r>
        <w:t>japin</w:t>
      </w:r>
      <w:r w:rsidR="006D5EB8">
        <w:t xml:space="preserve"> menaxherit t</w:t>
      </w:r>
      <w:r w:rsidR="00636A5F">
        <w:t>ë</w:t>
      </w:r>
      <w:r w:rsidR="006D5EB8">
        <w:t xml:space="preserve"> infrastruktur</w:t>
      </w:r>
      <w:r w:rsidR="00636A5F">
        <w:t>ë</w:t>
      </w:r>
      <w:r w:rsidR="006D5EB8">
        <w:t xml:space="preserve">s </w:t>
      </w:r>
      <w:r w:rsidR="00B74AFB">
        <w:t>kompenzimin i cili ka t</w:t>
      </w:r>
      <w:r w:rsidR="00636A5F">
        <w:t>ë</w:t>
      </w:r>
      <w:r w:rsidR="00B74AFB">
        <w:t xml:space="preserve"> b</w:t>
      </w:r>
      <w:r w:rsidR="00636A5F">
        <w:t>ë</w:t>
      </w:r>
      <w:r w:rsidR="00B74AFB">
        <w:t>j</w:t>
      </w:r>
      <w:r w:rsidR="00636A5F">
        <w:t>ë</w:t>
      </w:r>
      <w:r w:rsidR="00B74AFB">
        <w:t xml:space="preserve"> me </w:t>
      </w:r>
      <w:r w:rsidR="00C25993">
        <w:t xml:space="preserve">çfarëdo humbje </w:t>
      </w:r>
      <w:r w:rsidR="00B35434">
        <w:t>t</w:t>
      </w:r>
      <w:r w:rsidR="00636A5F">
        <w:t>ë</w:t>
      </w:r>
      <w:r w:rsidR="00B35434">
        <w:t xml:space="preserve"> t</w:t>
      </w:r>
      <w:r w:rsidR="00636A5F">
        <w:t>ë</w:t>
      </w:r>
      <w:r w:rsidR="00B35434">
        <w:t xml:space="preserve"> ardhurave </w:t>
      </w:r>
      <w:r w:rsidR="001B1D10">
        <w:t>n</w:t>
      </w:r>
      <w:r w:rsidR="00636A5F">
        <w:t>ë</w:t>
      </w:r>
      <w:r w:rsidR="001B1D10">
        <w:t xml:space="preserve"> lidhje me nevojs</w:t>
      </w:r>
      <w:r w:rsidR="00C23837">
        <w:t>h</w:t>
      </w:r>
      <w:r w:rsidR="00636A5F">
        <w:t>ë</w:t>
      </w:r>
      <w:r w:rsidR="00C23837">
        <w:t>m</w:t>
      </w:r>
      <w:r w:rsidR="001B1D10">
        <w:t xml:space="preserve"> e p</w:t>
      </w:r>
      <w:r w:rsidR="00636A5F">
        <w:t>ë</w:t>
      </w:r>
      <w:r w:rsidR="001B1D10">
        <w:t>r t</w:t>
      </w:r>
      <w:r w:rsidR="00636A5F">
        <w:t>ë</w:t>
      </w:r>
      <w:r w:rsidR="001B1D10">
        <w:t xml:space="preserve"> alokuar nj</w:t>
      </w:r>
      <w:r w:rsidR="00636A5F">
        <w:t>ë</w:t>
      </w:r>
      <w:r w:rsidR="001B1D10">
        <w:t xml:space="preserve"> kapacitet t</w:t>
      </w:r>
      <w:r w:rsidR="00636A5F">
        <w:t>ë</w:t>
      </w:r>
      <w:r w:rsidR="001B1D10">
        <w:t xml:space="preserve"> dh</w:t>
      </w:r>
      <w:r w:rsidR="00636A5F">
        <w:t>ë</w:t>
      </w:r>
      <w:r w:rsidR="001B1D10">
        <w:t>n</w:t>
      </w:r>
      <w:r w:rsidR="00636A5F">
        <w:t>ë</w:t>
      </w:r>
      <w:r w:rsidR="001B1D10">
        <w:t xml:space="preserve"> </w:t>
      </w:r>
      <w:r w:rsidR="006B1CF7">
        <w:t>p</w:t>
      </w:r>
      <w:r w:rsidR="00636A5F">
        <w:t>ë</w:t>
      </w:r>
      <w:r w:rsidR="006B1CF7">
        <w:t>r sh</w:t>
      </w:r>
      <w:r w:rsidR="00636A5F">
        <w:t>ë</w:t>
      </w:r>
      <w:r w:rsidR="006B1CF7">
        <w:t>rbime t</w:t>
      </w:r>
      <w:r w:rsidR="00636A5F">
        <w:t>ë</w:t>
      </w:r>
      <w:r w:rsidR="006B1CF7">
        <w:t xml:space="preserve"> caktuara sipas paragrafit t</w:t>
      </w:r>
      <w:r w:rsidR="00636A5F">
        <w:t>ë</w:t>
      </w:r>
      <w:r w:rsidR="006B1CF7">
        <w:t xml:space="preserve"> dyt</w:t>
      </w:r>
      <w:r w:rsidR="00636A5F">
        <w:t>ë</w:t>
      </w:r>
      <w:r w:rsidR="006B1CF7">
        <w:t>.</w:t>
      </w:r>
    </w:p>
    <w:p w:rsidR="00291B33" w:rsidRDefault="00291B33" w:rsidP="00F03DC9">
      <w:pPr>
        <w:pStyle w:val="ListParagraph"/>
        <w:spacing w:after="0"/>
        <w:jc w:val="both"/>
      </w:pPr>
    </w:p>
    <w:p w:rsidR="00291B33" w:rsidRDefault="00D02E2F" w:rsidP="00F03DC9">
      <w:pPr>
        <w:pStyle w:val="ListParagraph"/>
        <w:spacing w:after="0"/>
        <w:jc w:val="both"/>
      </w:pPr>
      <w:r>
        <w:t>K</w:t>
      </w:r>
      <w:r w:rsidR="00636A5F">
        <w:t>ë</w:t>
      </w:r>
      <w:r>
        <w:t>to masa dhe ai kompenzim duhet t</w:t>
      </w:r>
      <w:r w:rsidR="00636A5F">
        <w:t>ë</w:t>
      </w:r>
      <w:r>
        <w:t xml:space="preserve"> p</w:t>
      </w:r>
      <w:r w:rsidR="00636A5F">
        <w:t>ë</w:t>
      </w:r>
      <w:r>
        <w:t>rfshij</w:t>
      </w:r>
      <w:r w:rsidR="00636A5F">
        <w:t>ë</w:t>
      </w:r>
      <w:r>
        <w:t xml:space="preserve"> marrjen n</w:t>
      </w:r>
      <w:r w:rsidR="00636A5F">
        <w:t>ë</w:t>
      </w:r>
      <w:r>
        <w:t xml:space="preserve"> parasysh t</w:t>
      </w:r>
      <w:r w:rsidR="00636A5F">
        <w:t>ë</w:t>
      </w:r>
      <w:r>
        <w:t xml:space="preserve"> efektit t</w:t>
      </w:r>
      <w:r w:rsidR="00636A5F">
        <w:t>ë</w:t>
      </w:r>
      <w:r>
        <w:t xml:space="preserve"> k</w:t>
      </w:r>
      <w:r w:rsidR="00636A5F">
        <w:t>ë</w:t>
      </w:r>
      <w:r>
        <w:t>tij p</w:t>
      </w:r>
      <w:r w:rsidR="00636A5F">
        <w:t>ë</w:t>
      </w:r>
      <w:r>
        <w:t>rjashtimi n</w:t>
      </w:r>
      <w:r w:rsidR="00636A5F">
        <w:t>ë</w:t>
      </w:r>
      <w:r w:rsidR="00635778">
        <w:t xml:space="preserve"> s</w:t>
      </w:r>
      <w:r>
        <w:t xml:space="preserve">htetet e tjera </w:t>
      </w:r>
      <w:r w:rsidR="00635778">
        <w:t>a</w:t>
      </w:r>
      <w:r>
        <w:t>n</w:t>
      </w:r>
      <w:r w:rsidR="00636A5F">
        <w:t>ë</w:t>
      </w:r>
      <w:r>
        <w:t>tare.</w:t>
      </w:r>
    </w:p>
    <w:p w:rsidR="00573B10" w:rsidRDefault="00573B10" w:rsidP="00F03DC9">
      <w:pPr>
        <w:pStyle w:val="ListParagraph"/>
        <w:spacing w:after="0"/>
        <w:jc w:val="both"/>
      </w:pPr>
    </w:p>
    <w:p w:rsidR="00573B10" w:rsidRDefault="007350C0" w:rsidP="00F03DC9">
      <w:pPr>
        <w:pStyle w:val="ListParagraph"/>
        <w:numPr>
          <w:ilvl w:val="0"/>
          <w:numId w:val="51"/>
        </w:numPr>
        <w:spacing w:after="0"/>
        <w:jc w:val="both"/>
      </w:pPr>
      <w:r>
        <w:t>R</w:t>
      </w:r>
      <w:r w:rsidR="00636A5F">
        <w:t>ë</w:t>
      </w:r>
      <w:r>
        <w:t>nd</w:t>
      </w:r>
      <w:r w:rsidR="00636A5F">
        <w:t>ë</w:t>
      </w:r>
      <w:r>
        <w:t>sia e sh</w:t>
      </w:r>
      <w:r w:rsidR="00636A5F">
        <w:t>ë</w:t>
      </w:r>
      <w:r>
        <w:t>rbimeve t</w:t>
      </w:r>
      <w:r w:rsidR="00636A5F">
        <w:t>ë</w:t>
      </w:r>
      <w:r>
        <w:t xml:space="preserve"> mallrave, dhe n</w:t>
      </w:r>
      <w:r w:rsidR="00636A5F">
        <w:t>ë</w:t>
      </w:r>
      <w:r>
        <w:t xml:space="preserve"> veçanti sh</w:t>
      </w:r>
      <w:r w:rsidR="00636A5F">
        <w:t>ë</w:t>
      </w:r>
      <w:r>
        <w:t>rbimet internacionale t</w:t>
      </w:r>
      <w:r w:rsidR="00636A5F">
        <w:t>ë</w:t>
      </w:r>
      <w:r>
        <w:t xml:space="preserve"> mall</w:t>
      </w:r>
      <w:r w:rsidR="00636A5F">
        <w:t>ë</w:t>
      </w:r>
      <w:r>
        <w:t>rave</w:t>
      </w:r>
      <w:r w:rsidR="00C3177A">
        <w:t>, duhet t</w:t>
      </w:r>
      <w:r w:rsidR="00636A5F">
        <w:t>ë</w:t>
      </w:r>
      <w:r w:rsidR="00C3177A">
        <w:t xml:space="preserve"> i’u jipet konsiderim adekuat </w:t>
      </w:r>
      <w:r w:rsidR="00A60370">
        <w:t>n</w:t>
      </w:r>
      <w:r w:rsidR="00636A5F">
        <w:t>ë</w:t>
      </w:r>
      <w:r w:rsidR="00A60370">
        <w:t xml:space="preserve"> p</w:t>
      </w:r>
      <w:r w:rsidR="00636A5F">
        <w:t>ë</w:t>
      </w:r>
      <w:r w:rsidR="00A60370">
        <w:t>rcaktimin e kriterit t</w:t>
      </w:r>
      <w:r w:rsidR="00636A5F">
        <w:t>ë</w:t>
      </w:r>
      <w:r w:rsidR="00A60370">
        <w:t xml:space="preserve"> p</w:t>
      </w:r>
      <w:r w:rsidR="00636A5F">
        <w:t>ë</w:t>
      </w:r>
      <w:r w:rsidR="00A60370">
        <w:t>rpar</w:t>
      </w:r>
      <w:r w:rsidR="00636A5F">
        <w:t>ë</w:t>
      </w:r>
      <w:r w:rsidR="00A60370">
        <w:t>sis</w:t>
      </w:r>
      <w:r w:rsidR="00636A5F">
        <w:t>ë</w:t>
      </w:r>
      <w:r w:rsidR="00A60370">
        <w:t>.</w:t>
      </w:r>
    </w:p>
    <w:p w:rsidR="00DC0808" w:rsidRDefault="00DC0808" w:rsidP="00F03DC9">
      <w:pPr>
        <w:spacing w:after="0"/>
        <w:ind w:left="360"/>
        <w:jc w:val="both"/>
      </w:pPr>
    </w:p>
    <w:p w:rsidR="004F07D3" w:rsidRDefault="002D3FCB" w:rsidP="00F03DC9">
      <w:pPr>
        <w:pStyle w:val="ListParagraph"/>
        <w:numPr>
          <w:ilvl w:val="0"/>
          <w:numId w:val="51"/>
        </w:numPr>
        <w:spacing w:after="0"/>
        <w:jc w:val="both"/>
      </w:pPr>
      <w:r>
        <w:t xml:space="preserve">Procedurat </w:t>
      </w:r>
      <w:r w:rsidR="001E62E3">
        <w:t>q</w:t>
      </w:r>
      <w:r w:rsidR="00636A5F">
        <w:t>ë</w:t>
      </w:r>
      <w:r w:rsidR="001E62E3">
        <w:t xml:space="preserve"> duhet ndjekur dhe kriteret q</w:t>
      </w:r>
      <w:r w:rsidR="00636A5F">
        <w:t>ë</w:t>
      </w:r>
      <w:r w:rsidR="001E62E3">
        <w:t xml:space="preserve"> duhet </w:t>
      </w:r>
      <w:r w:rsidR="00F21D22">
        <w:t>p</w:t>
      </w:r>
      <w:r w:rsidR="00636A5F">
        <w:t>ë</w:t>
      </w:r>
      <w:r w:rsidR="00F21D22">
        <w:t xml:space="preserve">rdorur </w:t>
      </w:r>
      <w:r w:rsidR="00353461">
        <w:t xml:space="preserve">ku infrastruktura </w:t>
      </w:r>
      <w:r w:rsidR="004E49D9">
        <w:t xml:space="preserve">e ngarkuar </w:t>
      </w:r>
      <w:r w:rsidR="0067329D">
        <w:t>duhet t</w:t>
      </w:r>
      <w:r w:rsidR="00636A5F">
        <w:t>ë</w:t>
      </w:r>
      <w:r w:rsidR="0067329D">
        <w:t xml:space="preserve"> p</w:t>
      </w:r>
      <w:r w:rsidR="00636A5F">
        <w:t>ë</w:t>
      </w:r>
      <w:r w:rsidR="0067329D">
        <w:t>rcaktohet n</w:t>
      </w:r>
      <w:r w:rsidR="00636A5F">
        <w:t>ë</w:t>
      </w:r>
      <w:r w:rsidR="0067329D">
        <w:t xml:space="preserve"> ekspozeun e rrjetit.</w:t>
      </w:r>
    </w:p>
    <w:p w:rsidR="004F07D3" w:rsidRDefault="004F07D3" w:rsidP="00F03DC9">
      <w:pPr>
        <w:spacing w:after="0"/>
        <w:jc w:val="both"/>
      </w:pPr>
    </w:p>
    <w:p w:rsidR="004F07D3" w:rsidRDefault="004F07D3" w:rsidP="0053309C">
      <w:pPr>
        <w:spacing w:after="0"/>
        <w:jc w:val="center"/>
      </w:pPr>
    </w:p>
    <w:p w:rsidR="002B4FE6" w:rsidRDefault="002B4FE6" w:rsidP="0053309C">
      <w:pPr>
        <w:spacing w:after="0"/>
        <w:jc w:val="center"/>
        <w:rPr>
          <w:i/>
        </w:rPr>
      </w:pPr>
      <w:r>
        <w:rPr>
          <w:i/>
        </w:rPr>
        <w:t>Neni 48</w:t>
      </w:r>
    </w:p>
    <w:p w:rsidR="00D34162" w:rsidRDefault="00D34162" w:rsidP="0053309C">
      <w:pPr>
        <w:spacing w:after="0"/>
        <w:jc w:val="center"/>
        <w:rPr>
          <w:i/>
        </w:rPr>
      </w:pPr>
    </w:p>
    <w:p w:rsidR="002B4FE6" w:rsidRDefault="00B874B2" w:rsidP="0053309C">
      <w:pPr>
        <w:spacing w:after="0"/>
        <w:jc w:val="center"/>
        <w:rPr>
          <w:b/>
          <w:i/>
        </w:rPr>
      </w:pPr>
      <w:r>
        <w:rPr>
          <w:b/>
        </w:rPr>
        <w:t>K</w:t>
      </w:r>
      <w:r w:rsidR="00636A5F">
        <w:rPr>
          <w:b/>
        </w:rPr>
        <w:t>ë</w:t>
      </w:r>
      <w:r>
        <w:rPr>
          <w:b/>
        </w:rPr>
        <w:t xml:space="preserve">rkesat </w:t>
      </w:r>
      <w:r>
        <w:rPr>
          <w:b/>
          <w:i/>
        </w:rPr>
        <w:t>ad hok</w:t>
      </w:r>
    </w:p>
    <w:p w:rsidR="006E3224" w:rsidRDefault="006E3224" w:rsidP="00F03DC9">
      <w:pPr>
        <w:spacing w:after="0"/>
        <w:jc w:val="both"/>
        <w:rPr>
          <w:b/>
          <w:i/>
        </w:rPr>
      </w:pPr>
    </w:p>
    <w:p w:rsidR="006E3224" w:rsidRDefault="00BD3E6A" w:rsidP="00F03DC9">
      <w:pPr>
        <w:pStyle w:val="ListParagraph"/>
        <w:numPr>
          <w:ilvl w:val="0"/>
          <w:numId w:val="52"/>
        </w:numPr>
        <w:spacing w:after="0"/>
        <w:jc w:val="both"/>
      </w:pPr>
      <w:r>
        <w:t>Menaxheri i infrastruktur</w:t>
      </w:r>
      <w:r w:rsidR="00636A5F">
        <w:t>ë</w:t>
      </w:r>
      <w:r>
        <w:t>s duhet t’u p</w:t>
      </w:r>
      <w:r w:rsidR="00636A5F">
        <w:t>ë</w:t>
      </w:r>
      <w:r>
        <w:t xml:space="preserve">rgjigjet </w:t>
      </w:r>
      <w:r w:rsidR="00BF7292">
        <w:t>k</w:t>
      </w:r>
      <w:r w:rsidR="00636A5F">
        <w:t>ë</w:t>
      </w:r>
      <w:r w:rsidR="00BF7292">
        <w:t xml:space="preserve">rkesave </w:t>
      </w:r>
      <w:r w:rsidR="00BF7292">
        <w:rPr>
          <w:i/>
        </w:rPr>
        <w:t>ad hok</w:t>
      </w:r>
      <w:r w:rsidR="00BF7292">
        <w:t xml:space="preserve"> </w:t>
      </w:r>
      <w:r w:rsidR="005E015E">
        <w:t>p</w:t>
      </w:r>
      <w:r w:rsidR="00636A5F">
        <w:t>ë</w:t>
      </w:r>
      <w:r w:rsidR="005E015E">
        <w:t xml:space="preserve">r </w:t>
      </w:r>
      <w:r w:rsidR="000745D1">
        <w:t>binar</w:t>
      </w:r>
      <w:r w:rsidR="006C1EC4">
        <w:t>ë</w:t>
      </w:r>
      <w:r w:rsidR="000745D1">
        <w:t>t</w:t>
      </w:r>
      <w:r w:rsidR="009A4CCF">
        <w:t xml:space="preserve"> </w:t>
      </w:r>
      <w:r w:rsidR="00E70911">
        <w:t>individual t</w:t>
      </w:r>
      <w:r w:rsidR="00636A5F">
        <w:t>ë</w:t>
      </w:r>
      <w:r w:rsidR="00E70911">
        <w:t xml:space="preserve"> trenit sa m</w:t>
      </w:r>
      <w:r w:rsidR="00636A5F">
        <w:t>ë</w:t>
      </w:r>
      <w:r w:rsidR="00E70911">
        <w:t xml:space="preserve"> </w:t>
      </w:r>
      <w:r w:rsidR="00E70911">
        <w:lastRenderedPageBreak/>
        <w:t>shpejt q</w:t>
      </w:r>
      <w:r w:rsidR="00636A5F">
        <w:t>ë</w:t>
      </w:r>
      <w:r w:rsidR="00E70911">
        <w:t xml:space="preserve"> t</w:t>
      </w:r>
      <w:r w:rsidR="00636A5F">
        <w:t>ë</w:t>
      </w:r>
      <w:r w:rsidR="00E70911">
        <w:t xml:space="preserve"> jet</w:t>
      </w:r>
      <w:r w:rsidR="00636A5F">
        <w:t>ë</w:t>
      </w:r>
      <w:r w:rsidR="00E70911">
        <w:t xml:space="preserve"> e mundur</w:t>
      </w:r>
      <w:r w:rsidR="00B55F2D">
        <w:t>, dhe n</w:t>
      </w:r>
      <w:r w:rsidR="00636A5F">
        <w:t>ë</w:t>
      </w:r>
      <w:r w:rsidR="00B55F2D">
        <w:t xml:space="preserve"> çfar</w:t>
      </w:r>
      <w:r w:rsidR="00636A5F">
        <w:t>ë</w:t>
      </w:r>
      <w:r w:rsidR="00B55F2D">
        <w:t xml:space="preserve">do </w:t>
      </w:r>
      <w:r w:rsidR="008D29B9">
        <w:t xml:space="preserve">rasti </w:t>
      </w:r>
      <w:r w:rsidR="008C677E">
        <w:t>brenda pes</w:t>
      </w:r>
      <w:r w:rsidR="00636A5F">
        <w:t>ë</w:t>
      </w:r>
      <w:r w:rsidR="008C677E">
        <w:t xml:space="preserve"> dit</w:t>
      </w:r>
      <w:r w:rsidR="00636A5F">
        <w:t>ë</w:t>
      </w:r>
      <w:r w:rsidR="008C677E">
        <w:t>ve t</w:t>
      </w:r>
      <w:r w:rsidR="00636A5F">
        <w:t>ë</w:t>
      </w:r>
      <w:r w:rsidR="008C677E">
        <w:t xml:space="preserve"> pun</w:t>
      </w:r>
      <w:r w:rsidR="00636A5F">
        <w:t>ë</w:t>
      </w:r>
      <w:r w:rsidR="008C677E">
        <w:t>s</w:t>
      </w:r>
      <w:r w:rsidR="000D4768">
        <w:t xml:space="preserve">. </w:t>
      </w:r>
      <w:r w:rsidR="009720CA">
        <w:t xml:space="preserve">Informacioni </w:t>
      </w:r>
      <w:r w:rsidR="00340897">
        <w:t xml:space="preserve">i </w:t>
      </w:r>
      <w:r w:rsidR="003C1653">
        <w:t>dh</w:t>
      </w:r>
      <w:r w:rsidR="00636A5F">
        <w:t>ë</w:t>
      </w:r>
      <w:r w:rsidR="003C1653">
        <w:t>n</w:t>
      </w:r>
      <w:r w:rsidR="00636A5F">
        <w:t>ë</w:t>
      </w:r>
      <w:r w:rsidR="00340897">
        <w:t xml:space="preserve"> </w:t>
      </w:r>
      <w:r w:rsidR="00C05C3A">
        <w:t>p</w:t>
      </w:r>
      <w:r w:rsidR="00636A5F">
        <w:t>ë</w:t>
      </w:r>
      <w:r w:rsidR="00C05C3A">
        <w:t>r kapacitetin n</w:t>
      </w:r>
      <w:r w:rsidR="00636A5F">
        <w:t>ë</w:t>
      </w:r>
      <w:r w:rsidR="00C05C3A">
        <w:t xml:space="preserve"> dispozicion rezerv</w:t>
      </w:r>
      <w:r w:rsidR="00636A5F">
        <w:t>ë</w:t>
      </w:r>
      <w:r w:rsidR="00C05C3A">
        <w:t xml:space="preserve"> du</w:t>
      </w:r>
      <w:r w:rsidR="000676FA">
        <w:t>h</w:t>
      </w:r>
      <w:r w:rsidR="00C05C3A">
        <w:t>et t</w:t>
      </w:r>
      <w:r w:rsidR="00636A5F">
        <w:t>ë</w:t>
      </w:r>
      <w:r w:rsidR="00C05C3A">
        <w:t xml:space="preserve"> </w:t>
      </w:r>
      <w:r w:rsidR="00BF3AF4">
        <w:t>vihet n</w:t>
      </w:r>
      <w:r w:rsidR="00636A5F">
        <w:t>ë</w:t>
      </w:r>
      <w:r w:rsidR="00BF3AF4">
        <w:t xml:space="preserve"> dispozicion </w:t>
      </w:r>
      <w:r w:rsidR="008F4262">
        <w:t>p</w:t>
      </w:r>
      <w:r w:rsidR="00636A5F">
        <w:t>ë</w:t>
      </w:r>
      <w:r w:rsidR="008F4262">
        <w:t>r t</w:t>
      </w:r>
      <w:r w:rsidR="00636A5F">
        <w:t>ë</w:t>
      </w:r>
      <w:r w:rsidR="008F4262">
        <w:t xml:space="preserve"> gjith</w:t>
      </w:r>
      <w:r w:rsidR="00636A5F">
        <w:t>ë</w:t>
      </w:r>
      <w:r w:rsidR="008F4262">
        <w:t xml:space="preserve"> aplikant</w:t>
      </w:r>
      <w:r w:rsidR="00636A5F">
        <w:t>ë</w:t>
      </w:r>
      <w:r w:rsidR="008F4262">
        <w:t>t t</w:t>
      </w:r>
      <w:r w:rsidR="00636A5F">
        <w:t>ë</w:t>
      </w:r>
      <w:r w:rsidR="008F4262">
        <w:t xml:space="preserve"> cil</w:t>
      </w:r>
      <w:r w:rsidR="00636A5F">
        <w:t>ë</w:t>
      </w:r>
      <w:r w:rsidR="008F4262">
        <w:t>t d</w:t>
      </w:r>
      <w:r w:rsidR="00636A5F">
        <w:t>ë</w:t>
      </w:r>
      <w:r w:rsidR="008F4262">
        <w:t>shirojn</w:t>
      </w:r>
      <w:r w:rsidR="00636A5F">
        <w:t>ë</w:t>
      </w:r>
      <w:r w:rsidR="008F4262">
        <w:t xml:space="preserve"> t’a p</w:t>
      </w:r>
      <w:r w:rsidR="00636A5F">
        <w:t>ë</w:t>
      </w:r>
      <w:r w:rsidR="008F4262">
        <w:t>rdorin k</w:t>
      </w:r>
      <w:r w:rsidR="00636A5F">
        <w:t>ë</w:t>
      </w:r>
      <w:r w:rsidR="008F4262">
        <w:t>t</w:t>
      </w:r>
      <w:r w:rsidR="00636A5F">
        <w:t>ë</w:t>
      </w:r>
      <w:r w:rsidR="008F4262">
        <w:t xml:space="preserve"> kapacitet.</w:t>
      </w:r>
    </w:p>
    <w:p w:rsidR="006E319A" w:rsidRDefault="006E319A" w:rsidP="00F03DC9">
      <w:pPr>
        <w:spacing w:after="0"/>
        <w:ind w:left="360"/>
        <w:jc w:val="both"/>
      </w:pPr>
    </w:p>
    <w:p w:rsidR="006E319A" w:rsidRDefault="00257FAB" w:rsidP="00F03DC9">
      <w:pPr>
        <w:pStyle w:val="ListParagraph"/>
        <w:numPr>
          <w:ilvl w:val="0"/>
          <w:numId w:val="52"/>
        </w:numPr>
        <w:spacing w:after="0"/>
        <w:jc w:val="both"/>
      </w:pPr>
      <w:r>
        <w:t>Menaxher</w:t>
      </w:r>
      <w:r w:rsidR="00636A5F">
        <w:t>ë</w:t>
      </w:r>
      <w:r>
        <w:t>t e infrastruktur</w:t>
      </w:r>
      <w:r w:rsidR="00636A5F">
        <w:t>ë</w:t>
      </w:r>
      <w:r>
        <w:t>s duhet t</w:t>
      </w:r>
      <w:r w:rsidR="00636A5F">
        <w:t>ë</w:t>
      </w:r>
      <w:r>
        <w:t xml:space="preserve"> nd</w:t>
      </w:r>
      <w:r w:rsidR="00636A5F">
        <w:t>ë</w:t>
      </w:r>
      <w:r>
        <w:t xml:space="preserve">marrin, </w:t>
      </w:r>
      <w:r w:rsidR="00C67076">
        <w:t xml:space="preserve">kur </w:t>
      </w:r>
      <w:r w:rsidR="00636A5F">
        <w:t>ë</w:t>
      </w:r>
      <w:r w:rsidR="00C67076">
        <w:t>sht</w:t>
      </w:r>
      <w:r w:rsidR="00636A5F">
        <w:t>ë</w:t>
      </w:r>
      <w:r w:rsidR="00C67076">
        <w:t xml:space="preserve"> e n</w:t>
      </w:r>
      <w:r w:rsidR="00636A5F">
        <w:t>ë</w:t>
      </w:r>
      <w:r w:rsidR="00C67076">
        <w:t xml:space="preserve">vojshme, </w:t>
      </w:r>
      <w:r w:rsidR="00527B39">
        <w:t>nj</w:t>
      </w:r>
      <w:r w:rsidR="00636A5F">
        <w:t>ë</w:t>
      </w:r>
      <w:r w:rsidR="00527B39">
        <w:t xml:space="preserve"> vler</w:t>
      </w:r>
      <w:r w:rsidR="00636A5F">
        <w:t>ë</w:t>
      </w:r>
      <w:r w:rsidR="00527B39">
        <w:t xml:space="preserve">sim </w:t>
      </w:r>
      <w:r w:rsidR="00BB5BF0">
        <w:t>t</w:t>
      </w:r>
      <w:r w:rsidR="00636A5F">
        <w:t>ë</w:t>
      </w:r>
      <w:r w:rsidR="00BB5BF0">
        <w:t xml:space="preserve"> nevoj</w:t>
      </w:r>
      <w:r w:rsidR="00636A5F">
        <w:t>ë</w:t>
      </w:r>
      <w:r w:rsidR="00BB5BF0">
        <w:t xml:space="preserve">s </w:t>
      </w:r>
      <w:r w:rsidR="00AE16F1">
        <w:t>p</w:t>
      </w:r>
      <w:r w:rsidR="00636A5F">
        <w:t>ë</w:t>
      </w:r>
      <w:r w:rsidR="00AE16F1">
        <w:t xml:space="preserve">r </w:t>
      </w:r>
      <w:r w:rsidR="002A07E9">
        <w:t>kapacitetin rezerv</w:t>
      </w:r>
      <w:r w:rsidR="00636A5F">
        <w:t>ë</w:t>
      </w:r>
      <w:r w:rsidR="002A07E9">
        <w:t xml:space="preserve"> t</w:t>
      </w:r>
      <w:r w:rsidR="00636A5F">
        <w:t>ë</w:t>
      </w:r>
      <w:r w:rsidR="002A07E9">
        <w:t xml:space="preserve"> mbahen n</w:t>
      </w:r>
      <w:r w:rsidR="00636A5F">
        <w:t>ë</w:t>
      </w:r>
      <w:r w:rsidR="002A07E9">
        <w:t xml:space="preserve"> dispozicion </w:t>
      </w:r>
      <w:r w:rsidR="0040334C">
        <w:t xml:space="preserve">brenda </w:t>
      </w:r>
      <w:r w:rsidR="003073D7">
        <w:t>nj</w:t>
      </w:r>
      <w:r w:rsidR="00636A5F">
        <w:t>ë</w:t>
      </w:r>
      <w:r w:rsidR="003073D7">
        <w:t xml:space="preserve"> orar</w:t>
      </w:r>
      <w:r w:rsidR="007D4803">
        <w:t>i t</w:t>
      </w:r>
      <w:r w:rsidR="00636A5F">
        <w:t>ë</w:t>
      </w:r>
      <w:r w:rsidR="007D4803">
        <w:t xml:space="preserve"> caktuar kohor t</w:t>
      </w:r>
      <w:r w:rsidR="00636A5F">
        <w:t>ë</w:t>
      </w:r>
      <w:r w:rsidR="007D4803">
        <w:t xml:space="preserve"> pun</w:t>
      </w:r>
      <w:r w:rsidR="00636A5F">
        <w:t>ë</w:t>
      </w:r>
      <w:r w:rsidR="007D4803">
        <w:t xml:space="preserve">s </w:t>
      </w:r>
      <w:r w:rsidR="00B21B1A">
        <w:t>p</w:t>
      </w:r>
      <w:r w:rsidR="00636A5F">
        <w:t>ë</w:t>
      </w:r>
      <w:r w:rsidR="00B21B1A">
        <w:t>r t</w:t>
      </w:r>
      <w:r w:rsidR="00636A5F">
        <w:t>ë</w:t>
      </w:r>
      <w:r w:rsidR="00B21B1A">
        <w:t xml:space="preserve"> mund</w:t>
      </w:r>
      <w:r w:rsidR="00636A5F">
        <w:t>ë</w:t>
      </w:r>
      <w:r w:rsidR="00B21B1A">
        <w:t xml:space="preserve">suar </w:t>
      </w:r>
      <w:r w:rsidR="009C0566">
        <w:t>atyre p</w:t>
      </w:r>
      <w:r w:rsidR="00636A5F">
        <w:t>ë</w:t>
      </w:r>
      <w:r w:rsidR="009C0566">
        <w:t>rgjigjen e shpejt</w:t>
      </w:r>
      <w:r w:rsidR="00636A5F">
        <w:t>ë</w:t>
      </w:r>
      <w:r w:rsidR="009C0566">
        <w:t xml:space="preserve"> t</w:t>
      </w:r>
      <w:r w:rsidR="00636A5F">
        <w:t>ë</w:t>
      </w:r>
      <w:r w:rsidR="009C0566">
        <w:t xml:space="preserve"> k</w:t>
      </w:r>
      <w:r w:rsidR="00636A5F">
        <w:t>ë</w:t>
      </w:r>
      <w:r w:rsidR="009C0566">
        <w:t>rkesave t</w:t>
      </w:r>
      <w:r w:rsidR="00636A5F">
        <w:t>ë</w:t>
      </w:r>
      <w:r w:rsidR="009C0566">
        <w:t xml:space="preserve"> parashikueshme </w:t>
      </w:r>
      <w:r w:rsidR="009C0566">
        <w:rPr>
          <w:i/>
        </w:rPr>
        <w:t>ad hok</w:t>
      </w:r>
      <w:r w:rsidR="009C0566">
        <w:t xml:space="preserve"> p</w:t>
      </w:r>
      <w:r w:rsidR="00636A5F">
        <w:t>ë</w:t>
      </w:r>
      <w:r w:rsidR="009C0566">
        <w:t xml:space="preserve">r kapacitetin. </w:t>
      </w:r>
      <w:r w:rsidR="006A43E8">
        <w:t>Kjo gjithashtu duhet t</w:t>
      </w:r>
      <w:r w:rsidR="00636A5F">
        <w:t>ë</w:t>
      </w:r>
      <w:r w:rsidR="006A43E8">
        <w:t xml:space="preserve"> aplikohet n</w:t>
      </w:r>
      <w:r w:rsidR="00636A5F">
        <w:t>ë</w:t>
      </w:r>
      <w:r w:rsidR="006A43E8">
        <w:t xml:space="preserve"> rastet e infrastruktur</w:t>
      </w:r>
      <w:r w:rsidR="00636A5F">
        <w:t>ë</w:t>
      </w:r>
      <w:r w:rsidR="006A43E8">
        <w:t>s s</w:t>
      </w:r>
      <w:r w:rsidR="00636A5F">
        <w:t>ë</w:t>
      </w:r>
      <w:r w:rsidR="006A43E8">
        <w:t xml:space="preserve"> dendur.</w:t>
      </w:r>
    </w:p>
    <w:p w:rsidR="00796EBA" w:rsidRDefault="00796EBA" w:rsidP="00F03DC9">
      <w:pPr>
        <w:pStyle w:val="ListParagraph"/>
        <w:jc w:val="both"/>
      </w:pPr>
    </w:p>
    <w:p w:rsidR="00796EBA" w:rsidRDefault="00796EBA" w:rsidP="0053309C">
      <w:pPr>
        <w:spacing w:after="0"/>
        <w:jc w:val="center"/>
        <w:rPr>
          <w:i/>
        </w:rPr>
      </w:pPr>
      <w:r>
        <w:rPr>
          <w:i/>
        </w:rPr>
        <w:t>Neni 49</w:t>
      </w:r>
    </w:p>
    <w:p w:rsidR="00796EBA" w:rsidRDefault="00796EBA" w:rsidP="0053309C">
      <w:pPr>
        <w:spacing w:after="0"/>
        <w:jc w:val="center"/>
        <w:rPr>
          <w:i/>
        </w:rPr>
      </w:pPr>
    </w:p>
    <w:p w:rsidR="00796EBA" w:rsidRDefault="00FB6822" w:rsidP="0053309C">
      <w:pPr>
        <w:spacing w:after="0"/>
        <w:jc w:val="center"/>
        <w:rPr>
          <w:b/>
        </w:rPr>
      </w:pPr>
      <w:r>
        <w:rPr>
          <w:b/>
        </w:rPr>
        <w:t>Infrastruktura e specializuar</w:t>
      </w:r>
    </w:p>
    <w:p w:rsidR="00FB6822" w:rsidRDefault="00FB6822" w:rsidP="00F03DC9">
      <w:pPr>
        <w:spacing w:after="0"/>
        <w:jc w:val="both"/>
        <w:rPr>
          <w:b/>
        </w:rPr>
      </w:pPr>
    </w:p>
    <w:p w:rsidR="00FB6822" w:rsidRDefault="00A6747D" w:rsidP="00F03DC9">
      <w:pPr>
        <w:pStyle w:val="ListParagraph"/>
        <w:numPr>
          <w:ilvl w:val="0"/>
          <w:numId w:val="53"/>
        </w:numPr>
        <w:spacing w:after="0"/>
        <w:jc w:val="both"/>
      </w:pPr>
      <w:r>
        <w:t xml:space="preserve">Pa </w:t>
      </w:r>
      <w:r w:rsidR="00161338">
        <w:t>r</w:t>
      </w:r>
      <w:r w:rsidR="006C1EC4">
        <w:t>ë</w:t>
      </w:r>
      <w:r w:rsidR="00161338">
        <w:t>n</w:t>
      </w:r>
      <w:r w:rsidR="006C1EC4">
        <w:t>ë</w:t>
      </w:r>
      <w:r w:rsidR="00161338">
        <w:t xml:space="preserve"> n</w:t>
      </w:r>
      <w:r w:rsidR="006C1EC4">
        <w:t>ë</w:t>
      </w:r>
      <w:r w:rsidR="00161338">
        <w:t xml:space="preserve"> kund</w:t>
      </w:r>
      <w:r w:rsidR="006C1EC4">
        <w:t>ë</w:t>
      </w:r>
      <w:r w:rsidR="00161338">
        <w:t>rshtim me</w:t>
      </w:r>
      <w:r>
        <w:t xml:space="preserve"> paragrafin 2, kapaciteti i infrastruktur</w:t>
      </w:r>
      <w:r w:rsidR="00636A5F">
        <w:t>ë</w:t>
      </w:r>
      <w:r>
        <w:t>s duhet t</w:t>
      </w:r>
      <w:r w:rsidR="00636A5F">
        <w:t>ë</w:t>
      </w:r>
      <w:r>
        <w:t xml:space="preserve"> konsiderohet </w:t>
      </w:r>
      <w:r w:rsidR="00283DD7">
        <w:t>e atill</w:t>
      </w:r>
      <w:r w:rsidR="00636A5F">
        <w:t>ë</w:t>
      </w:r>
      <w:r w:rsidR="00283DD7">
        <w:t xml:space="preserve"> q</w:t>
      </w:r>
      <w:r w:rsidR="00636A5F">
        <w:t>ë</w:t>
      </w:r>
      <w:r w:rsidR="00283DD7">
        <w:t xml:space="preserve"> t</w:t>
      </w:r>
      <w:r w:rsidR="00636A5F">
        <w:t>ë</w:t>
      </w:r>
      <w:r w:rsidR="00283DD7">
        <w:t xml:space="preserve"> </w:t>
      </w:r>
      <w:r w:rsidR="003A3D19">
        <w:t>jet</w:t>
      </w:r>
      <w:r w:rsidR="00636A5F">
        <w:t>ë</w:t>
      </w:r>
      <w:r w:rsidR="003A3D19">
        <w:t xml:space="preserve"> </w:t>
      </w:r>
      <w:r w:rsidR="00C66ED7">
        <w:t>n</w:t>
      </w:r>
      <w:r w:rsidR="00636A5F">
        <w:t>ë</w:t>
      </w:r>
      <w:r w:rsidR="00C66ED7">
        <w:t xml:space="preserve"> dispozicion </w:t>
      </w:r>
      <w:r w:rsidR="00E233C7">
        <w:t>p</w:t>
      </w:r>
      <w:r w:rsidR="00636A5F">
        <w:t>ë</w:t>
      </w:r>
      <w:r w:rsidR="00E233C7">
        <w:t>r p</w:t>
      </w:r>
      <w:r w:rsidR="00636A5F">
        <w:t>ë</w:t>
      </w:r>
      <w:r w:rsidR="00E233C7">
        <w:t>rdorim t</w:t>
      </w:r>
      <w:r w:rsidR="00636A5F">
        <w:t>ë</w:t>
      </w:r>
      <w:r w:rsidR="00E233C7">
        <w:t xml:space="preserve"> t</w:t>
      </w:r>
      <w:r w:rsidR="00636A5F">
        <w:t>ë</w:t>
      </w:r>
      <w:r w:rsidR="00E233C7">
        <w:t xml:space="preserve"> gjitha llojeve t</w:t>
      </w:r>
      <w:r w:rsidR="00636A5F">
        <w:t>ë</w:t>
      </w:r>
      <w:r w:rsidR="00E233C7">
        <w:t xml:space="preserve"> sh</w:t>
      </w:r>
      <w:r w:rsidR="00636A5F">
        <w:t>ë</w:t>
      </w:r>
      <w:r w:rsidR="00E233C7">
        <w:t>rbimit t</w:t>
      </w:r>
      <w:r w:rsidR="00636A5F">
        <w:t>ë</w:t>
      </w:r>
      <w:r w:rsidR="00E233C7">
        <w:t xml:space="preserve"> cilat p</w:t>
      </w:r>
      <w:r w:rsidR="00636A5F">
        <w:t>ë</w:t>
      </w:r>
      <w:r w:rsidR="00E233C7">
        <w:t xml:space="preserve">rputhen </w:t>
      </w:r>
      <w:r w:rsidR="0012274E">
        <w:t>me karakteristikat e nevojshme p</w:t>
      </w:r>
      <w:r w:rsidR="00636A5F">
        <w:t>ë</w:t>
      </w:r>
      <w:r w:rsidR="0012274E">
        <w:t>r operim n</w:t>
      </w:r>
      <w:r w:rsidR="00636A5F">
        <w:t>ë</w:t>
      </w:r>
      <w:r w:rsidR="0012274E">
        <w:t xml:space="preserve"> </w:t>
      </w:r>
      <w:r w:rsidR="00374B86">
        <w:t>binar</w:t>
      </w:r>
      <w:r w:rsidR="006C1EC4">
        <w:t>ë</w:t>
      </w:r>
      <w:r w:rsidR="00374B86">
        <w:t>t</w:t>
      </w:r>
      <w:r w:rsidR="0012274E">
        <w:t xml:space="preserve"> e trenit.</w:t>
      </w:r>
    </w:p>
    <w:p w:rsidR="00A606B0" w:rsidRDefault="00A606B0" w:rsidP="00F03DC9">
      <w:pPr>
        <w:spacing w:after="0"/>
        <w:ind w:left="360"/>
        <w:jc w:val="both"/>
      </w:pPr>
    </w:p>
    <w:p w:rsidR="00A606B0" w:rsidRDefault="00A941CA" w:rsidP="00F03DC9">
      <w:pPr>
        <w:pStyle w:val="ListParagraph"/>
        <w:numPr>
          <w:ilvl w:val="0"/>
          <w:numId w:val="53"/>
        </w:numPr>
        <w:spacing w:after="0"/>
        <w:jc w:val="both"/>
      </w:pPr>
      <w:r>
        <w:t>Kur ekzistojn</w:t>
      </w:r>
      <w:r w:rsidR="00636A5F">
        <w:t>ë</w:t>
      </w:r>
      <w:r>
        <w:t xml:space="preserve"> rrug</w:t>
      </w:r>
      <w:r w:rsidR="00636A5F">
        <w:t>ë</w:t>
      </w:r>
      <w:r>
        <w:t xml:space="preserve"> t</w:t>
      </w:r>
      <w:r w:rsidR="00636A5F">
        <w:t>ë</w:t>
      </w:r>
      <w:r>
        <w:t xml:space="preserve"> tjera alternative t</w:t>
      </w:r>
      <w:r w:rsidR="00636A5F">
        <w:t>ë</w:t>
      </w:r>
      <w:r>
        <w:t xml:space="preserve"> p</w:t>
      </w:r>
      <w:r w:rsidR="00636A5F">
        <w:t>ë</w:t>
      </w:r>
      <w:r>
        <w:t>rshtatshme, menaxheri i infrastruktur</w:t>
      </w:r>
      <w:r w:rsidR="00636A5F">
        <w:t>ë</w:t>
      </w:r>
      <w:r>
        <w:t>s, pas konsultimit me pal</w:t>
      </w:r>
      <w:r w:rsidR="00636A5F">
        <w:t>ë</w:t>
      </w:r>
      <w:r>
        <w:t xml:space="preserve">t e interesuara, </w:t>
      </w:r>
      <w:r w:rsidR="00D86550">
        <w:t>t</w:t>
      </w:r>
      <w:r w:rsidR="00636A5F">
        <w:t>ë</w:t>
      </w:r>
      <w:r w:rsidR="00D86550">
        <w:t xml:space="preserve"> caktoj infrastruktur</w:t>
      </w:r>
      <w:r w:rsidR="00636A5F">
        <w:t>ë</w:t>
      </w:r>
      <w:r w:rsidR="00D86550">
        <w:t xml:space="preserve"> t</w:t>
      </w:r>
      <w:r w:rsidR="00636A5F">
        <w:t>ë</w:t>
      </w:r>
      <w:r w:rsidR="00D86550">
        <w:t xml:space="preserve"> veçant</w:t>
      </w:r>
      <w:r w:rsidR="00636A5F">
        <w:t>ë</w:t>
      </w:r>
      <w:r w:rsidR="00D86550">
        <w:t xml:space="preserve"> p</w:t>
      </w:r>
      <w:r w:rsidR="00636A5F">
        <w:t>ë</w:t>
      </w:r>
      <w:r w:rsidR="00D86550">
        <w:t>r p</w:t>
      </w:r>
      <w:r w:rsidR="00636A5F">
        <w:t>ë</w:t>
      </w:r>
      <w:r w:rsidR="00D86550">
        <w:t>rdorimin nga lloje specifike t</w:t>
      </w:r>
      <w:r w:rsidR="00636A5F">
        <w:t>ë</w:t>
      </w:r>
      <w:r w:rsidR="00D86550">
        <w:t xml:space="preserve"> trafikut. </w:t>
      </w:r>
      <w:r w:rsidR="00EE51B4">
        <w:t xml:space="preserve">Pa </w:t>
      </w:r>
      <w:r w:rsidR="0086600D">
        <w:t>r</w:t>
      </w:r>
      <w:r w:rsidR="006C1EC4">
        <w:t>ë</w:t>
      </w:r>
      <w:r w:rsidR="0086600D">
        <w:t>n</w:t>
      </w:r>
      <w:r w:rsidR="006C1EC4">
        <w:t>ë</w:t>
      </w:r>
      <w:r w:rsidR="0086600D">
        <w:t xml:space="preserve"> ndesh me</w:t>
      </w:r>
      <w:r w:rsidR="00EE51B4">
        <w:t xml:space="preserve"> Nenin 101, 102, dhe 106 TFEU, </w:t>
      </w:r>
      <w:r w:rsidR="008E3026">
        <w:t>kur t</w:t>
      </w:r>
      <w:r w:rsidR="00636A5F">
        <w:t>ë</w:t>
      </w:r>
      <w:r w:rsidR="008E3026">
        <w:t xml:space="preserve"> ndodh</w:t>
      </w:r>
      <w:r w:rsidR="00636A5F">
        <w:t>ë</w:t>
      </w:r>
      <w:r w:rsidR="008E3026">
        <w:t xml:space="preserve"> </w:t>
      </w:r>
      <w:r w:rsidR="00AB2257">
        <w:t>nj</w:t>
      </w:r>
      <w:r w:rsidR="00636A5F">
        <w:t>ë</w:t>
      </w:r>
      <w:r w:rsidR="00AB2257">
        <w:t xml:space="preserve"> p</w:t>
      </w:r>
      <w:r w:rsidR="00636A5F">
        <w:t>ë</w:t>
      </w:r>
      <w:r w:rsidR="00AB2257">
        <w:t>rcaktim i</w:t>
      </w:r>
      <w:r w:rsidR="002A0BF2">
        <w:t xml:space="preserve"> till</w:t>
      </w:r>
      <w:r w:rsidR="00636A5F">
        <w:t>ë</w:t>
      </w:r>
      <w:r w:rsidR="002A0BF2">
        <w:t>, menaxheri i infrastruktur</w:t>
      </w:r>
      <w:r w:rsidR="00636A5F">
        <w:t>ë</w:t>
      </w:r>
      <w:r w:rsidR="002A0BF2">
        <w:t>s mund t</w:t>
      </w:r>
      <w:r w:rsidR="00636A5F">
        <w:t>ë</w:t>
      </w:r>
      <w:r w:rsidR="002A0BF2">
        <w:t xml:space="preserve"> ju jap </w:t>
      </w:r>
      <w:r w:rsidR="002A0BF2">
        <w:lastRenderedPageBreak/>
        <w:t>prioritet k</w:t>
      </w:r>
      <w:r w:rsidR="00636A5F">
        <w:t>ë</w:t>
      </w:r>
      <w:r w:rsidR="00D30086">
        <w:t>ti</w:t>
      </w:r>
      <w:r w:rsidR="002A0BF2">
        <w:t>j lloji t</w:t>
      </w:r>
      <w:r w:rsidR="00636A5F">
        <w:t>ë</w:t>
      </w:r>
      <w:r w:rsidR="002A0BF2">
        <w:t xml:space="preserve"> trafikut kur t</w:t>
      </w:r>
      <w:r w:rsidR="00636A5F">
        <w:t>ë</w:t>
      </w:r>
      <w:r w:rsidR="002A0BF2">
        <w:t xml:space="preserve"> alokohet kapaciteti i infrastruktur</w:t>
      </w:r>
      <w:r w:rsidR="00636A5F">
        <w:t>ë</w:t>
      </w:r>
      <w:r w:rsidR="002A0BF2">
        <w:t>s.</w:t>
      </w:r>
    </w:p>
    <w:p w:rsidR="00E471D1" w:rsidRDefault="00E471D1" w:rsidP="00F03DC9">
      <w:pPr>
        <w:pStyle w:val="ListParagraph"/>
        <w:jc w:val="both"/>
      </w:pPr>
    </w:p>
    <w:p w:rsidR="00E471D1" w:rsidRDefault="00FE7FF7" w:rsidP="00F03DC9">
      <w:pPr>
        <w:pStyle w:val="ListParagraph"/>
        <w:spacing w:after="0"/>
        <w:jc w:val="both"/>
      </w:pPr>
      <w:r>
        <w:t>Nj</w:t>
      </w:r>
      <w:r w:rsidR="00636A5F">
        <w:t>ë</w:t>
      </w:r>
      <w:r>
        <w:t xml:space="preserve"> p</w:t>
      </w:r>
      <w:r w:rsidR="00636A5F">
        <w:t>ë</w:t>
      </w:r>
      <w:r>
        <w:t>rcaktim i till</w:t>
      </w:r>
      <w:r w:rsidR="00636A5F">
        <w:t>ë</w:t>
      </w:r>
      <w:r>
        <w:t xml:space="preserve"> </w:t>
      </w:r>
      <w:r w:rsidR="00707DDE">
        <w:t>nuk duhet t</w:t>
      </w:r>
      <w:r w:rsidR="00636A5F">
        <w:t>ë</w:t>
      </w:r>
      <w:r w:rsidR="00707DDE">
        <w:t xml:space="preserve"> parandaloj </w:t>
      </w:r>
      <w:r w:rsidR="00AD44BA">
        <w:t>p</w:t>
      </w:r>
      <w:r w:rsidR="00636A5F">
        <w:t>ë</w:t>
      </w:r>
      <w:r w:rsidR="00AD44BA">
        <w:t xml:space="preserve">rdorimin </w:t>
      </w:r>
      <w:r w:rsidR="00270548">
        <w:t>e nj</w:t>
      </w:r>
      <w:r w:rsidR="00636A5F">
        <w:t>ë</w:t>
      </w:r>
      <w:r w:rsidR="00140C0D">
        <w:t xml:space="preserve"> infrastruk</w:t>
      </w:r>
      <w:r w:rsidR="00270548">
        <w:t>ture t</w:t>
      </w:r>
      <w:r w:rsidR="00636A5F">
        <w:t>ë</w:t>
      </w:r>
      <w:r w:rsidR="00270548">
        <w:t xml:space="preserve"> till</w:t>
      </w:r>
      <w:r w:rsidR="00636A5F">
        <w:t>ë</w:t>
      </w:r>
      <w:r w:rsidR="00270548">
        <w:t xml:space="preserve"> </w:t>
      </w:r>
      <w:r w:rsidR="00272833">
        <w:t>nga llojet e tjera t</w:t>
      </w:r>
      <w:r w:rsidR="00636A5F">
        <w:t>ë</w:t>
      </w:r>
      <w:r w:rsidR="00272833">
        <w:t xml:space="preserve"> trafikut kur </w:t>
      </w:r>
      <w:r w:rsidR="009F67AE">
        <w:t>kapacitetit t</w:t>
      </w:r>
      <w:r w:rsidR="00636A5F">
        <w:t>ë</w:t>
      </w:r>
      <w:r w:rsidR="009F67AE">
        <w:t xml:space="preserve"> jet</w:t>
      </w:r>
      <w:r w:rsidR="00636A5F">
        <w:t>ë</w:t>
      </w:r>
      <w:r w:rsidR="009F67AE">
        <w:t xml:space="preserve"> n</w:t>
      </w:r>
      <w:r w:rsidR="00636A5F">
        <w:t>ë</w:t>
      </w:r>
      <w:r w:rsidR="009F67AE">
        <w:t xml:space="preserve"> dispozicion.</w:t>
      </w:r>
    </w:p>
    <w:p w:rsidR="009E3BA6" w:rsidRDefault="009E3BA6" w:rsidP="00F03DC9">
      <w:pPr>
        <w:spacing w:after="0"/>
        <w:jc w:val="both"/>
      </w:pPr>
    </w:p>
    <w:p w:rsidR="009E3BA6" w:rsidRDefault="00A236DE" w:rsidP="00F03DC9">
      <w:pPr>
        <w:pStyle w:val="ListParagraph"/>
        <w:numPr>
          <w:ilvl w:val="0"/>
          <w:numId w:val="53"/>
        </w:numPr>
        <w:spacing w:after="0"/>
        <w:jc w:val="both"/>
      </w:pPr>
      <w:r>
        <w:t xml:space="preserve">Kur infrastruktura </w:t>
      </w:r>
      <w:r w:rsidR="00636A5F">
        <w:t>ë</w:t>
      </w:r>
      <w:r>
        <w:t>sht</w:t>
      </w:r>
      <w:r w:rsidR="00636A5F">
        <w:t>ë</w:t>
      </w:r>
      <w:r>
        <w:t xml:space="preserve"> </w:t>
      </w:r>
      <w:r w:rsidR="00EA5B79">
        <w:t>dizajnuar n</w:t>
      </w:r>
      <w:r w:rsidR="00636A5F">
        <w:t>ë</w:t>
      </w:r>
      <w:r w:rsidR="00EA5B79">
        <w:t xml:space="preserve"> baz</w:t>
      </w:r>
      <w:r w:rsidR="00636A5F">
        <w:t>ë</w:t>
      </w:r>
      <w:r w:rsidR="00EA5B79">
        <w:t xml:space="preserve"> t</w:t>
      </w:r>
      <w:r w:rsidR="00636A5F">
        <w:t>ë</w:t>
      </w:r>
      <w:r w:rsidR="00EA5B79">
        <w:t xml:space="preserve"> paragrafit 2, duhet t</w:t>
      </w:r>
      <w:r w:rsidR="00636A5F">
        <w:t>ë</w:t>
      </w:r>
      <w:r w:rsidR="00EA5B79">
        <w:t xml:space="preserve"> p</w:t>
      </w:r>
      <w:r w:rsidR="00636A5F">
        <w:t>ë</w:t>
      </w:r>
      <w:r w:rsidR="00EA5B79">
        <w:t>rshkruhet n</w:t>
      </w:r>
      <w:r w:rsidR="00636A5F">
        <w:t>ë</w:t>
      </w:r>
      <w:r w:rsidR="00EA5B79">
        <w:t xml:space="preserve"> ekspozeun e rrjetit.</w:t>
      </w:r>
    </w:p>
    <w:p w:rsidR="00D55828" w:rsidRDefault="00D55828" w:rsidP="00F03DC9">
      <w:pPr>
        <w:spacing w:after="0"/>
        <w:jc w:val="both"/>
      </w:pPr>
    </w:p>
    <w:p w:rsidR="001E6E34" w:rsidRDefault="001E6E34" w:rsidP="00F03DC9">
      <w:pPr>
        <w:spacing w:after="0"/>
        <w:jc w:val="both"/>
      </w:pPr>
    </w:p>
    <w:p w:rsidR="00D55828" w:rsidRDefault="006E584A" w:rsidP="0053309C">
      <w:pPr>
        <w:spacing w:after="0"/>
        <w:jc w:val="center"/>
        <w:rPr>
          <w:i/>
        </w:rPr>
      </w:pPr>
      <w:r>
        <w:rPr>
          <w:i/>
        </w:rPr>
        <w:t>Neni 50</w:t>
      </w:r>
    </w:p>
    <w:p w:rsidR="006E584A" w:rsidRDefault="006E584A" w:rsidP="0053309C">
      <w:pPr>
        <w:spacing w:after="0"/>
        <w:jc w:val="center"/>
        <w:rPr>
          <w:i/>
        </w:rPr>
      </w:pPr>
    </w:p>
    <w:p w:rsidR="006E584A" w:rsidRDefault="004673B9" w:rsidP="0053309C">
      <w:pPr>
        <w:spacing w:after="0"/>
        <w:jc w:val="center"/>
        <w:rPr>
          <w:b/>
        </w:rPr>
      </w:pPr>
      <w:r>
        <w:rPr>
          <w:b/>
        </w:rPr>
        <w:t>Analizat e kapacitetit</w:t>
      </w:r>
    </w:p>
    <w:p w:rsidR="004673B9" w:rsidRDefault="004673B9" w:rsidP="00F03DC9">
      <w:pPr>
        <w:spacing w:after="0"/>
        <w:jc w:val="both"/>
        <w:rPr>
          <w:b/>
        </w:rPr>
      </w:pPr>
    </w:p>
    <w:p w:rsidR="004673B9" w:rsidRDefault="00204605" w:rsidP="00F03DC9">
      <w:pPr>
        <w:pStyle w:val="ListParagraph"/>
        <w:numPr>
          <w:ilvl w:val="0"/>
          <w:numId w:val="54"/>
        </w:numPr>
        <w:spacing w:after="0"/>
        <w:jc w:val="both"/>
      </w:pPr>
      <w:r>
        <w:t>Q</w:t>
      </w:r>
      <w:r w:rsidR="00636A5F">
        <w:t>ë</w:t>
      </w:r>
      <w:r>
        <w:t>llimi i analiz</w:t>
      </w:r>
      <w:r w:rsidR="00636A5F">
        <w:t>ë</w:t>
      </w:r>
      <w:r>
        <w:t>s s</w:t>
      </w:r>
      <w:r w:rsidR="00636A5F">
        <w:t>ë</w:t>
      </w:r>
      <w:r>
        <w:t xml:space="preserve"> kapacitetit </w:t>
      </w:r>
      <w:r w:rsidR="00636A5F">
        <w:t>ë</w:t>
      </w:r>
      <w:r>
        <w:t>sht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 w:rsidR="00AD1B80">
        <w:t>p</w:t>
      </w:r>
      <w:r w:rsidR="00636A5F">
        <w:t>ë</w:t>
      </w:r>
      <w:r w:rsidR="00AD1B80">
        <w:t xml:space="preserve">rcaktoj </w:t>
      </w:r>
      <w:r w:rsidR="00254C4E">
        <w:t xml:space="preserve">kufizimet </w:t>
      </w:r>
      <w:r w:rsidR="00A730CA">
        <w:t>n</w:t>
      </w:r>
      <w:r w:rsidR="00636A5F">
        <w:t>ë</w:t>
      </w:r>
      <w:r w:rsidR="00A730CA">
        <w:t xml:space="preserve"> kapacitetin e infrastruktur</w:t>
      </w:r>
      <w:r w:rsidR="00636A5F">
        <w:t>ë</w:t>
      </w:r>
      <w:r w:rsidR="00A730CA">
        <w:t xml:space="preserve">s </w:t>
      </w:r>
      <w:r w:rsidR="00966A77">
        <w:t xml:space="preserve">i cili </w:t>
      </w:r>
      <w:r w:rsidR="00227F5C">
        <w:t>parandalon k</w:t>
      </w:r>
      <w:r w:rsidR="00636A5F">
        <w:t>ë</w:t>
      </w:r>
      <w:r w:rsidR="00227F5C">
        <w:t>rkesat p</w:t>
      </w:r>
      <w:r w:rsidR="00636A5F">
        <w:t>ë</w:t>
      </w:r>
      <w:r w:rsidR="00227F5C">
        <w:t>r analizat e kapacitetit duhet t</w:t>
      </w:r>
      <w:r w:rsidR="00636A5F">
        <w:t>ë</w:t>
      </w:r>
      <w:r w:rsidR="00227F5C">
        <w:t xml:space="preserve"> identifikoj ar</w:t>
      </w:r>
      <w:r w:rsidR="00636A5F">
        <w:t>ë</w:t>
      </w:r>
      <w:r w:rsidR="00227F5C">
        <w:t>syet p</w:t>
      </w:r>
      <w:r w:rsidR="00636A5F">
        <w:t>ë</w:t>
      </w:r>
      <w:r w:rsidR="00227F5C">
        <w:t xml:space="preserve">r </w:t>
      </w:r>
      <w:r w:rsidR="00CE2389">
        <w:t>ngarkes</w:t>
      </w:r>
      <w:r w:rsidR="006C1EC4">
        <w:t>ë</w:t>
      </w:r>
      <w:r w:rsidR="00227F5C">
        <w:t xml:space="preserve"> dhe cilat masa mund t</w:t>
      </w:r>
      <w:r w:rsidR="00636A5F">
        <w:t>ë</w:t>
      </w:r>
      <w:r w:rsidR="00227F5C">
        <w:t xml:space="preserve"> merren </w:t>
      </w:r>
      <w:r w:rsidR="00A71EF2">
        <w:t>n</w:t>
      </w:r>
      <w:r w:rsidR="00636A5F">
        <w:t>ë</w:t>
      </w:r>
      <w:r w:rsidR="00A71EF2">
        <w:t xml:space="preserve"> afat t</w:t>
      </w:r>
      <w:r w:rsidR="00636A5F">
        <w:t>ë</w:t>
      </w:r>
      <w:r w:rsidR="00A71EF2">
        <w:t xml:space="preserve"> shkurt</w:t>
      </w:r>
      <w:r w:rsidR="00636A5F">
        <w:t>ë</w:t>
      </w:r>
      <w:r w:rsidR="00A71EF2">
        <w:t>r dhe t</w:t>
      </w:r>
      <w:r w:rsidR="00636A5F">
        <w:t>ë</w:t>
      </w:r>
      <w:r w:rsidR="00A71EF2">
        <w:t xml:space="preserve"> mes</w:t>
      </w:r>
      <w:r w:rsidR="00636A5F">
        <w:t>ë</w:t>
      </w:r>
      <w:r w:rsidR="00A71EF2">
        <w:t>m p</w:t>
      </w:r>
      <w:r w:rsidR="00636A5F">
        <w:t>ë</w:t>
      </w:r>
      <w:r w:rsidR="00A71EF2">
        <w:t>r t</w:t>
      </w:r>
      <w:r w:rsidR="00636A5F">
        <w:t>ë</w:t>
      </w:r>
      <w:r w:rsidR="00A71EF2">
        <w:t xml:space="preserve"> leht</w:t>
      </w:r>
      <w:r w:rsidR="00636A5F">
        <w:t>ë</w:t>
      </w:r>
      <w:r w:rsidR="006E72E7">
        <w:t>suar ngarkesat</w:t>
      </w:r>
      <w:r w:rsidR="00A71EF2">
        <w:t>.</w:t>
      </w:r>
    </w:p>
    <w:p w:rsidR="007002A8" w:rsidRDefault="007002A8" w:rsidP="00F03DC9">
      <w:pPr>
        <w:spacing w:after="0"/>
        <w:jc w:val="both"/>
      </w:pPr>
    </w:p>
    <w:p w:rsidR="007002A8" w:rsidRDefault="00052BFC" w:rsidP="00F03DC9">
      <w:pPr>
        <w:pStyle w:val="ListParagraph"/>
        <w:numPr>
          <w:ilvl w:val="0"/>
          <w:numId w:val="54"/>
        </w:numPr>
        <w:spacing w:after="0"/>
        <w:jc w:val="both"/>
      </w:pPr>
      <w:r>
        <w:t>Analizat e kapacitetit duhet t</w:t>
      </w:r>
      <w:r w:rsidR="00636A5F">
        <w:t>ë</w:t>
      </w:r>
      <w:r>
        <w:t xml:space="preserve"> marrin parasysh </w:t>
      </w:r>
      <w:r w:rsidR="00526627">
        <w:t>infrastruktur</w:t>
      </w:r>
      <w:r w:rsidR="00636A5F">
        <w:t>ë</w:t>
      </w:r>
      <w:r w:rsidR="00526627">
        <w:t xml:space="preserve">n, </w:t>
      </w:r>
      <w:r w:rsidR="00DC41AC">
        <w:t>procedurat e operimit, natyr</w:t>
      </w:r>
      <w:r w:rsidR="00636A5F">
        <w:t>ë</w:t>
      </w:r>
      <w:r w:rsidR="00DC41AC">
        <w:t>n e sh</w:t>
      </w:r>
      <w:r w:rsidR="00636A5F">
        <w:t>ë</w:t>
      </w:r>
      <w:r w:rsidR="00DC41AC">
        <w:t>rbimeve t</w:t>
      </w:r>
      <w:r w:rsidR="00636A5F">
        <w:t>ë</w:t>
      </w:r>
      <w:r w:rsidR="00DC41AC">
        <w:t xml:space="preserve"> ndryshme </w:t>
      </w:r>
      <w:r w:rsidR="000A397D">
        <w:t>t</w:t>
      </w:r>
      <w:r w:rsidR="00636A5F">
        <w:t>ë</w:t>
      </w:r>
      <w:r w:rsidR="000A397D">
        <w:t xml:space="preserve"> cilat operojn</w:t>
      </w:r>
      <w:r w:rsidR="00636A5F">
        <w:t>ë</w:t>
      </w:r>
      <w:r w:rsidR="000A397D">
        <w:t xml:space="preserve"> </w:t>
      </w:r>
      <w:r w:rsidR="00433BB4">
        <w:t xml:space="preserve">dhe </w:t>
      </w:r>
      <w:r w:rsidR="00F856BA">
        <w:t>t</w:t>
      </w:r>
      <w:r w:rsidR="006C1EC4">
        <w:t>ë</w:t>
      </w:r>
      <w:r w:rsidR="00F856BA">
        <w:t xml:space="preserve"> </w:t>
      </w:r>
      <w:r w:rsidR="00433BB4">
        <w:t>ndikojn</w:t>
      </w:r>
      <w:r w:rsidR="00636A5F">
        <w:t>ë</w:t>
      </w:r>
      <w:r w:rsidR="00433BB4">
        <w:t xml:space="preserve"> n</w:t>
      </w:r>
      <w:r w:rsidR="00636A5F">
        <w:t>ë</w:t>
      </w:r>
      <w:r w:rsidR="00433BB4">
        <w:t xml:space="preserve"> t</w:t>
      </w:r>
      <w:r w:rsidR="00636A5F">
        <w:t>ë</w:t>
      </w:r>
      <w:r w:rsidR="00433BB4">
        <w:t xml:space="preserve"> gjith</w:t>
      </w:r>
      <w:r w:rsidR="00636A5F">
        <w:t>ë</w:t>
      </w:r>
      <w:r w:rsidR="00433BB4">
        <w:t xml:space="preserve"> k</w:t>
      </w:r>
      <w:r w:rsidR="00636A5F">
        <w:t>ë</w:t>
      </w:r>
      <w:r w:rsidR="00433BB4">
        <w:t>ta faktor</w:t>
      </w:r>
      <w:r w:rsidR="00636A5F">
        <w:t>ë</w:t>
      </w:r>
      <w:r w:rsidR="00433BB4">
        <w:t xml:space="preserve"> </w:t>
      </w:r>
      <w:r w:rsidR="0069669C">
        <w:t>n</w:t>
      </w:r>
      <w:r w:rsidR="00636A5F">
        <w:t>ë</w:t>
      </w:r>
      <w:r w:rsidR="0069669C">
        <w:t xml:space="preserve"> kapacitetin e infrastruktur</w:t>
      </w:r>
      <w:r w:rsidR="00636A5F">
        <w:t>ë</w:t>
      </w:r>
      <w:r w:rsidR="0069669C">
        <w:t xml:space="preserve">s. </w:t>
      </w:r>
      <w:r w:rsidR="00345AEB">
        <w:t>Masat q</w:t>
      </w:r>
      <w:r w:rsidR="00636A5F">
        <w:t>ë</w:t>
      </w:r>
      <w:r w:rsidR="00345AEB">
        <w:t xml:space="preserve"> duhet</w:t>
      </w:r>
      <w:r w:rsidR="00FE5663">
        <w:t xml:space="preserve"> t</w:t>
      </w:r>
      <w:r w:rsidR="006C1EC4">
        <w:t>ë</w:t>
      </w:r>
      <w:r w:rsidR="00345AEB">
        <w:t xml:space="preserve"> merren parasysh </w:t>
      </w:r>
      <w:r w:rsidR="00E0455C">
        <w:t>duhet t</w:t>
      </w:r>
      <w:r w:rsidR="00636A5F">
        <w:t>ë</w:t>
      </w:r>
      <w:r w:rsidR="00E0455C">
        <w:t xml:space="preserve"> p</w:t>
      </w:r>
      <w:r w:rsidR="00636A5F">
        <w:t>ë</w:t>
      </w:r>
      <w:r w:rsidR="00E0455C">
        <w:t>rfshijn</w:t>
      </w:r>
      <w:r w:rsidR="00636A5F">
        <w:t>ë</w:t>
      </w:r>
      <w:r w:rsidR="00E0455C">
        <w:t xml:space="preserve"> </w:t>
      </w:r>
      <w:r w:rsidR="0051575F">
        <w:t>n</w:t>
      </w:r>
      <w:r w:rsidR="00636A5F">
        <w:t>ë</w:t>
      </w:r>
      <w:r w:rsidR="0051575F">
        <w:t xml:space="preserve"> veçanti </w:t>
      </w:r>
      <w:r w:rsidR="00A5326D">
        <w:t>sh</w:t>
      </w:r>
      <w:r w:rsidR="00636A5F">
        <w:t>ë</w:t>
      </w:r>
      <w:r w:rsidR="00A5326D">
        <w:t xml:space="preserve">rbimet e qarkullimit, </w:t>
      </w:r>
      <w:r w:rsidR="00646882">
        <w:t>ndryshimet e shpejt</w:t>
      </w:r>
      <w:r w:rsidR="00636A5F">
        <w:t>ë</w:t>
      </w:r>
      <w:r w:rsidR="00646882">
        <w:t>sis</w:t>
      </w:r>
      <w:r w:rsidR="00636A5F">
        <w:t>ë</w:t>
      </w:r>
      <w:r w:rsidR="00646882">
        <w:t xml:space="preserve"> dhe </w:t>
      </w:r>
      <w:r w:rsidR="009037C3">
        <w:t>p</w:t>
      </w:r>
      <w:r w:rsidR="00636A5F">
        <w:t>ë</w:t>
      </w:r>
      <w:r w:rsidR="009037C3">
        <w:t>rmir</w:t>
      </w:r>
      <w:r w:rsidR="00636A5F">
        <w:t>ë</w:t>
      </w:r>
      <w:r w:rsidR="009037C3">
        <w:t>simet n</w:t>
      </w:r>
      <w:r w:rsidR="00636A5F">
        <w:t>ë</w:t>
      </w:r>
      <w:r w:rsidR="009037C3">
        <w:t xml:space="preserve"> infrastruktur</w:t>
      </w:r>
      <w:r w:rsidR="00636A5F">
        <w:t>ë</w:t>
      </w:r>
      <w:r w:rsidR="009037C3">
        <w:t>.</w:t>
      </w:r>
    </w:p>
    <w:p w:rsidR="00D64EAE" w:rsidRDefault="00D64EAE" w:rsidP="00F03DC9">
      <w:pPr>
        <w:pStyle w:val="ListParagraph"/>
        <w:jc w:val="both"/>
      </w:pPr>
    </w:p>
    <w:p w:rsidR="00D64EAE" w:rsidRDefault="00E60B45" w:rsidP="00F03DC9">
      <w:pPr>
        <w:pStyle w:val="ListParagraph"/>
        <w:numPr>
          <w:ilvl w:val="0"/>
          <w:numId w:val="54"/>
        </w:numPr>
        <w:spacing w:after="0"/>
        <w:jc w:val="both"/>
      </w:pPr>
      <w:r>
        <w:t>Nj</w:t>
      </w:r>
      <w:r w:rsidR="00636A5F">
        <w:t>ë</w:t>
      </w:r>
      <w:r>
        <w:t xml:space="preserve"> analiz</w:t>
      </w:r>
      <w:r w:rsidR="00636A5F">
        <w:t>ë</w:t>
      </w:r>
      <w:r>
        <w:t xml:space="preserve"> e kapacitetit duhet t</w:t>
      </w:r>
      <w:r w:rsidR="00636A5F">
        <w:t>ë</w:t>
      </w:r>
      <w:r>
        <w:t xml:space="preserve"> kompletohet brenda gjasht</w:t>
      </w:r>
      <w:r w:rsidR="00636A5F">
        <w:t>ë</w:t>
      </w:r>
      <w:r>
        <w:t xml:space="preserve"> muajve t</w:t>
      </w:r>
      <w:r w:rsidR="00636A5F">
        <w:t>ë</w:t>
      </w:r>
      <w:r>
        <w:t xml:space="preserve"> </w:t>
      </w:r>
      <w:r w:rsidR="00984B6C">
        <w:t>identifikimit</w:t>
      </w:r>
      <w:r w:rsidR="00D57DEB">
        <w:t xml:space="preserve"> t</w:t>
      </w:r>
      <w:r w:rsidR="00636A5F">
        <w:t>ë</w:t>
      </w:r>
      <w:r w:rsidR="00D57DEB">
        <w:t xml:space="preserve"> infrastruktur</w:t>
      </w:r>
      <w:r w:rsidR="00636A5F">
        <w:t>ë</w:t>
      </w:r>
      <w:r w:rsidR="00D57DEB">
        <w:t>s si e dendur.</w:t>
      </w:r>
    </w:p>
    <w:p w:rsidR="005F3B12" w:rsidRDefault="005F3B12" w:rsidP="00F03DC9">
      <w:pPr>
        <w:pStyle w:val="ListParagraph"/>
        <w:jc w:val="both"/>
      </w:pPr>
    </w:p>
    <w:p w:rsidR="00565E78" w:rsidRDefault="00565E78" w:rsidP="00F03DC9">
      <w:pPr>
        <w:pStyle w:val="ListParagraph"/>
        <w:jc w:val="both"/>
      </w:pPr>
    </w:p>
    <w:p w:rsidR="005F3B12" w:rsidRDefault="005F3B12" w:rsidP="0053309C">
      <w:pPr>
        <w:spacing w:after="0"/>
        <w:jc w:val="center"/>
        <w:rPr>
          <w:i/>
        </w:rPr>
      </w:pPr>
      <w:r>
        <w:rPr>
          <w:i/>
        </w:rPr>
        <w:lastRenderedPageBreak/>
        <w:t>Neni 51</w:t>
      </w:r>
    </w:p>
    <w:p w:rsidR="005F3B12" w:rsidRDefault="005F3B12" w:rsidP="0053309C">
      <w:pPr>
        <w:spacing w:after="0"/>
        <w:jc w:val="center"/>
        <w:rPr>
          <w:i/>
        </w:rPr>
      </w:pPr>
    </w:p>
    <w:p w:rsidR="005F3B12" w:rsidRDefault="00D9087F" w:rsidP="0053309C">
      <w:pPr>
        <w:spacing w:after="0"/>
        <w:jc w:val="center"/>
        <w:rPr>
          <w:b/>
        </w:rPr>
      </w:pPr>
      <w:r>
        <w:rPr>
          <w:b/>
        </w:rPr>
        <w:t>Plani i p</w:t>
      </w:r>
      <w:r w:rsidR="00636A5F">
        <w:rPr>
          <w:b/>
        </w:rPr>
        <w:t>ë</w:t>
      </w:r>
      <w:r>
        <w:rPr>
          <w:b/>
        </w:rPr>
        <w:t>rmir</w:t>
      </w:r>
      <w:r w:rsidR="00636A5F">
        <w:rPr>
          <w:b/>
        </w:rPr>
        <w:t>ë</w:t>
      </w:r>
      <w:r>
        <w:rPr>
          <w:b/>
        </w:rPr>
        <w:t>simit t</w:t>
      </w:r>
      <w:r w:rsidR="00636A5F">
        <w:rPr>
          <w:b/>
        </w:rPr>
        <w:t>ë</w:t>
      </w:r>
      <w:r>
        <w:rPr>
          <w:b/>
        </w:rPr>
        <w:t xml:space="preserve"> kapaciteteve</w:t>
      </w:r>
    </w:p>
    <w:p w:rsidR="00D9087F" w:rsidRDefault="00D9087F" w:rsidP="00F03DC9">
      <w:pPr>
        <w:spacing w:after="0"/>
        <w:jc w:val="both"/>
        <w:rPr>
          <w:b/>
        </w:rPr>
      </w:pPr>
    </w:p>
    <w:p w:rsidR="00D9087F" w:rsidRDefault="00FA6599" w:rsidP="00F03DC9">
      <w:pPr>
        <w:pStyle w:val="ListParagraph"/>
        <w:numPr>
          <w:ilvl w:val="0"/>
          <w:numId w:val="55"/>
        </w:numPr>
        <w:spacing w:after="0"/>
        <w:jc w:val="both"/>
      </w:pPr>
      <w:r>
        <w:t>Brenda gjasht</w:t>
      </w:r>
      <w:r w:rsidR="00636A5F">
        <w:t>ë</w:t>
      </w:r>
      <w:r>
        <w:t xml:space="preserve"> muajve t</w:t>
      </w:r>
      <w:r w:rsidR="00636A5F">
        <w:t>ë</w:t>
      </w:r>
      <w:r>
        <w:t xml:space="preserve"> kompletimit t</w:t>
      </w:r>
      <w:r w:rsidR="00636A5F">
        <w:t>ë</w:t>
      </w:r>
      <w:r>
        <w:t xml:space="preserve"> analizave t</w:t>
      </w:r>
      <w:r w:rsidR="00636A5F">
        <w:t>ë</w:t>
      </w:r>
      <w:r>
        <w:t xml:space="preserve"> kapacitetit, menaxheri i infrastruktur</w:t>
      </w:r>
      <w:r w:rsidR="00636A5F">
        <w:t>ë</w:t>
      </w:r>
      <w:r>
        <w:t>s duhet t</w:t>
      </w:r>
      <w:r w:rsidR="00636A5F">
        <w:t>ë</w:t>
      </w:r>
      <w:r>
        <w:t xml:space="preserve"> prodhoj nj</w:t>
      </w:r>
      <w:r w:rsidR="00636A5F">
        <w:t>ë</w:t>
      </w:r>
      <w:r>
        <w:t xml:space="preserve"> plan p</w:t>
      </w:r>
      <w:r w:rsidR="00636A5F">
        <w:t>ë</w:t>
      </w:r>
      <w:r>
        <w:t xml:space="preserve">r </w:t>
      </w:r>
      <w:r w:rsidR="007B095F">
        <w:t>p</w:t>
      </w:r>
      <w:r w:rsidR="00636A5F">
        <w:t>ë</w:t>
      </w:r>
      <w:r w:rsidR="007B095F">
        <w:t>rmir</w:t>
      </w:r>
      <w:r w:rsidR="00636A5F">
        <w:t>ë</w:t>
      </w:r>
      <w:r w:rsidR="007B095F">
        <w:t xml:space="preserve">simin </w:t>
      </w:r>
      <w:r w:rsidR="00D11C73">
        <w:t>e kapacitetit.</w:t>
      </w:r>
    </w:p>
    <w:p w:rsidR="00356FCE" w:rsidRDefault="00356FCE" w:rsidP="00F03DC9">
      <w:pPr>
        <w:spacing w:after="0"/>
        <w:ind w:left="360"/>
        <w:jc w:val="both"/>
      </w:pPr>
    </w:p>
    <w:p w:rsidR="00356FCE" w:rsidRDefault="006F6A7C" w:rsidP="00F03DC9">
      <w:pPr>
        <w:pStyle w:val="ListParagraph"/>
        <w:numPr>
          <w:ilvl w:val="0"/>
          <w:numId w:val="55"/>
        </w:numPr>
        <w:spacing w:after="0"/>
        <w:jc w:val="both"/>
      </w:pPr>
      <w:r>
        <w:t>Plani p</w:t>
      </w:r>
      <w:r w:rsidR="00636A5F">
        <w:t>ë</w:t>
      </w:r>
      <w:r>
        <w:t>r p</w:t>
      </w:r>
      <w:r w:rsidR="00636A5F">
        <w:t>ë</w:t>
      </w:r>
      <w:r>
        <w:t>rmir</w:t>
      </w:r>
      <w:r w:rsidR="00636A5F">
        <w:t>ë</w:t>
      </w:r>
      <w:r>
        <w:t xml:space="preserve">simin e kapacitetit </w:t>
      </w:r>
      <w:r w:rsidR="00BF0178">
        <w:t>duhet t</w:t>
      </w:r>
      <w:r w:rsidR="00636A5F">
        <w:t>ë</w:t>
      </w:r>
      <w:r w:rsidR="00BF0178">
        <w:t xml:space="preserve"> </w:t>
      </w:r>
      <w:r w:rsidR="0097272C">
        <w:t>krijohet pas konsultimit</w:t>
      </w:r>
      <w:r w:rsidR="00CA7A73">
        <w:t xml:space="preserve"> me perdoruesit </w:t>
      </w:r>
      <w:r w:rsidR="00416BC9">
        <w:t xml:space="preserve">e </w:t>
      </w:r>
      <w:r w:rsidR="003A20BA">
        <w:t>infrastruktur</w:t>
      </w:r>
      <w:r w:rsidR="00636A5F">
        <w:t>ë</w:t>
      </w:r>
      <w:r w:rsidR="003A20BA">
        <w:t>s p</w:t>
      </w:r>
      <w:r w:rsidR="00636A5F">
        <w:t>ë</w:t>
      </w:r>
      <w:r w:rsidR="003A20BA">
        <w:t>rkat</w:t>
      </w:r>
      <w:r w:rsidR="00636A5F">
        <w:t>ë</w:t>
      </w:r>
      <w:r w:rsidR="003A20BA">
        <w:t>se t</w:t>
      </w:r>
      <w:r w:rsidR="00636A5F">
        <w:t>ë</w:t>
      </w:r>
      <w:r w:rsidR="003A20BA">
        <w:t xml:space="preserve"> </w:t>
      </w:r>
      <w:r w:rsidR="0097272C">
        <w:t>ngarkuar</w:t>
      </w:r>
      <w:r w:rsidR="003A20BA">
        <w:t>.</w:t>
      </w:r>
    </w:p>
    <w:p w:rsidR="008D2406" w:rsidRDefault="008D2406" w:rsidP="00F03DC9">
      <w:pPr>
        <w:pStyle w:val="ListParagraph"/>
        <w:jc w:val="both"/>
      </w:pPr>
    </w:p>
    <w:p w:rsidR="008D2406" w:rsidRDefault="008D2406" w:rsidP="00F03DC9">
      <w:pPr>
        <w:pStyle w:val="ListParagraph"/>
        <w:spacing w:after="0"/>
        <w:jc w:val="both"/>
      </w:pPr>
      <w:r>
        <w:t>Duhet t</w:t>
      </w:r>
      <w:r w:rsidR="00636A5F">
        <w:t>ë</w:t>
      </w:r>
      <w:r>
        <w:t xml:space="preserve"> identifikoj:</w:t>
      </w:r>
    </w:p>
    <w:p w:rsidR="003927CC" w:rsidRDefault="003927CC" w:rsidP="00F03DC9">
      <w:pPr>
        <w:pStyle w:val="ListParagraph"/>
        <w:spacing w:after="0"/>
        <w:jc w:val="both"/>
      </w:pPr>
    </w:p>
    <w:p w:rsidR="003927CC" w:rsidRDefault="00E06ACD" w:rsidP="00F03DC9">
      <w:pPr>
        <w:pStyle w:val="ListParagraph"/>
        <w:numPr>
          <w:ilvl w:val="0"/>
          <w:numId w:val="56"/>
        </w:numPr>
        <w:spacing w:after="0"/>
        <w:jc w:val="both"/>
      </w:pPr>
      <w:r>
        <w:t>a</w:t>
      </w:r>
      <w:r w:rsidR="00310F69">
        <w:t>r</w:t>
      </w:r>
      <w:r w:rsidR="00636A5F">
        <w:t>ë</w:t>
      </w:r>
      <w:r w:rsidR="00310F69">
        <w:t>syet p</w:t>
      </w:r>
      <w:r w:rsidR="00636A5F">
        <w:t>ë</w:t>
      </w:r>
      <w:r w:rsidR="00310F69">
        <w:t xml:space="preserve">r </w:t>
      </w:r>
      <w:r w:rsidR="00A72F7C">
        <w:t>ngarkim</w:t>
      </w:r>
      <w:r w:rsidR="00310F69">
        <w:t>;</w:t>
      </w:r>
    </w:p>
    <w:p w:rsidR="005718F5" w:rsidRDefault="005718F5" w:rsidP="00F03DC9">
      <w:pPr>
        <w:spacing w:after="0"/>
        <w:ind w:left="720"/>
        <w:jc w:val="both"/>
      </w:pPr>
    </w:p>
    <w:p w:rsidR="005718F5" w:rsidRDefault="00612331" w:rsidP="00F03DC9">
      <w:pPr>
        <w:pStyle w:val="ListParagraph"/>
        <w:numPr>
          <w:ilvl w:val="0"/>
          <w:numId w:val="56"/>
        </w:numPr>
        <w:spacing w:after="0"/>
        <w:jc w:val="both"/>
      </w:pPr>
      <w:r>
        <w:t>zhvillimin</w:t>
      </w:r>
      <w:r w:rsidR="00A976F2">
        <w:t xml:space="preserve"> </w:t>
      </w:r>
      <w:r w:rsidR="00BA2A45">
        <w:t>e mundsh</w:t>
      </w:r>
      <w:r w:rsidR="00636A5F">
        <w:t>ë</w:t>
      </w:r>
      <w:r w:rsidR="00BA2A45">
        <w:t>m n</w:t>
      </w:r>
      <w:r w:rsidR="00636A5F">
        <w:t>ë</w:t>
      </w:r>
      <w:r w:rsidR="00BA2A45">
        <w:t xml:space="preserve"> t</w:t>
      </w:r>
      <w:r w:rsidR="00636A5F">
        <w:t>ë</w:t>
      </w:r>
      <w:r w:rsidR="00BA2A45">
        <w:t xml:space="preserve"> ardhmen e trafikut;</w:t>
      </w:r>
    </w:p>
    <w:p w:rsidR="00397CD1" w:rsidRDefault="00397CD1" w:rsidP="00F03DC9">
      <w:pPr>
        <w:pStyle w:val="ListParagraph"/>
        <w:jc w:val="both"/>
      </w:pPr>
    </w:p>
    <w:p w:rsidR="00397CD1" w:rsidRDefault="00494A0E" w:rsidP="00F03DC9">
      <w:pPr>
        <w:pStyle w:val="ListParagraph"/>
        <w:numPr>
          <w:ilvl w:val="0"/>
          <w:numId w:val="56"/>
        </w:numPr>
        <w:spacing w:after="0"/>
        <w:jc w:val="both"/>
      </w:pPr>
      <w:r>
        <w:t>p</w:t>
      </w:r>
      <w:r w:rsidR="00653AC9">
        <w:t xml:space="preserve">engesat </w:t>
      </w:r>
      <w:r w:rsidR="00381F9B">
        <w:t>n</w:t>
      </w:r>
      <w:r w:rsidR="00636A5F">
        <w:t>ë</w:t>
      </w:r>
      <w:r w:rsidR="00381F9B">
        <w:t xml:space="preserve"> zhvillimin e infrastruktur</w:t>
      </w:r>
      <w:r w:rsidR="00636A5F">
        <w:t>ë</w:t>
      </w:r>
      <w:r w:rsidR="00381F9B">
        <w:t>s;</w:t>
      </w:r>
    </w:p>
    <w:p w:rsidR="00253B89" w:rsidRDefault="00253B89" w:rsidP="00F03DC9">
      <w:pPr>
        <w:pStyle w:val="ListParagraph"/>
        <w:jc w:val="both"/>
      </w:pPr>
    </w:p>
    <w:p w:rsidR="00C1618B" w:rsidRDefault="003C33C5" w:rsidP="00F03DC9">
      <w:pPr>
        <w:pStyle w:val="ListParagraph"/>
        <w:numPr>
          <w:ilvl w:val="0"/>
          <w:numId w:val="56"/>
        </w:numPr>
        <w:spacing w:after="0"/>
        <w:jc w:val="both"/>
      </w:pPr>
      <w:r>
        <w:t>M</w:t>
      </w:r>
      <w:r w:rsidR="00C1618B">
        <w:t>und</w:t>
      </w:r>
      <w:r w:rsidR="00636A5F">
        <w:t>ë</w:t>
      </w:r>
      <w:r w:rsidR="00C1618B">
        <w:t>sit</w:t>
      </w:r>
      <w:r w:rsidR="00636A5F">
        <w:t>ë</w:t>
      </w:r>
      <w:r w:rsidR="00C1618B">
        <w:t xml:space="preserve"> dhe shpenzimet p</w:t>
      </w:r>
      <w:r w:rsidR="00636A5F">
        <w:t>ë</w:t>
      </w:r>
      <w:r w:rsidR="00C1618B">
        <w:t>r p</w:t>
      </w:r>
      <w:r w:rsidR="00636A5F">
        <w:t>ë</w:t>
      </w:r>
      <w:r w:rsidR="00C1618B">
        <w:t>rmir</w:t>
      </w:r>
      <w:r w:rsidR="00636A5F">
        <w:t>ë</w:t>
      </w:r>
      <w:r w:rsidR="00C1618B">
        <w:t>simin e kapaciteteve, duke p</w:t>
      </w:r>
      <w:r w:rsidR="00636A5F">
        <w:t>ë</w:t>
      </w:r>
      <w:r w:rsidR="00C1618B">
        <w:t>rfshir</w:t>
      </w:r>
      <w:r w:rsidR="00636A5F">
        <w:t>ë</w:t>
      </w:r>
      <w:r w:rsidR="00C1618B">
        <w:t xml:space="preserve"> </w:t>
      </w:r>
      <w:r w:rsidR="00741215">
        <w:t xml:space="preserve">ndryshimet </w:t>
      </w:r>
      <w:r w:rsidR="00613DD0">
        <w:t xml:space="preserve">e mundshme </w:t>
      </w:r>
      <w:r w:rsidR="0050277F">
        <w:t>n</w:t>
      </w:r>
      <w:r w:rsidR="00636A5F">
        <w:t>ë</w:t>
      </w:r>
      <w:r w:rsidR="0050277F">
        <w:t xml:space="preserve"> </w:t>
      </w:r>
      <w:r w:rsidR="00C85A6F">
        <w:t>pages</w:t>
      </w:r>
      <w:r w:rsidR="006C1EC4">
        <w:t>ë</w:t>
      </w:r>
      <w:r w:rsidR="00C85A6F">
        <w:t>n</w:t>
      </w:r>
      <w:r w:rsidR="0069009B">
        <w:t xml:space="preserve"> e qasjes.</w:t>
      </w:r>
    </w:p>
    <w:p w:rsidR="0066225A" w:rsidRDefault="0066225A" w:rsidP="00F03DC9">
      <w:pPr>
        <w:pStyle w:val="ListParagraph"/>
        <w:jc w:val="both"/>
      </w:pPr>
    </w:p>
    <w:p w:rsidR="0066225A" w:rsidRDefault="0066225A" w:rsidP="00F03DC9">
      <w:pPr>
        <w:pStyle w:val="ListParagraph"/>
        <w:spacing w:after="0"/>
        <w:ind w:left="1080"/>
        <w:jc w:val="both"/>
      </w:pPr>
      <w:r>
        <w:t>N</w:t>
      </w:r>
      <w:r w:rsidR="00636A5F">
        <w:t>ë</w:t>
      </w:r>
      <w:r>
        <w:t xml:space="preserve"> baz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 w:rsidR="009B5CD3">
        <w:t>nj</w:t>
      </w:r>
      <w:r w:rsidR="00636A5F">
        <w:t>ë</w:t>
      </w:r>
      <w:r w:rsidR="009B5CD3">
        <w:t xml:space="preserve"> analize t</w:t>
      </w:r>
      <w:r w:rsidR="00636A5F">
        <w:t>ë</w:t>
      </w:r>
      <w:r w:rsidR="009B5CD3">
        <w:t xml:space="preserve"> p</w:t>
      </w:r>
      <w:r w:rsidR="00636A5F">
        <w:t>ë</w:t>
      </w:r>
      <w:r w:rsidR="009B5CD3">
        <w:t>rfitimit t</w:t>
      </w:r>
      <w:r w:rsidR="00636A5F">
        <w:t>ë</w:t>
      </w:r>
      <w:r w:rsidR="009B5CD3">
        <w:t xml:space="preserve"> kostos s</w:t>
      </w:r>
      <w:r w:rsidR="00636A5F">
        <w:t>ë</w:t>
      </w:r>
      <w:r w:rsidR="009B5CD3">
        <w:t xml:space="preserve"> masa</w:t>
      </w:r>
      <w:r w:rsidR="00CA5581">
        <w:t>ve t</w:t>
      </w:r>
      <w:r w:rsidR="00636A5F">
        <w:t>ë</w:t>
      </w:r>
      <w:r w:rsidR="00CA5581">
        <w:t xml:space="preserve"> mundshme t</w:t>
      </w:r>
      <w:r w:rsidR="00636A5F">
        <w:t>ë</w:t>
      </w:r>
      <w:r w:rsidR="00CA5581">
        <w:t xml:space="preserve"> identifikuara, </w:t>
      </w:r>
      <w:r w:rsidR="00871B86">
        <w:t>duhet q</w:t>
      </w:r>
      <w:r w:rsidR="00636A5F">
        <w:t>ë</w:t>
      </w:r>
      <w:r w:rsidR="00871B86">
        <w:t xml:space="preserve"> gjithashtu t</w:t>
      </w:r>
      <w:r w:rsidR="00636A5F">
        <w:t>ë</w:t>
      </w:r>
      <w:r w:rsidR="00871B86">
        <w:t xml:space="preserve"> p</w:t>
      </w:r>
      <w:r w:rsidR="00636A5F">
        <w:t>ë</w:t>
      </w:r>
      <w:r w:rsidR="00871B86">
        <w:t xml:space="preserve">rcaktoj </w:t>
      </w:r>
      <w:r w:rsidR="00A35241">
        <w:t xml:space="preserve">veprimin </w:t>
      </w:r>
      <w:r w:rsidR="00F57125">
        <w:t>i cili duhet t</w:t>
      </w:r>
      <w:r w:rsidR="00636A5F">
        <w:t>ë</w:t>
      </w:r>
      <w:r w:rsidR="00F57125">
        <w:t xml:space="preserve"> merret p</w:t>
      </w:r>
      <w:r w:rsidR="00636A5F">
        <w:t>ë</w:t>
      </w:r>
      <w:r w:rsidR="00F57125">
        <w:t>r t</w:t>
      </w:r>
      <w:r w:rsidR="00636A5F">
        <w:t>ë</w:t>
      </w:r>
      <w:r w:rsidR="00F57125">
        <w:t xml:space="preserve"> arritur kapacitetin infrastrukturor, </w:t>
      </w:r>
      <w:r w:rsidR="00FE796F">
        <w:t>duke p</w:t>
      </w:r>
      <w:r w:rsidR="00636A5F">
        <w:t>ë</w:t>
      </w:r>
      <w:r w:rsidR="00FE796F">
        <w:t>rfshir</w:t>
      </w:r>
      <w:r w:rsidR="00636A5F">
        <w:t>ë</w:t>
      </w:r>
      <w:r w:rsidR="00FE796F">
        <w:t xml:space="preserve"> </w:t>
      </w:r>
      <w:r w:rsidR="003E561C">
        <w:t>nj</w:t>
      </w:r>
      <w:r w:rsidR="00636A5F">
        <w:t>ë</w:t>
      </w:r>
      <w:r w:rsidR="003E561C">
        <w:t xml:space="preserve"> orar </w:t>
      </w:r>
      <w:r w:rsidR="009A1819">
        <w:t>p</w:t>
      </w:r>
      <w:r w:rsidR="00636A5F">
        <w:t>ë</w:t>
      </w:r>
      <w:r w:rsidR="009A1819">
        <w:t>r implementimin e masave.</w:t>
      </w:r>
    </w:p>
    <w:p w:rsidR="002A4902" w:rsidRDefault="002A4902" w:rsidP="00F03DC9">
      <w:pPr>
        <w:pStyle w:val="ListParagraph"/>
        <w:spacing w:after="0"/>
        <w:ind w:left="1080"/>
        <w:jc w:val="both"/>
      </w:pPr>
    </w:p>
    <w:p w:rsidR="002A4902" w:rsidRDefault="009A222E" w:rsidP="00F03DC9">
      <w:pPr>
        <w:pStyle w:val="ListParagraph"/>
        <w:spacing w:after="0"/>
        <w:ind w:left="1080"/>
        <w:jc w:val="both"/>
      </w:pPr>
      <w:r>
        <w:t>Plani mund t</w:t>
      </w:r>
      <w:r w:rsidR="00636A5F">
        <w:t>ë</w:t>
      </w:r>
      <w:r>
        <w:t xml:space="preserve"> jet</w:t>
      </w:r>
      <w:r w:rsidR="00636A5F">
        <w:t>ë</w:t>
      </w:r>
      <w:r>
        <w:t xml:space="preserve"> su</w:t>
      </w:r>
      <w:r w:rsidR="00257E5C">
        <w:t>bjekt i miratimit paraprak nga s</w:t>
      </w:r>
      <w:r>
        <w:t xml:space="preserve">hteti </w:t>
      </w:r>
      <w:r w:rsidR="00257E5C">
        <w:t>a</w:t>
      </w:r>
      <w:r>
        <w:t>n</w:t>
      </w:r>
      <w:r w:rsidR="00636A5F">
        <w:t>ë</w:t>
      </w:r>
      <w:r>
        <w:t>tar.</w:t>
      </w:r>
    </w:p>
    <w:p w:rsidR="00C41412" w:rsidRDefault="00C41412" w:rsidP="00F03DC9">
      <w:pPr>
        <w:pStyle w:val="ListParagraph"/>
        <w:spacing w:after="0"/>
        <w:ind w:left="1080"/>
        <w:jc w:val="both"/>
      </w:pPr>
    </w:p>
    <w:p w:rsidR="00C41412" w:rsidRDefault="003925C6" w:rsidP="00F03DC9">
      <w:pPr>
        <w:pStyle w:val="ListParagraph"/>
        <w:numPr>
          <w:ilvl w:val="0"/>
          <w:numId w:val="55"/>
        </w:numPr>
        <w:spacing w:after="0"/>
        <w:jc w:val="both"/>
      </w:pPr>
      <w:r>
        <w:lastRenderedPageBreak/>
        <w:t>Menaxheri i infrastruktur</w:t>
      </w:r>
      <w:r w:rsidR="00636A5F">
        <w:t>ë</w:t>
      </w:r>
      <w:r>
        <w:t xml:space="preserve">s </w:t>
      </w:r>
      <w:r w:rsidR="00E605EA">
        <w:t>duhet t</w:t>
      </w:r>
      <w:r w:rsidR="00636A5F">
        <w:t>ë</w:t>
      </w:r>
      <w:r w:rsidR="00E605EA">
        <w:t xml:space="preserve"> vazhdoj </w:t>
      </w:r>
      <w:r w:rsidR="00EF7480">
        <w:t>t</w:t>
      </w:r>
      <w:r w:rsidR="006C1EC4">
        <w:t>ë</w:t>
      </w:r>
      <w:r w:rsidR="00EF7480">
        <w:t xml:space="preserve"> v</w:t>
      </w:r>
      <w:r w:rsidR="006C1EC4">
        <w:t>ë</w:t>
      </w:r>
      <w:r w:rsidR="00EF7480">
        <w:t>j</w:t>
      </w:r>
      <w:r w:rsidR="006C1EC4">
        <w:t>ë</w:t>
      </w:r>
      <w:r w:rsidR="00E605EA">
        <w:t xml:space="preserve"> taks</w:t>
      </w:r>
      <w:r w:rsidR="00EF7480">
        <w:t>a</w:t>
      </w:r>
      <w:r w:rsidR="004053CB">
        <w:t xml:space="preserve"> p</w:t>
      </w:r>
      <w:r w:rsidR="006C1EC4">
        <w:t>ë</w:t>
      </w:r>
      <w:r w:rsidR="004053CB">
        <w:t>r</w:t>
      </w:r>
      <w:r w:rsidR="00E605EA">
        <w:t xml:space="preserve"> infrastruktur</w:t>
      </w:r>
      <w:r w:rsidR="006C1EC4">
        <w:t>ë</w:t>
      </w:r>
      <w:r w:rsidR="004053CB">
        <w:t>n</w:t>
      </w:r>
      <w:r w:rsidR="00E605EA">
        <w:t xml:space="preserve"> p</w:t>
      </w:r>
      <w:r w:rsidR="00636A5F">
        <w:t>ë</w:t>
      </w:r>
      <w:r w:rsidR="00E605EA">
        <w:t>rkat</w:t>
      </w:r>
      <w:r w:rsidR="00636A5F">
        <w:t>ë</w:t>
      </w:r>
      <w:r w:rsidR="00E605EA">
        <w:t xml:space="preserve">se </w:t>
      </w:r>
      <w:r w:rsidR="006728BD">
        <w:t>sipas Nenit 31(4) n</w:t>
      </w:r>
      <w:r w:rsidR="00636A5F">
        <w:t>ë</w:t>
      </w:r>
      <w:r w:rsidR="006728BD">
        <w:t xml:space="preserve"> rastet kur:</w:t>
      </w:r>
    </w:p>
    <w:p w:rsidR="00391986" w:rsidRDefault="00391986" w:rsidP="00F03DC9">
      <w:pPr>
        <w:spacing w:after="0"/>
        <w:ind w:left="360"/>
        <w:jc w:val="both"/>
      </w:pPr>
    </w:p>
    <w:p w:rsidR="00391986" w:rsidRDefault="00B459A7" w:rsidP="00F03DC9">
      <w:pPr>
        <w:pStyle w:val="ListParagraph"/>
        <w:numPr>
          <w:ilvl w:val="0"/>
          <w:numId w:val="57"/>
        </w:numPr>
        <w:spacing w:after="0"/>
        <w:jc w:val="both"/>
      </w:pPr>
      <w:r>
        <w:t>n</w:t>
      </w:r>
      <w:r w:rsidR="003169FC">
        <w:t>uk posedon nj</w:t>
      </w:r>
      <w:r w:rsidR="00636A5F">
        <w:t>ë</w:t>
      </w:r>
      <w:r w:rsidR="003169FC">
        <w:t xml:space="preserve"> plan p</w:t>
      </w:r>
      <w:r w:rsidR="00636A5F">
        <w:t>ë</w:t>
      </w:r>
      <w:r w:rsidR="003169FC">
        <w:t>r p</w:t>
      </w:r>
      <w:r w:rsidR="00636A5F">
        <w:t>ë</w:t>
      </w:r>
      <w:r w:rsidR="003169FC">
        <w:t>rmir</w:t>
      </w:r>
      <w:r w:rsidR="00636A5F">
        <w:t>ë</w:t>
      </w:r>
      <w:r w:rsidR="003169FC">
        <w:t>simin e kapaciteteve; ose</w:t>
      </w:r>
    </w:p>
    <w:p w:rsidR="003169FC" w:rsidRDefault="003169FC" w:rsidP="00F03DC9">
      <w:pPr>
        <w:spacing w:after="0"/>
        <w:ind w:left="360"/>
        <w:jc w:val="both"/>
      </w:pPr>
    </w:p>
    <w:p w:rsidR="003169FC" w:rsidRDefault="00B459A7" w:rsidP="00F03DC9">
      <w:pPr>
        <w:pStyle w:val="ListParagraph"/>
        <w:numPr>
          <w:ilvl w:val="0"/>
          <w:numId w:val="57"/>
        </w:numPr>
        <w:spacing w:after="0"/>
        <w:jc w:val="both"/>
      </w:pPr>
      <w:r>
        <w:t>n</w:t>
      </w:r>
      <w:r w:rsidR="007A1409">
        <w:t xml:space="preserve">uk </w:t>
      </w:r>
      <w:r>
        <w:t>arrin</w:t>
      </w:r>
      <w:r w:rsidR="006C1EC4">
        <w:t>ë</w:t>
      </w:r>
      <w:r w:rsidR="007A1409">
        <w:t xml:space="preserve"> progress </w:t>
      </w:r>
      <w:r w:rsidR="00B764A7">
        <w:t>me veprimet e p</w:t>
      </w:r>
      <w:r w:rsidR="00636A5F">
        <w:t>ë</w:t>
      </w:r>
      <w:r w:rsidR="00B764A7">
        <w:t xml:space="preserve">rcaktuara </w:t>
      </w:r>
      <w:r w:rsidR="00891270">
        <w:t>n</w:t>
      </w:r>
      <w:r w:rsidR="00636A5F">
        <w:t>ë</w:t>
      </w:r>
      <w:r w:rsidR="00891270">
        <w:t xml:space="preserve"> planin e p</w:t>
      </w:r>
      <w:r w:rsidR="00636A5F">
        <w:t>ë</w:t>
      </w:r>
      <w:r w:rsidR="00891270">
        <w:t>rmir</w:t>
      </w:r>
      <w:r w:rsidR="00636A5F">
        <w:t>ë</w:t>
      </w:r>
      <w:r w:rsidR="00891270">
        <w:t>simit t</w:t>
      </w:r>
      <w:r w:rsidR="00636A5F">
        <w:t>ë</w:t>
      </w:r>
      <w:r w:rsidR="00891270">
        <w:t xml:space="preserve"> </w:t>
      </w:r>
      <w:r>
        <w:t>kapacitetit</w:t>
      </w:r>
      <w:r w:rsidR="00891270">
        <w:t>.</w:t>
      </w:r>
    </w:p>
    <w:p w:rsidR="00403BC1" w:rsidRDefault="00403BC1" w:rsidP="00F03DC9">
      <w:pPr>
        <w:pStyle w:val="ListParagraph"/>
        <w:jc w:val="both"/>
      </w:pPr>
    </w:p>
    <w:p w:rsidR="00403BC1" w:rsidRDefault="009A1382" w:rsidP="00F03DC9">
      <w:pPr>
        <w:pStyle w:val="ListParagraph"/>
        <w:numPr>
          <w:ilvl w:val="0"/>
          <w:numId w:val="55"/>
        </w:numPr>
        <w:spacing w:after="0"/>
        <w:jc w:val="both"/>
      </w:pPr>
      <w:r>
        <w:t>P</w:t>
      </w:r>
      <w:r w:rsidR="001D3B06">
        <w:t>avar</w:t>
      </w:r>
      <w:r w:rsidR="00636A5F">
        <w:t>ë</w:t>
      </w:r>
      <w:r w:rsidR="001D3B06">
        <w:t>sisht paragrafit 3 t</w:t>
      </w:r>
      <w:r w:rsidR="00636A5F">
        <w:t>ë</w:t>
      </w:r>
      <w:r w:rsidR="001D3B06">
        <w:t xml:space="preserve"> k</w:t>
      </w:r>
      <w:r w:rsidR="00636A5F">
        <w:t>ë</w:t>
      </w:r>
      <w:r w:rsidR="001D3B06">
        <w:t xml:space="preserve">tij Neni, </w:t>
      </w:r>
      <w:r w:rsidR="002273D6">
        <w:t>menaxheri i infrastruktur</w:t>
      </w:r>
      <w:r w:rsidR="00636A5F">
        <w:t>ë</w:t>
      </w:r>
      <w:r w:rsidR="002273D6">
        <w:t xml:space="preserve">s </w:t>
      </w:r>
      <w:r w:rsidR="005E1C51">
        <w:t>mund t</w:t>
      </w:r>
      <w:r w:rsidR="00636A5F">
        <w:t>ë</w:t>
      </w:r>
      <w:r w:rsidR="005E1C51">
        <w:t xml:space="preserve"> vazhdoj, i varur nga </w:t>
      </w:r>
      <w:r w:rsidR="0051730A">
        <w:t xml:space="preserve">aprovimi i organit rregullator </w:t>
      </w:r>
      <w:r w:rsidR="002324DE">
        <w:t>t</w:t>
      </w:r>
      <w:r w:rsidR="00636A5F">
        <w:t>ë</w:t>
      </w:r>
      <w:r w:rsidR="002324DE">
        <w:t xml:space="preserve"> cekur n</w:t>
      </w:r>
      <w:r w:rsidR="00636A5F">
        <w:t>ë</w:t>
      </w:r>
      <w:r w:rsidR="002324DE">
        <w:t xml:space="preserve"> Nenin 55, </w:t>
      </w:r>
      <w:r w:rsidR="009D157C">
        <w:t>t</w:t>
      </w:r>
      <w:r w:rsidR="00636A5F">
        <w:t>ë</w:t>
      </w:r>
      <w:r w:rsidR="009D157C">
        <w:t xml:space="preserve"> v</w:t>
      </w:r>
      <w:r w:rsidR="00636A5F">
        <w:t>ë</w:t>
      </w:r>
      <w:r w:rsidR="009D157C">
        <w:t>j</w:t>
      </w:r>
      <w:r w:rsidR="00636A5F">
        <w:t>ë</w:t>
      </w:r>
      <w:r w:rsidR="009D157C">
        <w:t xml:space="preserve"> </w:t>
      </w:r>
      <w:r w:rsidR="00B63859">
        <w:t>taksa n</w:t>
      </w:r>
      <w:r w:rsidR="00636A5F">
        <w:t>ë</w:t>
      </w:r>
      <w:r w:rsidR="00B63859">
        <w:t>se:</w:t>
      </w:r>
    </w:p>
    <w:p w:rsidR="00457E6D" w:rsidRDefault="00457E6D" w:rsidP="00F03DC9">
      <w:pPr>
        <w:pStyle w:val="ListParagraph"/>
        <w:spacing w:after="0"/>
        <w:jc w:val="both"/>
      </w:pPr>
    </w:p>
    <w:p w:rsidR="00766FD7" w:rsidRDefault="00BB782A" w:rsidP="00F03DC9">
      <w:pPr>
        <w:pStyle w:val="ListParagraph"/>
        <w:numPr>
          <w:ilvl w:val="0"/>
          <w:numId w:val="58"/>
        </w:numPr>
        <w:spacing w:after="0"/>
        <w:jc w:val="both"/>
      </w:pPr>
      <w:r>
        <w:t>p</w:t>
      </w:r>
      <w:r w:rsidR="006B7B2B">
        <w:t>lani p</w:t>
      </w:r>
      <w:r w:rsidR="00636A5F">
        <w:t>ë</w:t>
      </w:r>
      <w:r w:rsidR="006B7B2B">
        <w:t>r p</w:t>
      </w:r>
      <w:r w:rsidR="00636A5F">
        <w:t>ë</w:t>
      </w:r>
      <w:r w:rsidR="006B7B2B">
        <w:t>rmir</w:t>
      </w:r>
      <w:r w:rsidR="00636A5F">
        <w:t>ë</w:t>
      </w:r>
      <w:r w:rsidR="006B7B2B">
        <w:t xml:space="preserve">simin e kapacitetit </w:t>
      </w:r>
      <w:r w:rsidR="00DF64B8">
        <w:t>nuk mund t</w:t>
      </w:r>
      <w:r w:rsidR="00636A5F">
        <w:t>ë</w:t>
      </w:r>
      <w:r w:rsidR="00DF64B8">
        <w:t xml:space="preserve"> realizohet </w:t>
      </w:r>
      <w:r w:rsidR="007F784D">
        <w:t>p</w:t>
      </w:r>
      <w:r w:rsidR="00636A5F">
        <w:t>ë</w:t>
      </w:r>
      <w:r w:rsidR="007F784D">
        <w:t xml:space="preserve">r </w:t>
      </w:r>
      <w:r w:rsidR="004248D7">
        <w:t>ar</w:t>
      </w:r>
      <w:r w:rsidR="00636A5F">
        <w:t>ë</w:t>
      </w:r>
      <w:r w:rsidR="004248D7">
        <w:t xml:space="preserve">sye </w:t>
      </w:r>
      <w:r w:rsidR="00DE031B">
        <w:t>t</w:t>
      </w:r>
      <w:r w:rsidR="006C1EC4">
        <w:t>ë</w:t>
      </w:r>
      <w:r w:rsidR="00DE031B">
        <w:t xml:space="preserve"> lart</w:t>
      </w:r>
      <w:r w:rsidR="006C1EC4">
        <w:t>ë</w:t>
      </w:r>
      <w:r w:rsidR="00DE031B">
        <w:t>p</w:t>
      </w:r>
      <w:r w:rsidR="006C1EC4">
        <w:t>ë</w:t>
      </w:r>
      <w:r w:rsidR="00DE031B">
        <w:t xml:space="preserve">rmendura </w:t>
      </w:r>
      <w:r w:rsidR="004248D7">
        <w:t>p</w:t>
      </w:r>
      <w:r w:rsidR="00636A5F">
        <w:t>ë</w:t>
      </w:r>
      <w:r w:rsidR="004248D7">
        <w:t>rveç kontrollit t</w:t>
      </w:r>
      <w:r w:rsidR="00636A5F">
        <w:t>ë</w:t>
      </w:r>
      <w:r w:rsidR="004248D7">
        <w:t xml:space="preserve"> saj; os</w:t>
      </w:r>
      <w:r w:rsidR="00F3099D">
        <w:t>e</w:t>
      </w:r>
    </w:p>
    <w:p w:rsidR="00F3099D" w:rsidRDefault="00F3099D" w:rsidP="00F03DC9">
      <w:pPr>
        <w:spacing w:after="0"/>
        <w:ind w:left="720"/>
        <w:jc w:val="both"/>
      </w:pPr>
    </w:p>
    <w:p w:rsidR="00F3099D" w:rsidRDefault="00BB782A" w:rsidP="00F03DC9">
      <w:pPr>
        <w:pStyle w:val="ListParagraph"/>
        <w:numPr>
          <w:ilvl w:val="0"/>
          <w:numId w:val="58"/>
        </w:numPr>
        <w:spacing w:after="0"/>
        <w:jc w:val="both"/>
      </w:pPr>
      <w:r>
        <w:t>m</w:t>
      </w:r>
      <w:r w:rsidR="00636A5F">
        <w:t>ë</w:t>
      </w:r>
      <w:r w:rsidR="00714F56">
        <w:t>nyrat n</w:t>
      </w:r>
      <w:r w:rsidR="00636A5F">
        <w:t>ë</w:t>
      </w:r>
      <w:r w:rsidR="00714F56">
        <w:t xml:space="preserve"> dispozicion </w:t>
      </w:r>
      <w:r w:rsidR="00B77E28">
        <w:t>nuk jan</w:t>
      </w:r>
      <w:r w:rsidR="00636A5F">
        <w:t>ë</w:t>
      </w:r>
      <w:r w:rsidR="00B77E28">
        <w:t xml:space="preserve"> </w:t>
      </w:r>
      <w:r w:rsidR="00841BE7">
        <w:t>ekonomikisht ose financiarisht t</w:t>
      </w:r>
      <w:r w:rsidR="00636A5F">
        <w:t>ë</w:t>
      </w:r>
      <w:r w:rsidR="00841BE7">
        <w:t xml:space="preserve"> q</w:t>
      </w:r>
      <w:r w:rsidR="00636A5F">
        <w:t>ë</w:t>
      </w:r>
      <w:r w:rsidR="00841BE7">
        <w:t>ndrueshme.</w:t>
      </w:r>
    </w:p>
    <w:p w:rsidR="00714F56" w:rsidRDefault="00714F56" w:rsidP="00F03DC9">
      <w:pPr>
        <w:pStyle w:val="ListParagraph"/>
        <w:jc w:val="both"/>
      </w:pPr>
    </w:p>
    <w:p w:rsidR="00C846CF" w:rsidRDefault="00C846CF" w:rsidP="00F03DC9">
      <w:pPr>
        <w:pStyle w:val="ListParagraph"/>
        <w:jc w:val="both"/>
      </w:pPr>
    </w:p>
    <w:p w:rsidR="00C846CF" w:rsidRDefault="00C846CF" w:rsidP="00F03DC9">
      <w:pPr>
        <w:pStyle w:val="ListParagraph"/>
        <w:jc w:val="both"/>
      </w:pPr>
    </w:p>
    <w:p w:rsidR="00C846CF" w:rsidRDefault="00C846CF" w:rsidP="00F03DC9">
      <w:pPr>
        <w:pStyle w:val="ListParagraph"/>
        <w:jc w:val="both"/>
      </w:pPr>
    </w:p>
    <w:p w:rsidR="00C846CF" w:rsidRDefault="00C846CF" w:rsidP="00F03DC9">
      <w:pPr>
        <w:pStyle w:val="ListParagraph"/>
        <w:jc w:val="both"/>
      </w:pPr>
    </w:p>
    <w:p w:rsidR="00C846CF" w:rsidRDefault="00C846CF" w:rsidP="00F03DC9">
      <w:pPr>
        <w:pStyle w:val="ListParagraph"/>
        <w:jc w:val="both"/>
      </w:pPr>
    </w:p>
    <w:p w:rsidR="00C846CF" w:rsidRDefault="00C846CF" w:rsidP="00F03DC9">
      <w:pPr>
        <w:pStyle w:val="ListParagraph"/>
        <w:jc w:val="both"/>
      </w:pPr>
    </w:p>
    <w:p w:rsidR="00C846CF" w:rsidRDefault="00C846CF" w:rsidP="00F03DC9">
      <w:pPr>
        <w:pStyle w:val="ListParagraph"/>
        <w:jc w:val="both"/>
      </w:pPr>
    </w:p>
    <w:p w:rsidR="00C846CF" w:rsidRDefault="00C846CF" w:rsidP="00F03DC9">
      <w:pPr>
        <w:pStyle w:val="ListParagraph"/>
        <w:jc w:val="both"/>
      </w:pPr>
    </w:p>
    <w:p w:rsidR="00714F56" w:rsidRDefault="00377896" w:rsidP="0053309C">
      <w:pPr>
        <w:spacing w:after="0"/>
        <w:jc w:val="center"/>
        <w:rPr>
          <w:i/>
        </w:rPr>
      </w:pPr>
      <w:r>
        <w:rPr>
          <w:i/>
        </w:rPr>
        <w:t>Neni 52</w:t>
      </w:r>
    </w:p>
    <w:p w:rsidR="00377896" w:rsidRDefault="00377896" w:rsidP="0053309C">
      <w:pPr>
        <w:spacing w:after="0"/>
        <w:jc w:val="center"/>
        <w:rPr>
          <w:i/>
        </w:rPr>
      </w:pPr>
    </w:p>
    <w:p w:rsidR="00377896" w:rsidRDefault="00B2695E" w:rsidP="0053309C">
      <w:pPr>
        <w:spacing w:after="0"/>
        <w:jc w:val="center"/>
        <w:rPr>
          <w:b/>
        </w:rPr>
      </w:pPr>
      <w:r>
        <w:rPr>
          <w:b/>
        </w:rPr>
        <w:t>P</w:t>
      </w:r>
      <w:r w:rsidR="00636A5F">
        <w:rPr>
          <w:b/>
        </w:rPr>
        <w:t>ë</w:t>
      </w:r>
      <w:r>
        <w:rPr>
          <w:b/>
        </w:rPr>
        <w:t>rdorimi i binar</w:t>
      </w:r>
      <w:r w:rsidR="00636A5F">
        <w:rPr>
          <w:b/>
        </w:rPr>
        <w:t>ë</w:t>
      </w:r>
      <w:r>
        <w:rPr>
          <w:b/>
        </w:rPr>
        <w:t>ve t</w:t>
      </w:r>
      <w:r w:rsidR="00636A5F">
        <w:rPr>
          <w:b/>
        </w:rPr>
        <w:t>ë</w:t>
      </w:r>
      <w:r>
        <w:rPr>
          <w:b/>
        </w:rPr>
        <w:t xml:space="preserve"> trenit</w:t>
      </w:r>
    </w:p>
    <w:p w:rsidR="00B2695E" w:rsidRDefault="00B2695E" w:rsidP="00F03DC9">
      <w:pPr>
        <w:spacing w:after="0"/>
        <w:jc w:val="both"/>
        <w:rPr>
          <w:b/>
        </w:rPr>
      </w:pPr>
    </w:p>
    <w:p w:rsidR="00B2695E" w:rsidRDefault="00F837AB" w:rsidP="00F03DC9">
      <w:pPr>
        <w:pStyle w:val="ListParagraph"/>
        <w:numPr>
          <w:ilvl w:val="0"/>
          <w:numId w:val="59"/>
        </w:numPr>
        <w:spacing w:after="0"/>
        <w:jc w:val="both"/>
      </w:pPr>
      <w:r>
        <w:t>N</w:t>
      </w:r>
      <w:r w:rsidR="00636A5F">
        <w:t>ë</w:t>
      </w:r>
      <w:r>
        <w:t xml:space="preserve"> </w:t>
      </w:r>
      <w:r w:rsidR="00B50BD4">
        <w:t>ekspozeun e rrjetit, menaxheri i infrastruktur</w:t>
      </w:r>
      <w:r w:rsidR="00636A5F">
        <w:t>ë</w:t>
      </w:r>
      <w:r w:rsidR="00B50BD4">
        <w:t>s duhet t</w:t>
      </w:r>
      <w:r w:rsidR="00636A5F">
        <w:t>ë</w:t>
      </w:r>
      <w:r w:rsidR="00B50BD4">
        <w:t xml:space="preserve"> specifikoj kushtet p</w:t>
      </w:r>
      <w:r w:rsidR="00636A5F">
        <w:t>ë</w:t>
      </w:r>
      <w:r w:rsidR="00B50BD4">
        <w:t>rmes s</w:t>
      </w:r>
      <w:r w:rsidR="00636A5F">
        <w:t>ë</w:t>
      </w:r>
      <w:r w:rsidR="00B50BD4">
        <w:t xml:space="preserve"> cilave </w:t>
      </w:r>
      <w:r w:rsidR="00C4394E">
        <w:t>do t</w:t>
      </w:r>
      <w:r w:rsidR="00636A5F">
        <w:t>ë</w:t>
      </w:r>
      <w:r w:rsidR="00C4394E">
        <w:t xml:space="preserve"> duhet </w:t>
      </w:r>
      <w:r w:rsidR="00C4394E">
        <w:lastRenderedPageBreak/>
        <w:t>t</w:t>
      </w:r>
      <w:r w:rsidR="00636A5F">
        <w:t>ë</w:t>
      </w:r>
      <w:r w:rsidR="00C4394E">
        <w:t xml:space="preserve"> merren parasysh </w:t>
      </w:r>
      <w:r w:rsidR="00B55552">
        <w:t xml:space="preserve">nivelet paraprake </w:t>
      </w:r>
      <w:r w:rsidR="00F94240">
        <w:t>t</w:t>
      </w:r>
      <w:r w:rsidR="00636A5F">
        <w:t>ë</w:t>
      </w:r>
      <w:r w:rsidR="00F94240">
        <w:t xml:space="preserve"> p</w:t>
      </w:r>
      <w:r w:rsidR="00636A5F">
        <w:t>ë</w:t>
      </w:r>
      <w:r w:rsidR="00F94240">
        <w:t>rdorimit t</w:t>
      </w:r>
      <w:r w:rsidR="00636A5F">
        <w:t>ë</w:t>
      </w:r>
      <w:r w:rsidR="00F94240">
        <w:t xml:space="preserve"> </w:t>
      </w:r>
      <w:r w:rsidR="006032E1">
        <w:t>binar</w:t>
      </w:r>
      <w:r w:rsidR="006C1EC4">
        <w:t>ë</w:t>
      </w:r>
      <w:r w:rsidR="006032E1">
        <w:t>ve</w:t>
      </w:r>
      <w:r w:rsidR="00C5357F">
        <w:t xml:space="preserve"> t</w:t>
      </w:r>
      <w:r w:rsidR="00636A5F">
        <w:t>ë</w:t>
      </w:r>
      <w:r w:rsidR="00C5357F">
        <w:t xml:space="preserve"> trenit </w:t>
      </w:r>
      <w:r w:rsidR="001A3482">
        <w:t>n</w:t>
      </w:r>
      <w:r w:rsidR="00636A5F">
        <w:t>ë</w:t>
      </w:r>
      <w:r w:rsidR="001A3482">
        <w:t xml:space="preserve"> p</w:t>
      </w:r>
      <w:r w:rsidR="00636A5F">
        <w:t>ë</w:t>
      </w:r>
      <w:r w:rsidR="001A3482">
        <w:t>rcaktimin e prioriteteve p</w:t>
      </w:r>
      <w:r w:rsidR="00636A5F">
        <w:t>ë</w:t>
      </w:r>
      <w:r w:rsidR="001A3482">
        <w:t>r procesin e alokimit.</w:t>
      </w:r>
    </w:p>
    <w:p w:rsidR="00673733" w:rsidRDefault="00673733" w:rsidP="00F03DC9">
      <w:pPr>
        <w:spacing w:after="0"/>
        <w:ind w:left="360"/>
        <w:jc w:val="both"/>
      </w:pPr>
    </w:p>
    <w:p w:rsidR="00673733" w:rsidRDefault="000F7D1F" w:rsidP="00F03DC9">
      <w:pPr>
        <w:pStyle w:val="ListParagraph"/>
        <w:numPr>
          <w:ilvl w:val="0"/>
          <w:numId w:val="59"/>
        </w:numPr>
        <w:spacing w:after="0"/>
        <w:jc w:val="both"/>
      </w:pPr>
      <w:r>
        <w:t>P</w:t>
      </w:r>
      <w:r w:rsidR="00636A5F">
        <w:t>ë</w:t>
      </w:r>
      <w:r>
        <w:t>r infrastruktur</w:t>
      </w:r>
      <w:r w:rsidR="00636A5F">
        <w:t>ë</w:t>
      </w:r>
      <w:r>
        <w:t xml:space="preserve">n e ngarkuar </w:t>
      </w:r>
      <w:r w:rsidR="00B40AA8">
        <w:t>n</w:t>
      </w:r>
      <w:r w:rsidR="00636A5F">
        <w:t>ë</w:t>
      </w:r>
      <w:r w:rsidR="00B40AA8">
        <w:t xml:space="preserve"> veçan</w:t>
      </w:r>
      <w:r w:rsidR="00A8702C">
        <w:t>t</w:t>
      </w:r>
      <w:r w:rsidR="00B40AA8">
        <w:t>i, menaxheri i infrastruktur</w:t>
      </w:r>
      <w:r w:rsidR="00636A5F">
        <w:t>ë</w:t>
      </w:r>
      <w:r w:rsidR="00B40AA8">
        <w:t>s duhet t</w:t>
      </w:r>
      <w:r w:rsidR="00636A5F">
        <w:t>ë</w:t>
      </w:r>
      <w:r w:rsidR="00B40AA8">
        <w:t xml:space="preserve"> k</w:t>
      </w:r>
      <w:r w:rsidR="00636A5F">
        <w:t>ë</w:t>
      </w:r>
      <w:r w:rsidR="00B40AA8">
        <w:t xml:space="preserve">rkoj </w:t>
      </w:r>
      <w:r w:rsidR="00531D38">
        <w:t>dor</w:t>
      </w:r>
      <w:r w:rsidR="00636A5F">
        <w:t>ë</w:t>
      </w:r>
      <w:r w:rsidR="00531D38">
        <w:t xml:space="preserve">zimin </w:t>
      </w:r>
      <w:r w:rsidR="00D84E36">
        <w:t>e nj</w:t>
      </w:r>
      <w:r w:rsidR="00636A5F">
        <w:t>ë</w:t>
      </w:r>
      <w:r w:rsidR="00D84E36">
        <w:t xml:space="preserve"> </w:t>
      </w:r>
      <w:r w:rsidR="00043D25">
        <w:t>binari</w:t>
      </w:r>
      <w:r w:rsidR="00F2052C">
        <w:t xml:space="preserve"> t</w:t>
      </w:r>
      <w:r w:rsidR="00636A5F">
        <w:t>ë</w:t>
      </w:r>
      <w:r w:rsidR="00F2052C">
        <w:t xml:space="preserve"> trenit </w:t>
      </w:r>
      <w:r w:rsidR="00350113">
        <w:t>i</w:t>
      </w:r>
      <w:r w:rsidR="00D223F1">
        <w:t xml:space="preserve"> cil</w:t>
      </w:r>
      <w:r w:rsidR="00350113">
        <w:t>i</w:t>
      </w:r>
      <w:r w:rsidR="00D223F1">
        <w:t xml:space="preserve">, </w:t>
      </w:r>
      <w:r w:rsidR="00EF1D07">
        <w:t>pas nj</w:t>
      </w:r>
      <w:r w:rsidR="00636A5F">
        <w:t>ë</w:t>
      </w:r>
      <w:r w:rsidR="00EF1D07">
        <w:t xml:space="preserve"> periudhe prej s</w:t>
      </w:r>
      <w:r w:rsidR="00636A5F">
        <w:t>ë</w:t>
      </w:r>
      <w:r w:rsidR="00EF1D07">
        <w:t xml:space="preserve"> paku nj</w:t>
      </w:r>
      <w:r w:rsidR="00636A5F">
        <w:t>ë</w:t>
      </w:r>
      <w:r w:rsidR="00EF1D07">
        <w:t xml:space="preserve"> muaji, </w:t>
      </w:r>
      <w:r w:rsidR="00636A5F">
        <w:t>ë</w:t>
      </w:r>
      <w:r w:rsidR="00EF1D07">
        <w:t>sht</w:t>
      </w:r>
      <w:r w:rsidR="00636A5F">
        <w:t>ë</w:t>
      </w:r>
      <w:r w:rsidR="00EF1D07">
        <w:t xml:space="preserve"> p</w:t>
      </w:r>
      <w:r w:rsidR="00636A5F">
        <w:t>ë</w:t>
      </w:r>
      <w:r w:rsidR="00EF1D07">
        <w:t>rdorur m</w:t>
      </w:r>
      <w:r w:rsidR="00636A5F">
        <w:t>ë</w:t>
      </w:r>
      <w:r w:rsidR="00EF1D07">
        <w:t xml:space="preserve"> pak se </w:t>
      </w:r>
      <w:r w:rsidR="00B47DEA">
        <w:t>nj</w:t>
      </w:r>
      <w:r w:rsidR="00636A5F">
        <w:t>ë</w:t>
      </w:r>
      <w:r w:rsidR="00B47DEA">
        <w:t xml:space="preserve"> pjes</w:t>
      </w:r>
      <w:r w:rsidR="00636A5F">
        <w:t>ë</w:t>
      </w:r>
      <w:r w:rsidR="00B47DEA">
        <w:t xml:space="preserve"> t</w:t>
      </w:r>
      <w:r w:rsidR="00636A5F">
        <w:t>ë</w:t>
      </w:r>
      <w:r w:rsidR="00B47DEA">
        <w:t xml:space="preserve"> </w:t>
      </w:r>
      <w:r w:rsidR="00C7438C">
        <w:t xml:space="preserve">kufirit </w:t>
      </w:r>
      <w:r w:rsidR="00B3517F">
        <w:t>q</w:t>
      </w:r>
      <w:r w:rsidR="00636A5F">
        <w:t>ë</w:t>
      </w:r>
      <w:r w:rsidR="00B3517F">
        <w:t xml:space="preserve"> duhet t</w:t>
      </w:r>
      <w:r w:rsidR="00636A5F">
        <w:t>ë</w:t>
      </w:r>
      <w:r w:rsidR="00B3517F">
        <w:t xml:space="preserve"> </w:t>
      </w:r>
      <w:r w:rsidR="00B027BE">
        <w:t>futet</w:t>
      </w:r>
      <w:r w:rsidR="00B3517F">
        <w:t xml:space="preserve"> n</w:t>
      </w:r>
      <w:r w:rsidR="00636A5F">
        <w:t>ë</w:t>
      </w:r>
      <w:r w:rsidR="00B3517F">
        <w:t xml:space="preserve"> ekspozeun e rrjetit, p</w:t>
      </w:r>
      <w:r w:rsidR="00636A5F">
        <w:t>ë</w:t>
      </w:r>
      <w:r w:rsidR="00B3517F">
        <w:t>rveç n</w:t>
      </w:r>
      <w:r w:rsidR="00636A5F">
        <w:t>ë</w:t>
      </w:r>
      <w:r w:rsidR="00B3517F">
        <w:t>se kjo ka qen</w:t>
      </w:r>
      <w:r w:rsidR="00636A5F">
        <w:t>ë</w:t>
      </w:r>
      <w:r w:rsidR="00B3517F">
        <w:t xml:space="preserve"> p</w:t>
      </w:r>
      <w:r w:rsidR="00636A5F">
        <w:t>ë</w:t>
      </w:r>
      <w:r w:rsidR="00B3517F">
        <w:t>r shkaqe ekonomike jasht</w:t>
      </w:r>
      <w:r w:rsidR="00636A5F">
        <w:t>ë</w:t>
      </w:r>
      <w:r w:rsidR="00B3517F">
        <w:t xml:space="preserve"> kontrollimit t</w:t>
      </w:r>
      <w:r w:rsidR="00636A5F">
        <w:t>ë</w:t>
      </w:r>
      <w:r w:rsidR="00B3517F">
        <w:t xml:space="preserve"> aplikues</w:t>
      </w:r>
      <w:r w:rsidR="00636A5F">
        <w:t>ë</w:t>
      </w:r>
      <w:r w:rsidR="00C85157">
        <w:t>ve</w:t>
      </w:r>
      <w:r w:rsidR="00B3517F">
        <w:t>.</w:t>
      </w:r>
    </w:p>
    <w:p w:rsidR="00B002E4" w:rsidRDefault="00B002E4" w:rsidP="00F03DC9">
      <w:pPr>
        <w:pStyle w:val="ListParagraph"/>
        <w:jc w:val="both"/>
      </w:pPr>
    </w:p>
    <w:p w:rsidR="00B002E4" w:rsidRDefault="00B002E4" w:rsidP="0053309C">
      <w:pPr>
        <w:pStyle w:val="ListParagraph"/>
        <w:spacing w:after="0"/>
        <w:jc w:val="center"/>
        <w:rPr>
          <w:i/>
        </w:rPr>
      </w:pPr>
      <w:r>
        <w:rPr>
          <w:i/>
        </w:rPr>
        <w:t>Neni 53</w:t>
      </w:r>
    </w:p>
    <w:p w:rsidR="00B002E4" w:rsidRDefault="00B002E4" w:rsidP="0053309C">
      <w:pPr>
        <w:pStyle w:val="ListParagraph"/>
        <w:spacing w:after="0"/>
        <w:jc w:val="center"/>
        <w:rPr>
          <w:i/>
        </w:rPr>
      </w:pPr>
    </w:p>
    <w:p w:rsidR="00B002E4" w:rsidRDefault="009938B8" w:rsidP="0053309C">
      <w:pPr>
        <w:pStyle w:val="ListParagraph"/>
        <w:spacing w:after="0"/>
        <w:jc w:val="center"/>
        <w:rPr>
          <w:b/>
        </w:rPr>
      </w:pPr>
      <w:r>
        <w:rPr>
          <w:b/>
        </w:rPr>
        <w:t>Kapaciteti i infrastruktur</w:t>
      </w:r>
      <w:r w:rsidR="00636A5F">
        <w:rPr>
          <w:b/>
        </w:rPr>
        <w:t>ë</w:t>
      </w:r>
      <w:r>
        <w:rPr>
          <w:b/>
        </w:rPr>
        <w:t>s p</w:t>
      </w:r>
      <w:r w:rsidR="00636A5F">
        <w:rPr>
          <w:b/>
        </w:rPr>
        <w:t>ë</w:t>
      </w:r>
      <w:r>
        <w:rPr>
          <w:b/>
        </w:rPr>
        <w:t xml:space="preserve">r </w:t>
      </w:r>
      <w:r w:rsidR="00F1420E">
        <w:rPr>
          <w:b/>
        </w:rPr>
        <w:t>pun</w:t>
      </w:r>
      <w:r w:rsidR="00636A5F">
        <w:rPr>
          <w:b/>
        </w:rPr>
        <w:t>ë</w:t>
      </w:r>
      <w:r w:rsidR="00BE78DB">
        <w:rPr>
          <w:b/>
        </w:rPr>
        <w:t>n</w:t>
      </w:r>
      <w:r>
        <w:rPr>
          <w:b/>
        </w:rPr>
        <w:t xml:space="preserve"> e mir</w:t>
      </w:r>
      <w:r w:rsidR="00636A5F">
        <w:rPr>
          <w:b/>
        </w:rPr>
        <w:t>ë</w:t>
      </w:r>
      <w:r>
        <w:rPr>
          <w:b/>
        </w:rPr>
        <w:t>mbajtjes</w:t>
      </w:r>
    </w:p>
    <w:p w:rsidR="009938B8" w:rsidRDefault="009938B8" w:rsidP="00F03DC9">
      <w:pPr>
        <w:pStyle w:val="ListParagraph"/>
        <w:spacing w:after="0"/>
        <w:jc w:val="both"/>
        <w:rPr>
          <w:b/>
        </w:rPr>
      </w:pPr>
    </w:p>
    <w:p w:rsidR="00684A62" w:rsidRDefault="00C66DF9" w:rsidP="00F03DC9">
      <w:pPr>
        <w:pStyle w:val="ListParagraph"/>
        <w:numPr>
          <w:ilvl w:val="0"/>
          <w:numId w:val="60"/>
        </w:numPr>
        <w:spacing w:after="0"/>
        <w:jc w:val="both"/>
      </w:pPr>
      <w:r>
        <w:t>K</w:t>
      </w:r>
      <w:r w:rsidR="00636A5F">
        <w:t>ë</w:t>
      </w:r>
      <w:r>
        <w:t>rkesat p</w:t>
      </w:r>
      <w:r w:rsidR="00636A5F">
        <w:t>ë</w:t>
      </w:r>
      <w:r>
        <w:t>r kapacitetin e infrastruktur</w:t>
      </w:r>
      <w:r w:rsidR="00636A5F">
        <w:t>ë</w:t>
      </w:r>
      <w:r>
        <w:t xml:space="preserve">s </w:t>
      </w:r>
      <w:r w:rsidR="00B833C2">
        <w:t>p</w:t>
      </w:r>
      <w:r w:rsidR="00636A5F">
        <w:t>ë</w:t>
      </w:r>
      <w:r w:rsidR="0046333C">
        <w:t>r t</w:t>
      </w:r>
      <w:r w:rsidR="006C1EC4">
        <w:t>ë</w:t>
      </w:r>
      <w:r w:rsidR="00B833C2">
        <w:t xml:space="preserve"> mund</w:t>
      </w:r>
      <w:r w:rsidR="00636A5F">
        <w:t>ë</w:t>
      </w:r>
      <w:r w:rsidR="00B833C2">
        <w:t xml:space="preserve">suar </w:t>
      </w:r>
      <w:r w:rsidR="00727789">
        <w:t xml:space="preserve">kryerjen e </w:t>
      </w:r>
      <w:r w:rsidR="00F1420E">
        <w:t>pun</w:t>
      </w:r>
      <w:r w:rsidR="00636A5F">
        <w:t>ë</w:t>
      </w:r>
      <w:r w:rsidR="00F1420E">
        <w:t>s s</w:t>
      </w:r>
      <w:r w:rsidR="00636A5F">
        <w:t>ë</w:t>
      </w:r>
      <w:r w:rsidR="00F1420E">
        <w:t xml:space="preserve"> mir</w:t>
      </w:r>
      <w:r w:rsidR="00636A5F">
        <w:t>ë</w:t>
      </w:r>
      <w:r w:rsidR="00F1420E">
        <w:t xml:space="preserve">mbajtjes </w:t>
      </w:r>
      <w:r w:rsidR="00CD3797">
        <w:t>e cila duhet t</w:t>
      </w:r>
      <w:r w:rsidR="00636A5F">
        <w:t>ë</w:t>
      </w:r>
      <w:r w:rsidR="00CD3797">
        <w:t xml:space="preserve"> kryhet </w:t>
      </w:r>
      <w:r w:rsidR="006062B1">
        <w:t>duhet t</w:t>
      </w:r>
      <w:r w:rsidR="00636A5F">
        <w:t>ë</w:t>
      </w:r>
      <w:r w:rsidR="006062B1">
        <w:t xml:space="preserve"> paraqitet </w:t>
      </w:r>
      <w:r w:rsidR="005C2948">
        <w:t>gjat</w:t>
      </w:r>
      <w:r w:rsidR="00636A5F">
        <w:t>ë</w:t>
      </w:r>
      <w:r w:rsidR="005C2948">
        <w:t xml:space="preserve"> procesit t</w:t>
      </w:r>
      <w:r w:rsidR="00636A5F">
        <w:t>ë</w:t>
      </w:r>
      <w:r w:rsidR="005C2948">
        <w:t xml:space="preserve"> planifikimit.</w:t>
      </w:r>
    </w:p>
    <w:p w:rsidR="00684A62" w:rsidRDefault="00684A62" w:rsidP="00F03DC9">
      <w:pPr>
        <w:spacing w:after="0"/>
        <w:ind w:left="720"/>
        <w:jc w:val="both"/>
      </w:pPr>
    </w:p>
    <w:p w:rsidR="009938B8" w:rsidRDefault="00386108" w:rsidP="00F03DC9">
      <w:pPr>
        <w:pStyle w:val="ListParagraph"/>
        <w:numPr>
          <w:ilvl w:val="0"/>
          <w:numId w:val="60"/>
        </w:numPr>
        <w:spacing w:after="0"/>
        <w:jc w:val="both"/>
      </w:pPr>
      <w:r>
        <w:t>Duhet t</w:t>
      </w:r>
      <w:r w:rsidR="006C1EC4">
        <w:t>ë</w:t>
      </w:r>
      <w:r>
        <w:t xml:space="preserve"> merren t</w:t>
      </w:r>
      <w:r w:rsidR="006C1EC4">
        <w:t>ë</w:t>
      </w:r>
      <w:r>
        <w:t xml:space="preserve"> p</w:t>
      </w:r>
      <w:r w:rsidR="006C1EC4">
        <w:t>ë</w:t>
      </w:r>
      <w:r>
        <w:t>rshtatshme</w:t>
      </w:r>
      <w:r w:rsidR="00092A17">
        <w:t xml:space="preserve"> nga menaxheri i infrastruktur</w:t>
      </w:r>
      <w:r w:rsidR="00636A5F">
        <w:t>ë</w:t>
      </w:r>
      <w:r w:rsidR="00092A17">
        <w:t xml:space="preserve">s </w:t>
      </w:r>
      <w:r w:rsidR="000B6232">
        <w:t>p</w:t>
      </w:r>
      <w:r w:rsidR="00636A5F">
        <w:t>ë</w:t>
      </w:r>
      <w:r w:rsidR="000B6232">
        <w:t xml:space="preserve">r </w:t>
      </w:r>
      <w:r w:rsidR="00567D5F">
        <w:t>efekte</w:t>
      </w:r>
      <w:r w:rsidR="000B6232">
        <w:t xml:space="preserve"> </w:t>
      </w:r>
      <w:r w:rsidR="00567D5F">
        <w:t>t</w:t>
      </w:r>
      <w:r w:rsidR="006C1EC4">
        <w:t>ë</w:t>
      </w:r>
      <w:r w:rsidR="000B6232">
        <w:t xml:space="preserve"> kapacitetit t</w:t>
      </w:r>
      <w:r w:rsidR="00636A5F">
        <w:t>ë</w:t>
      </w:r>
      <w:r w:rsidR="000B6232">
        <w:t xml:space="preserve"> infrastruktur</w:t>
      </w:r>
      <w:r w:rsidR="00636A5F">
        <w:t>ë</w:t>
      </w:r>
      <w:r w:rsidR="000B6232">
        <w:t>s t</w:t>
      </w:r>
      <w:r w:rsidR="00636A5F">
        <w:t>ë</w:t>
      </w:r>
      <w:r w:rsidR="000B6232">
        <w:t xml:space="preserve"> rezervuar p</w:t>
      </w:r>
      <w:r w:rsidR="00636A5F">
        <w:t>ë</w:t>
      </w:r>
      <w:r w:rsidR="000B6232">
        <w:t>r pun</w:t>
      </w:r>
      <w:r w:rsidR="00636A5F">
        <w:t>ë</w:t>
      </w:r>
      <w:r w:rsidR="000B6232">
        <w:t>n e mir</w:t>
      </w:r>
      <w:r w:rsidR="00636A5F">
        <w:t>ë</w:t>
      </w:r>
      <w:r w:rsidR="000B6232">
        <w:t>mbajtjes s</w:t>
      </w:r>
      <w:r w:rsidR="00636A5F">
        <w:t>ë</w:t>
      </w:r>
      <w:r w:rsidR="000B6232">
        <w:t xml:space="preserve"> planifikuar t</w:t>
      </w:r>
      <w:r w:rsidR="00636A5F">
        <w:t>ë</w:t>
      </w:r>
      <w:r w:rsidR="000B6232">
        <w:t xml:space="preserve"> trases</w:t>
      </w:r>
      <w:r w:rsidR="00636A5F">
        <w:t>ë</w:t>
      </w:r>
      <w:r w:rsidR="00F1420E">
        <w:t xml:space="preserve"> </w:t>
      </w:r>
      <w:r w:rsidR="001303A6">
        <w:t>tek aplikant</w:t>
      </w:r>
      <w:r w:rsidR="00636A5F">
        <w:t>ë</w:t>
      </w:r>
      <w:r w:rsidR="001B69FC">
        <w:t>t.</w:t>
      </w:r>
    </w:p>
    <w:p w:rsidR="00086F85" w:rsidRDefault="00086F85" w:rsidP="00F03DC9">
      <w:pPr>
        <w:pStyle w:val="ListParagraph"/>
        <w:jc w:val="both"/>
      </w:pPr>
    </w:p>
    <w:p w:rsidR="00086F85" w:rsidRDefault="004A60D6" w:rsidP="00F03DC9">
      <w:pPr>
        <w:pStyle w:val="ListParagraph"/>
        <w:numPr>
          <w:ilvl w:val="0"/>
          <w:numId w:val="60"/>
        </w:numPr>
        <w:spacing w:after="0"/>
        <w:jc w:val="both"/>
      </w:pPr>
      <w:r>
        <w:t>Menaxheri i infrastruktur</w:t>
      </w:r>
      <w:r w:rsidR="00636A5F">
        <w:t>ë</w:t>
      </w:r>
      <w:r>
        <w:t xml:space="preserve">s </w:t>
      </w:r>
      <w:r w:rsidR="00792AB0">
        <w:t>duhet t</w:t>
      </w:r>
      <w:r w:rsidR="00636A5F">
        <w:t>ë</w:t>
      </w:r>
      <w:r w:rsidR="00792AB0">
        <w:t xml:space="preserve"> informoj, s</w:t>
      </w:r>
      <w:r w:rsidR="009471D7">
        <w:t>a m</w:t>
      </w:r>
      <w:r w:rsidR="00636A5F">
        <w:t>ë</w:t>
      </w:r>
      <w:r w:rsidR="009471D7">
        <w:t xml:space="preserve"> shpejt q</w:t>
      </w:r>
      <w:r w:rsidR="00636A5F">
        <w:t>ë</w:t>
      </w:r>
      <w:r w:rsidR="009471D7">
        <w:t xml:space="preserve"> t</w:t>
      </w:r>
      <w:r w:rsidR="00636A5F">
        <w:t>ë</w:t>
      </w:r>
      <w:r w:rsidR="009471D7">
        <w:t xml:space="preserve"> jet</w:t>
      </w:r>
      <w:r w:rsidR="00636A5F">
        <w:t>ë</w:t>
      </w:r>
      <w:r w:rsidR="009471D7">
        <w:t xml:space="preserve"> e mundur, pal</w:t>
      </w:r>
      <w:r w:rsidR="00636A5F">
        <w:t>ë</w:t>
      </w:r>
      <w:r w:rsidR="009471D7">
        <w:t xml:space="preserve">t e interesuara </w:t>
      </w:r>
      <w:r w:rsidR="0076710E">
        <w:t>n</w:t>
      </w:r>
      <w:r w:rsidR="00636A5F">
        <w:t>ë</w:t>
      </w:r>
      <w:r w:rsidR="0076710E">
        <w:t xml:space="preserve"> lidhje me pamund</w:t>
      </w:r>
      <w:r w:rsidR="00636A5F">
        <w:t>ë</w:t>
      </w:r>
      <w:r w:rsidR="0076710E">
        <w:t>sin</w:t>
      </w:r>
      <w:r w:rsidR="00636A5F">
        <w:t>ë</w:t>
      </w:r>
      <w:r w:rsidR="00F75B41">
        <w:t xml:space="preserve"> e kapacitetit t</w:t>
      </w:r>
      <w:r w:rsidR="00636A5F">
        <w:t>ë</w:t>
      </w:r>
      <w:r w:rsidR="00F75B41">
        <w:t xml:space="preserve"> infrastruktur</w:t>
      </w:r>
      <w:r w:rsidR="00636A5F">
        <w:t>ë</w:t>
      </w:r>
      <w:r w:rsidR="00F75B41">
        <w:t>s p</w:t>
      </w:r>
      <w:r w:rsidR="00636A5F">
        <w:t>ë</w:t>
      </w:r>
      <w:r w:rsidR="00F75B41">
        <w:t>r sa i p</w:t>
      </w:r>
      <w:r w:rsidR="00636A5F">
        <w:t>ë</w:t>
      </w:r>
      <w:r w:rsidR="00F75B41">
        <w:t xml:space="preserve">rket </w:t>
      </w:r>
      <w:r w:rsidR="00EE5568">
        <w:t>pun</w:t>
      </w:r>
      <w:r w:rsidR="00636A5F">
        <w:t>ë</w:t>
      </w:r>
      <w:r w:rsidR="00EE5568">
        <w:t>s s</w:t>
      </w:r>
      <w:r w:rsidR="00636A5F">
        <w:t>ë</w:t>
      </w:r>
      <w:r w:rsidR="00EE5568">
        <w:t xml:space="preserve"> paplanifikuar t</w:t>
      </w:r>
      <w:r w:rsidR="00636A5F">
        <w:t>ë</w:t>
      </w:r>
      <w:r w:rsidR="00EE5568">
        <w:t xml:space="preserve"> mir</w:t>
      </w:r>
      <w:r w:rsidR="00636A5F">
        <w:t>ë</w:t>
      </w:r>
      <w:r w:rsidR="00EE5568">
        <w:t>mbajtjes.</w:t>
      </w:r>
    </w:p>
    <w:p w:rsidR="00B51DD2" w:rsidRDefault="00B51DD2" w:rsidP="00F03DC9">
      <w:pPr>
        <w:pStyle w:val="ListParagraph"/>
        <w:jc w:val="both"/>
      </w:pPr>
    </w:p>
    <w:p w:rsidR="00B51DD2" w:rsidRDefault="00B51DD2" w:rsidP="00F03DC9">
      <w:pPr>
        <w:spacing w:after="0"/>
        <w:jc w:val="both"/>
      </w:pPr>
    </w:p>
    <w:p w:rsidR="00FA784B" w:rsidRDefault="00FA784B" w:rsidP="0053309C">
      <w:pPr>
        <w:spacing w:after="0"/>
        <w:jc w:val="center"/>
        <w:rPr>
          <w:i/>
        </w:rPr>
      </w:pPr>
      <w:r>
        <w:rPr>
          <w:i/>
        </w:rPr>
        <w:t>Neni 54</w:t>
      </w:r>
    </w:p>
    <w:p w:rsidR="00FA784B" w:rsidRDefault="00FA784B" w:rsidP="0053309C">
      <w:pPr>
        <w:spacing w:after="0"/>
        <w:jc w:val="center"/>
        <w:rPr>
          <w:i/>
        </w:rPr>
      </w:pPr>
    </w:p>
    <w:p w:rsidR="00FA784B" w:rsidRDefault="00894B66" w:rsidP="0053309C">
      <w:pPr>
        <w:spacing w:after="0"/>
        <w:jc w:val="center"/>
        <w:rPr>
          <w:b/>
        </w:rPr>
      </w:pPr>
      <w:r>
        <w:rPr>
          <w:b/>
        </w:rPr>
        <w:t>Masat e duhura q</w:t>
      </w:r>
      <w:r w:rsidR="00636A5F">
        <w:rPr>
          <w:b/>
        </w:rPr>
        <w:t>ë</w:t>
      </w:r>
      <w:r>
        <w:rPr>
          <w:b/>
        </w:rPr>
        <w:t xml:space="preserve"> duhet t</w:t>
      </w:r>
      <w:r w:rsidR="00636A5F">
        <w:rPr>
          <w:b/>
        </w:rPr>
        <w:t>ë</w:t>
      </w:r>
      <w:r>
        <w:rPr>
          <w:b/>
        </w:rPr>
        <w:t xml:space="preserve"> merren n</w:t>
      </w:r>
      <w:r w:rsidR="00636A5F">
        <w:rPr>
          <w:b/>
        </w:rPr>
        <w:t>ë</w:t>
      </w:r>
      <w:r>
        <w:rPr>
          <w:b/>
        </w:rPr>
        <w:t xml:space="preserve"> rast t</w:t>
      </w:r>
      <w:r w:rsidR="00636A5F">
        <w:rPr>
          <w:b/>
        </w:rPr>
        <w:t>ë</w:t>
      </w:r>
      <w:r>
        <w:rPr>
          <w:b/>
        </w:rPr>
        <w:t xml:space="preserve"> ndonj</w:t>
      </w:r>
      <w:r w:rsidR="00636A5F">
        <w:rPr>
          <w:b/>
        </w:rPr>
        <w:t>ë</w:t>
      </w:r>
      <w:r>
        <w:rPr>
          <w:b/>
        </w:rPr>
        <w:t xml:space="preserve"> çrregullimi</w:t>
      </w:r>
    </w:p>
    <w:p w:rsidR="00894B66" w:rsidRDefault="00894B66" w:rsidP="00F03DC9">
      <w:pPr>
        <w:spacing w:after="0"/>
        <w:jc w:val="both"/>
        <w:rPr>
          <w:b/>
        </w:rPr>
      </w:pPr>
    </w:p>
    <w:p w:rsidR="00894B66" w:rsidRDefault="00ED58E2" w:rsidP="00F03DC9">
      <w:pPr>
        <w:pStyle w:val="ListParagraph"/>
        <w:numPr>
          <w:ilvl w:val="0"/>
          <w:numId w:val="61"/>
        </w:numPr>
        <w:spacing w:after="0"/>
        <w:jc w:val="both"/>
      </w:pPr>
      <w:r>
        <w:t>N</w:t>
      </w:r>
      <w:r w:rsidR="00636A5F">
        <w:t>ë</w:t>
      </w:r>
      <w:r>
        <w:t xml:space="preserve"> rast t</w:t>
      </w:r>
      <w:r w:rsidR="00636A5F">
        <w:t>ë</w:t>
      </w:r>
      <w:r>
        <w:t xml:space="preserve"> ndonj</w:t>
      </w:r>
      <w:r w:rsidR="00636A5F">
        <w:t>ë</w:t>
      </w:r>
      <w:r>
        <w:t xml:space="preserve"> çrregullimi </w:t>
      </w:r>
      <w:r w:rsidR="00386DE1">
        <w:t>t</w:t>
      </w:r>
      <w:r w:rsidR="00636A5F">
        <w:t>ë</w:t>
      </w:r>
      <w:r w:rsidR="00386DE1">
        <w:t xml:space="preserve"> l</w:t>
      </w:r>
      <w:r w:rsidR="00636A5F">
        <w:t>ë</w:t>
      </w:r>
      <w:r w:rsidR="00386DE1">
        <w:t>vizjeve t</w:t>
      </w:r>
      <w:r w:rsidR="00636A5F">
        <w:t>ë</w:t>
      </w:r>
      <w:r w:rsidR="00386DE1">
        <w:t xml:space="preserve"> trenit </w:t>
      </w:r>
      <w:r w:rsidR="00602BEC">
        <w:t>t</w:t>
      </w:r>
      <w:r w:rsidR="00636A5F">
        <w:t>ë</w:t>
      </w:r>
      <w:r w:rsidR="00602BEC">
        <w:t xml:space="preserve"> shkaktuara nga </w:t>
      </w:r>
      <w:r w:rsidR="00B62D00">
        <w:t>d</w:t>
      </w:r>
      <w:r w:rsidR="00636A5F">
        <w:t>ë</w:t>
      </w:r>
      <w:r w:rsidR="00B62D00">
        <w:t>shtimi i teknologjis</w:t>
      </w:r>
      <w:r w:rsidR="00636A5F">
        <w:t>ë</w:t>
      </w:r>
      <w:r w:rsidR="00B62D00">
        <w:t xml:space="preserve"> </w:t>
      </w:r>
      <w:r w:rsidR="00917E07">
        <w:t xml:space="preserve">ose </w:t>
      </w:r>
      <w:r w:rsidR="00DE782C">
        <w:t>t</w:t>
      </w:r>
      <w:r w:rsidR="00636A5F">
        <w:t>ë</w:t>
      </w:r>
      <w:r w:rsidR="00DE782C">
        <w:t xml:space="preserve"> ndonj</w:t>
      </w:r>
      <w:r w:rsidR="00636A5F">
        <w:t>ë</w:t>
      </w:r>
      <w:r w:rsidR="00DE782C">
        <w:t xml:space="preserve"> aksidenti, menaxheri i infrastruktur</w:t>
      </w:r>
      <w:r w:rsidR="00636A5F">
        <w:t>ë</w:t>
      </w:r>
      <w:r w:rsidR="00DE782C">
        <w:t>s duhet t</w:t>
      </w:r>
      <w:r w:rsidR="00636A5F">
        <w:t>ë</w:t>
      </w:r>
      <w:r w:rsidR="00DE782C">
        <w:t xml:space="preserve"> marr</w:t>
      </w:r>
      <w:r w:rsidR="00636A5F">
        <w:t>ë</w:t>
      </w:r>
      <w:r w:rsidR="00DE782C">
        <w:t xml:space="preserve"> t</w:t>
      </w:r>
      <w:r w:rsidR="00636A5F">
        <w:t>ë</w:t>
      </w:r>
      <w:r w:rsidR="00DE782C">
        <w:t xml:space="preserve"> gjith</w:t>
      </w:r>
      <w:r w:rsidR="003F24CC">
        <w:t>a</w:t>
      </w:r>
      <w:r w:rsidR="00DE782C">
        <w:t xml:space="preserve"> hapat e duhur </w:t>
      </w:r>
      <w:r w:rsidR="00BE3ABB">
        <w:t>p</w:t>
      </w:r>
      <w:r w:rsidR="00636A5F">
        <w:t>ë</w:t>
      </w:r>
      <w:r w:rsidR="00BE3ABB">
        <w:t>r t</w:t>
      </w:r>
      <w:r w:rsidR="00636A5F">
        <w:t>ë</w:t>
      </w:r>
      <w:r w:rsidR="00BE3ABB">
        <w:t xml:space="preserve"> kthyer gjendjen </w:t>
      </w:r>
      <w:r w:rsidR="000A73F0">
        <w:t xml:space="preserve">normale. </w:t>
      </w:r>
      <w:r w:rsidR="00BE3ABB">
        <w:t>P</w:t>
      </w:r>
      <w:r w:rsidR="00636A5F">
        <w:t>ë</w:t>
      </w:r>
      <w:r w:rsidR="00BE3ABB">
        <w:t xml:space="preserve">r </w:t>
      </w:r>
      <w:r w:rsidR="00AC6556">
        <w:t>k</w:t>
      </w:r>
      <w:r w:rsidR="00636A5F">
        <w:t>ë</w:t>
      </w:r>
      <w:r w:rsidR="00AC6556">
        <w:t>t</w:t>
      </w:r>
      <w:r w:rsidR="00636A5F">
        <w:t>ë</w:t>
      </w:r>
      <w:r w:rsidR="00AC6556">
        <w:t xml:space="preserve"> ar</w:t>
      </w:r>
      <w:r w:rsidR="00636A5F">
        <w:t>ë</w:t>
      </w:r>
      <w:r w:rsidR="00AC6556">
        <w:t xml:space="preserve">sye, </w:t>
      </w:r>
      <w:r w:rsidR="00682F98">
        <w:t>duhet t</w:t>
      </w:r>
      <w:r w:rsidR="00636A5F">
        <w:t>ë</w:t>
      </w:r>
      <w:r w:rsidR="00682F98">
        <w:t xml:space="preserve"> hartoj nj</w:t>
      </w:r>
      <w:r w:rsidR="00636A5F">
        <w:t>ë</w:t>
      </w:r>
      <w:r w:rsidR="00682F98">
        <w:t xml:space="preserve"> plan </w:t>
      </w:r>
      <w:r w:rsidR="00090C5D">
        <w:t>emergjence</w:t>
      </w:r>
      <w:r w:rsidR="00E6716C">
        <w:t xml:space="preserve"> i</w:t>
      </w:r>
      <w:r w:rsidR="00090C5D">
        <w:t xml:space="preserve"> cili p</w:t>
      </w:r>
      <w:r w:rsidR="00636A5F">
        <w:t>ë</w:t>
      </w:r>
      <w:r w:rsidR="00090C5D">
        <w:t>rfshin</w:t>
      </w:r>
      <w:r w:rsidR="00636A5F">
        <w:t>ë</w:t>
      </w:r>
      <w:r w:rsidR="00090C5D">
        <w:t xml:space="preserve"> </w:t>
      </w:r>
      <w:r w:rsidR="00687195">
        <w:t>organe t</w:t>
      </w:r>
      <w:r w:rsidR="00636A5F">
        <w:t>ë</w:t>
      </w:r>
      <w:r w:rsidR="00687195">
        <w:t xml:space="preserve"> ndryshme </w:t>
      </w:r>
      <w:r w:rsidR="00465379">
        <w:t>t</w:t>
      </w:r>
      <w:r w:rsidR="00636A5F">
        <w:t>ë</w:t>
      </w:r>
      <w:r w:rsidR="00465379">
        <w:t xml:space="preserve"> cilat duhet t</w:t>
      </w:r>
      <w:r w:rsidR="00636A5F">
        <w:t>ë</w:t>
      </w:r>
      <w:r w:rsidR="00465379">
        <w:t xml:space="preserve"> informohen </w:t>
      </w:r>
      <w:r w:rsidR="007C6D69">
        <w:t>n</w:t>
      </w:r>
      <w:r w:rsidR="00636A5F">
        <w:t>ë</w:t>
      </w:r>
      <w:r w:rsidR="007C6D69">
        <w:t xml:space="preserve"> rast t</w:t>
      </w:r>
      <w:r w:rsidR="00636A5F">
        <w:t>ë</w:t>
      </w:r>
      <w:r w:rsidR="007C6D69">
        <w:t xml:space="preserve"> ndonj</w:t>
      </w:r>
      <w:r w:rsidR="00636A5F">
        <w:t>ë</w:t>
      </w:r>
      <w:r w:rsidR="007C6D69">
        <w:t xml:space="preserve"> incidenti serioz ose </w:t>
      </w:r>
      <w:r w:rsidR="00105887">
        <w:t>çrregullim</w:t>
      </w:r>
      <w:r w:rsidR="00033C1C">
        <w:t xml:space="preserve"> serioz t</w:t>
      </w:r>
      <w:r w:rsidR="00636A5F">
        <w:t>ë</w:t>
      </w:r>
      <w:r w:rsidR="00033C1C">
        <w:t xml:space="preserve"> l</w:t>
      </w:r>
      <w:r w:rsidR="00636A5F">
        <w:t>ë</w:t>
      </w:r>
      <w:r w:rsidR="00033C1C">
        <w:t>vizjeve t</w:t>
      </w:r>
      <w:r w:rsidR="00636A5F">
        <w:t>ë</w:t>
      </w:r>
      <w:r w:rsidR="00033C1C">
        <w:t xml:space="preserve"> trenit.</w:t>
      </w:r>
    </w:p>
    <w:p w:rsidR="00655784" w:rsidRDefault="00655784" w:rsidP="00F03DC9">
      <w:pPr>
        <w:spacing w:after="0"/>
        <w:jc w:val="both"/>
      </w:pPr>
    </w:p>
    <w:p w:rsidR="00655784" w:rsidRDefault="00590ADF" w:rsidP="00F03DC9">
      <w:pPr>
        <w:pStyle w:val="ListParagraph"/>
        <w:numPr>
          <w:ilvl w:val="0"/>
          <w:numId w:val="61"/>
        </w:numPr>
        <w:spacing w:after="0"/>
        <w:jc w:val="both"/>
      </w:pPr>
      <w:r>
        <w:t>N</w:t>
      </w:r>
      <w:r w:rsidR="00636A5F">
        <w:t>ë</w:t>
      </w:r>
      <w:r>
        <w:t xml:space="preserve"> rast t</w:t>
      </w:r>
      <w:r w:rsidR="00636A5F">
        <w:t>ë</w:t>
      </w:r>
      <w:r>
        <w:t xml:space="preserve"> ndonj</w:t>
      </w:r>
      <w:r w:rsidR="00636A5F">
        <w:t>ë</w:t>
      </w:r>
      <w:r>
        <w:t xml:space="preserve"> emergjence dhe, kur </w:t>
      </w:r>
      <w:r w:rsidR="00636A5F">
        <w:t>ë</w:t>
      </w:r>
      <w:r>
        <w:t>sht</w:t>
      </w:r>
      <w:r w:rsidR="00636A5F">
        <w:t>ë</w:t>
      </w:r>
      <w:r>
        <w:t xml:space="preserve"> plot</w:t>
      </w:r>
      <w:r w:rsidR="00636A5F">
        <w:t>ë</w:t>
      </w:r>
      <w:r>
        <w:t xml:space="preserve">sisht e nevojshme, </w:t>
      </w:r>
      <w:r w:rsidR="00CD6E3B">
        <w:t>n</w:t>
      </w:r>
      <w:r w:rsidR="00636A5F">
        <w:t>ë</w:t>
      </w:r>
      <w:r w:rsidR="00CD6E3B">
        <w:t xml:space="preserve"> rast t</w:t>
      </w:r>
      <w:r w:rsidR="00636A5F">
        <w:t>ë</w:t>
      </w:r>
      <w:r w:rsidR="00CD6E3B">
        <w:t xml:space="preserve"> ndonj</w:t>
      </w:r>
      <w:r w:rsidR="00636A5F">
        <w:t>ë</w:t>
      </w:r>
      <w:r w:rsidR="00CD6E3B">
        <w:t xml:space="preserve"> nd</w:t>
      </w:r>
      <w:r w:rsidR="00636A5F">
        <w:t>ë</w:t>
      </w:r>
      <w:r w:rsidR="00CD6E3B">
        <w:t xml:space="preserve">rprerje </w:t>
      </w:r>
      <w:r w:rsidR="00932196">
        <w:t>e cila shkakton nd</w:t>
      </w:r>
      <w:r w:rsidR="00636A5F">
        <w:t>ë</w:t>
      </w:r>
      <w:r w:rsidR="00932196">
        <w:t>rprerje t</w:t>
      </w:r>
      <w:r w:rsidR="00636A5F">
        <w:t>ë</w:t>
      </w:r>
      <w:r w:rsidR="00932196">
        <w:t xml:space="preserve"> p</w:t>
      </w:r>
      <w:r w:rsidR="00636A5F">
        <w:t>ë</w:t>
      </w:r>
      <w:r w:rsidR="00932196">
        <w:t>rkohshme t</w:t>
      </w:r>
      <w:r w:rsidR="00636A5F">
        <w:t>ë</w:t>
      </w:r>
      <w:r w:rsidR="00932196">
        <w:t xml:space="preserve"> infrastruktur</w:t>
      </w:r>
      <w:r w:rsidR="00636A5F">
        <w:t>ë</w:t>
      </w:r>
      <w:r w:rsidR="00932196">
        <w:t xml:space="preserve">s, </w:t>
      </w:r>
      <w:r w:rsidR="00B12F8A">
        <w:t>binar</w:t>
      </w:r>
      <w:r w:rsidR="006C1EC4">
        <w:t>ë</w:t>
      </w:r>
      <w:r w:rsidR="00B12F8A">
        <w:t>t e alokuar t</w:t>
      </w:r>
      <w:r w:rsidR="006C1EC4">
        <w:t>ë</w:t>
      </w:r>
      <w:r w:rsidR="00B12F8A">
        <w:t xml:space="preserve"> trenit</w:t>
      </w:r>
      <w:r w:rsidR="00AB4575">
        <w:t xml:space="preserve"> </w:t>
      </w:r>
      <w:r w:rsidR="00F717EB">
        <w:t>mund t</w:t>
      </w:r>
      <w:r w:rsidR="00636A5F">
        <w:t>ë</w:t>
      </w:r>
      <w:r w:rsidR="00F717EB">
        <w:t xml:space="preserve"> </w:t>
      </w:r>
      <w:r w:rsidR="005F02A0">
        <w:t>ndiqen</w:t>
      </w:r>
      <w:r w:rsidR="00E02333">
        <w:t xml:space="preserve"> </w:t>
      </w:r>
      <w:r w:rsidR="002379AB">
        <w:t xml:space="preserve">pa paralajmrim </w:t>
      </w:r>
      <w:r w:rsidR="00CD76D1">
        <w:t>p</w:t>
      </w:r>
      <w:r w:rsidR="00636A5F">
        <w:t>ë</w:t>
      </w:r>
      <w:r w:rsidR="00CD76D1">
        <w:t>r aq koh</w:t>
      </w:r>
      <w:r w:rsidR="00636A5F">
        <w:t>ë</w:t>
      </w:r>
      <w:r w:rsidR="00CD76D1">
        <w:t xml:space="preserve"> </w:t>
      </w:r>
      <w:r w:rsidR="00E953FE">
        <w:t xml:space="preserve">sa </w:t>
      </w:r>
      <w:r w:rsidR="00636A5F">
        <w:t>ë</w:t>
      </w:r>
      <w:r w:rsidR="00E953FE">
        <w:t>sht</w:t>
      </w:r>
      <w:r w:rsidR="00636A5F">
        <w:t>ë</w:t>
      </w:r>
      <w:r w:rsidR="00E953FE">
        <w:t xml:space="preserve"> e nevojshme p</w:t>
      </w:r>
      <w:r w:rsidR="00636A5F">
        <w:t>ë</w:t>
      </w:r>
      <w:r w:rsidR="00E953FE">
        <w:t>r t</w:t>
      </w:r>
      <w:r w:rsidR="00636A5F">
        <w:t>ë</w:t>
      </w:r>
      <w:r w:rsidR="00E953FE">
        <w:t xml:space="preserve"> riparuar sistemin.</w:t>
      </w:r>
    </w:p>
    <w:p w:rsidR="0043619F" w:rsidRDefault="0043619F" w:rsidP="00F03DC9">
      <w:pPr>
        <w:pStyle w:val="ListParagraph"/>
        <w:jc w:val="both"/>
      </w:pPr>
    </w:p>
    <w:p w:rsidR="0043619F" w:rsidRDefault="00764909" w:rsidP="00F03DC9">
      <w:pPr>
        <w:pStyle w:val="ListParagraph"/>
        <w:spacing w:after="0"/>
        <w:jc w:val="both"/>
      </w:pPr>
      <w:r>
        <w:t>Menaxheri i infrastruktur</w:t>
      </w:r>
      <w:r w:rsidR="00636A5F">
        <w:t>ë</w:t>
      </w:r>
      <w:r>
        <w:t xml:space="preserve">s </w:t>
      </w:r>
      <w:r w:rsidR="0084782F">
        <w:t>mund t</w:t>
      </w:r>
      <w:r w:rsidR="00636A5F">
        <w:t>ë</w:t>
      </w:r>
      <w:r w:rsidR="0084782F">
        <w:t xml:space="preserve"> k</w:t>
      </w:r>
      <w:r w:rsidR="00636A5F">
        <w:t>ë</w:t>
      </w:r>
      <w:r w:rsidR="0084782F">
        <w:t>rkoj, n</w:t>
      </w:r>
      <w:r w:rsidR="00636A5F">
        <w:t>ë</w:t>
      </w:r>
      <w:r w:rsidR="0084782F">
        <w:t xml:space="preserve"> qoft</w:t>
      </w:r>
      <w:r w:rsidR="00636A5F">
        <w:t>ë</w:t>
      </w:r>
      <w:r w:rsidR="0084782F">
        <w:t xml:space="preserve"> se </w:t>
      </w:r>
      <w:r w:rsidR="00636A5F">
        <w:t>ë</w:t>
      </w:r>
      <w:r w:rsidR="0084782F">
        <w:t>sht</w:t>
      </w:r>
      <w:r w:rsidR="00636A5F">
        <w:t>ë</w:t>
      </w:r>
      <w:r w:rsidR="0084782F">
        <w:t xml:space="preserve"> e nevojshme, </w:t>
      </w:r>
      <w:r w:rsidR="005E2436">
        <w:t>nga nd</w:t>
      </w:r>
      <w:r w:rsidR="00636A5F">
        <w:t>ë</w:t>
      </w:r>
      <w:r w:rsidR="005E2436">
        <w:t xml:space="preserve">rmarrjet hekurudhore </w:t>
      </w:r>
      <w:r w:rsidR="00B66C2D">
        <w:t>q</w:t>
      </w:r>
      <w:r w:rsidR="00636A5F">
        <w:t>ë</w:t>
      </w:r>
      <w:r w:rsidR="00B66C2D">
        <w:t xml:space="preserve"> t</w:t>
      </w:r>
      <w:r w:rsidR="00636A5F">
        <w:t>ë</w:t>
      </w:r>
      <w:r w:rsidR="00B66C2D">
        <w:t xml:space="preserve"> v</w:t>
      </w:r>
      <w:r w:rsidR="00636A5F">
        <w:t>ë</w:t>
      </w:r>
      <w:r w:rsidR="00B66C2D">
        <w:t>j</w:t>
      </w:r>
      <w:r w:rsidR="00636A5F">
        <w:t>ë</w:t>
      </w:r>
      <w:r w:rsidR="00B66C2D">
        <w:t xml:space="preserve"> n</w:t>
      </w:r>
      <w:r w:rsidR="00636A5F">
        <w:t>ë</w:t>
      </w:r>
      <w:r w:rsidR="00B66C2D">
        <w:t xml:space="preserve"> dispozicion </w:t>
      </w:r>
      <w:r w:rsidR="00D67295">
        <w:t>burimet t</w:t>
      </w:r>
      <w:r w:rsidR="00636A5F">
        <w:t>ë</w:t>
      </w:r>
      <w:r w:rsidR="00D67295">
        <w:t xml:space="preserve"> cilat ajo mendon se jan</w:t>
      </w:r>
      <w:r w:rsidR="00636A5F">
        <w:t>ë</w:t>
      </w:r>
      <w:r w:rsidR="00D67295">
        <w:t xml:space="preserve"> t</w:t>
      </w:r>
      <w:r w:rsidR="00636A5F">
        <w:t>ë</w:t>
      </w:r>
      <w:r w:rsidR="00D67295">
        <w:t xml:space="preserve"> p</w:t>
      </w:r>
      <w:r w:rsidR="00636A5F">
        <w:t>ë</w:t>
      </w:r>
      <w:r w:rsidR="00D67295">
        <w:t xml:space="preserve">rshtatshme </w:t>
      </w:r>
      <w:r w:rsidR="00E84FC7">
        <w:t>p</w:t>
      </w:r>
      <w:r w:rsidR="00636A5F">
        <w:t>ë</w:t>
      </w:r>
      <w:r w:rsidR="00E84FC7">
        <w:t>r t</w:t>
      </w:r>
      <w:r w:rsidR="00636A5F">
        <w:t>ë</w:t>
      </w:r>
      <w:r w:rsidR="00E84FC7">
        <w:t xml:space="preserve"> rivendosur gjendjen normale sa m</w:t>
      </w:r>
      <w:r w:rsidR="00636A5F">
        <w:t>ë</w:t>
      </w:r>
      <w:r w:rsidR="00E84FC7">
        <w:t xml:space="preserve"> shpejt q</w:t>
      </w:r>
      <w:r w:rsidR="00636A5F">
        <w:t>ë</w:t>
      </w:r>
      <w:r w:rsidR="00E84FC7">
        <w:t xml:space="preserve"> t</w:t>
      </w:r>
      <w:r w:rsidR="00636A5F">
        <w:t>ë</w:t>
      </w:r>
      <w:r w:rsidR="00E84FC7">
        <w:t xml:space="preserve"> jet</w:t>
      </w:r>
      <w:r w:rsidR="00636A5F">
        <w:t>ë</w:t>
      </w:r>
      <w:r w:rsidR="00E84FC7">
        <w:t xml:space="preserve"> e mundur.</w:t>
      </w:r>
    </w:p>
    <w:p w:rsidR="00123200" w:rsidRDefault="00123200" w:rsidP="00F03DC9">
      <w:pPr>
        <w:spacing w:after="0"/>
        <w:jc w:val="both"/>
      </w:pPr>
    </w:p>
    <w:p w:rsidR="00123200" w:rsidRDefault="00AE3156" w:rsidP="00F03DC9">
      <w:pPr>
        <w:pStyle w:val="ListParagraph"/>
        <w:numPr>
          <w:ilvl w:val="0"/>
          <w:numId w:val="61"/>
        </w:numPr>
        <w:spacing w:after="0"/>
        <w:jc w:val="both"/>
      </w:pPr>
      <w:r>
        <w:t>Shtetet An</w:t>
      </w:r>
      <w:r w:rsidR="00636A5F">
        <w:t>ë</w:t>
      </w:r>
      <w:r>
        <w:t xml:space="preserve">tare </w:t>
      </w:r>
      <w:r w:rsidR="008D4574">
        <w:t>mund t’i k</w:t>
      </w:r>
      <w:r w:rsidR="00636A5F">
        <w:t>ë</w:t>
      </w:r>
      <w:r w:rsidR="008D4574">
        <w:t>rkojn</w:t>
      </w:r>
      <w:r w:rsidR="00636A5F">
        <w:t>ë</w:t>
      </w:r>
      <w:r w:rsidR="008D4574">
        <w:t xml:space="preserve"> nd</w:t>
      </w:r>
      <w:r w:rsidR="00636A5F">
        <w:t>ë</w:t>
      </w:r>
      <w:r w:rsidR="008D4574">
        <w:t xml:space="preserve">rmarrjes hekurudhore </w:t>
      </w:r>
      <w:r w:rsidR="00A51D76">
        <w:t>q</w:t>
      </w:r>
      <w:r w:rsidR="00636A5F">
        <w:t>ë</w:t>
      </w:r>
      <w:r w:rsidR="00A51D76">
        <w:t xml:space="preserve"> t</w:t>
      </w:r>
      <w:r w:rsidR="00636A5F">
        <w:t>ë</w:t>
      </w:r>
      <w:r w:rsidR="00A51D76">
        <w:t xml:space="preserve"> p</w:t>
      </w:r>
      <w:r w:rsidR="00636A5F">
        <w:t>ë</w:t>
      </w:r>
      <w:r w:rsidR="00A51D76">
        <w:t xml:space="preserve">rfshihet </w:t>
      </w:r>
      <w:r w:rsidR="00CA414E">
        <w:t>n</w:t>
      </w:r>
      <w:r w:rsidR="00636A5F">
        <w:t>ë</w:t>
      </w:r>
      <w:r w:rsidR="00CA414E">
        <w:t xml:space="preserve"> sigurimin </w:t>
      </w:r>
      <w:r w:rsidR="008103C6">
        <w:t xml:space="preserve">e zbatimit dhe monitorimit </w:t>
      </w:r>
      <w:r w:rsidR="00071939">
        <w:t>n</w:t>
      </w:r>
      <w:r w:rsidR="006C1EC4">
        <w:t>ë</w:t>
      </w:r>
      <w:r w:rsidR="00071939">
        <w:t xml:space="preserve"> p</w:t>
      </w:r>
      <w:r w:rsidR="006C1EC4">
        <w:t>ë</w:t>
      </w:r>
      <w:r w:rsidR="00071939">
        <w:t>rputhje</w:t>
      </w:r>
      <w:r w:rsidR="008103C6">
        <w:t xml:space="preserve"> </w:t>
      </w:r>
      <w:r w:rsidR="0083623C">
        <w:t>me standardet dhe rregullat e siguris</w:t>
      </w:r>
      <w:r w:rsidR="006C1EC4">
        <w:t>ë</w:t>
      </w:r>
      <w:r w:rsidR="0083623C">
        <w:t>.</w:t>
      </w:r>
    </w:p>
    <w:p w:rsidR="007F18BF" w:rsidRDefault="007F18BF" w:rsidP="00F03DC9">
      <w:pPr>
        <w:spacing w:after="0"/>
        <w:jc w:val="both"/>
      </w:pPr>
    </w:p>
    <w:p w:rsidR="007F18BF" w:rsidRDefault="007F18BF" w:rsidP="0053309C">
      <w:pPr>
        <w:spacing w:after="0"/>
        <w:jc w:val="center"/>
      </w:pPr>
    </w:p>
    <w:p w:rsidR="007F18BF" w:rsidRDefault="005A2E08" w:rsidP="0053309C">
      <w:pPr>
        <w:spacing w:after="0"/>
        <w:jc w:val="center"/>
      </w:pPr>
      <w:r>
        <w:lastRenderedPageBreak/>
        <w:t>PJESA 4</w:t>
      </w:r>
    </w:p>
    <w:p w:rsidR="005A2E08" w:rsidRDefault="005A2E08" w:rsidP="0053309C">
      <w:pPr>
        <w:spacing w:after="0"/>
        <w:jc w:val="center"/>
      </w:pPr>
    </w:p>
    <w:p w:rsidR="005A2E08" w:rsidRDefault="005A2E08" w:rsidP="0053309C">
      <w:pPr>
        <w:spacing w:after="0"/>
        <w:jc w:val="center"/>
        <w:rPr>
          <w:b/>
          <w:i/>
        </w:rPr>
      </w:pPr>
      <w:r>
        <w:rPr>
          <w:b/>
          <w:i/>
        </w:rPr>
        <w:t>Organi rregullator</w:t>
      </w:r>
    </w:p>
    <w:p w:rsidR="005A2E08" w:rsidRDefault="005A2E08" w:rsidP="0053309C">
      <w:pPr>
        <w:spacing w:after="0"/>
        <w:jc w:val="center"/>
        <w:rPr>
          <w:b/>
          <w:i/>
        </w:rPr>
      </w:pPr>
    </w:p>
    <w:p w:rsidR="005A2E08" w:rsidRDefault="001B5A9C" w:rsidP="0053309C">
      <w:pPr>
        <w:spacing w:after="0"/>
        <w:jc w:val="center"/>
        <w:rPr>
          <w:i/>
        </w:rPr>
      </w:pPr>
      <w:r>
        <w:rPr>
          <w:i/>
        </w:rPr>
        <w:t>Neni 55</w:t>
      </w:r>
    </w:p>
    <w:p w:rsidR="001B5A9C" w:rsidRDefault="001B5A9C" w:rsidP="0053309C">
      <w:pPr>
        <w:spacing w:after="0"/>
        <w:jc w:val="center"/>
        <w:rPr>
          <w:i/>
        </w:rPr>
      </w:pPr>
    </w:p>
    <w:p w:rsidR="001B5A9C" w:rsidRDefault="003E4323" w:rsidP="0053309C">
      <w:pPr>
        <w:spacing w:after="0"/>
        <w:jc w:val="center"/>
        <w:rPr>
          <w:b/>
        </w:rPr>
      </w:pPr>
      <w:r>
        <w:rPr>
          <w:b/>
        </w:rPr>
        <w:t>Organi rregullator</w:t>
      </w:r>
    </w:p>
    <w:p w:rsidR="003E4323" w:rsidRDefault="003E4323" w:rsidP="00F03DC9">
      <w:pPr>
        <w:spacing w:after="0"/>
        <w:jc w:val="both"/>
        <w:rPr>
          <w:b/>
        </w:rPr>
      </w:pPr>
    </w:p>
    <w:p w:rsidR="000F640E" w:rsidRDefault="004663E4" w:rsidP="00F03DC9">
      <w:pPr>
        <w:pStyle w:val="ListParagraph"/>
        <w:numPr>
          <w:ilvl w:val="0"/>
          <w:numId w:val="62"/>
        </w:numPr>
        <w:spacing w:after="0"/>
        <w:jc w:val="both"/>
      </w:pPr>
      <w:r>
        <w:t>Secili s</w:t>
      </w:r>
      <w:r w:rsidR="007F7EAD">
        <w:t xml:space="preserve">htet </w:t>
      </w:r>
      <w:r>
        <w:t>a</w:t>
      </w:r>
      <w:r w:rsidR="007F7EAD">
        <w:t>n</w:t>
      </w:r>
      <w:r w:rsidR="00636A5F">
        <w:t>ë</w:t>
      </w:r>
      <w:r w:rsidR="007F7EAD">
        <w:t>tar duhet t</w:t>
      </w:r>
      <w:r w:rsidR="00636A5F">
        <w:t>ë</w:t>
      </w:r>
      <w:r w:rsidR="007F7EAD">
        <w:t xml:space="preserve"> krijoj nj</w:t>
      </w:r>
      <w:r w:rsidR="00636A5F">
        <w:t>ë</w:t>
      </w:r>
      <w:r w:rsidR="007F7EAD">
        <w:t xml:space="preserve"> </w:t>
      </w:r>
      <w:r w:rsidR="00CB1D27">
        <w:t xml:space="preserve">organ </w:t>
      </w:r>
      <w:r w:rsidR="002E74D1">
        <w:t>t</w:t>
      </w:r>
      <w:r w:rsidR="00636A5F">
        <w:t>ë</w:t>
      </w:r>
      <w:r w:rsidR="002E74D1">
        <w:t xml:space="preserve"> vet</w:t>
      </w:r>
      <w:r w:rsidR="00636A5F">
        <w:t>ë</w:t>
      </w:r>
      <w:r w:rsidR="002E74D1">
        <w:t>m nacional rregullator p</w:t>
      </w:r>
      <w:r w:rsidR="00636A5F">
        <w:t>ë</w:t>
      </w:r>
      <w:r w:rsidR="002E74D1">
        <w:t xml:space="preserve">r sektorin hekurudhor. </w:t>
      </w:r>
      <w:r w:rsidR="000B467E">
        <w:t xml:space="preserve">Pa </w:t>
      </w:r>
      <w:r w:rsidR="009D1926">
        <w:t>r</w:t>
      </w:r>
      <w:r w:rsidR="006C1EC4">
        <w:t>ë</w:t>
      </w:r>
      <w:r w:rsidR="009D1926">
        <w:t>n</w:t>
      </w:r>
      <w:r w:rsidR="006C1EC4">
        <w:t>ë</w:t>
      </w:r>
      <w:r w:rsidR="009D1926">
        <w:t xml:space="preserve"> n</w:t>
      </w:r>
      <w:r w:rsidR="006C1EC4">
        <w:t>ë</w:t>
      </w:r>
      <w:r w:rsidR="009D1926">
        <w:t xml:space="preserve"> kund</w:t>
      </w:r>
      <w:r w:rsidR="006C1EC4">
        <w:t>ë</w:t>
      </w:r>
      <w:r w:rsidR="009D1926">
        <w:t>rshtim me</w:t>
      </w:r>
      <w:r w:rsidR="000B467E">
        <w:t xml:space="preserve"> nenin</w:t>
      </w:r>
      <w:r w:rsidR="00DF4A55">
        <w:t xml:space="preserve"> 2, ky organ duhet t</w:t>
      </w:r>
      <w:r w:rsidR="00636A5F">
        <w:t>ë</w:t>
      </w:r>
      <w:r w:rsidR="00DF4A55">
        <w:t xml:space="preserve"> ket</w:t>
      </w:r>
      <w:r w:rsidR="00636A5F">
        <w:t>ë</w:t>
      </w:r>
      <w:r w:rsidR="00DF4A55">
        <w:t xml:space="preserve"> autoritet vetanak i</w:t>
      </w:r>
      <w:r w:rsidR="007B0EFB">
        <w:t xml:space="preserve"> cili </w:t>
      </w:r>
      <w:r w:rsidR="00636A5F">
        <w:t>ë</w:t>
      </w:r>
      <w:r w:rsidR="007B0EFB">
        <w:t>sht</w:t>
      </w:r>
      <w:r w:rsidR="00636A5F">
        <w:t>ë</w:t>
      </w:r>
      <w:r w:rsidR="007B0EFB">
        <w:t xml:space="preserve"> </w:t>
      </w:r>
      <w:r w:rsidR="00962AC0">
        <w:t>n</w:t>
      </w:r>
      <w:r w:rsidR="00636A5F">
        <w:t>ë</w:t>
      </w:r>
      <w:r w:rsidR="00962AC0">
        <w:t xml:space="preserve"> aspektin or</w:t>
      </w:r>
      <w:r w:rsidR="00356F09">
        <w:t>ganizativ, funksional, hierarkal</w:t>
      </w:r>
      <w:r w:rsidR="00962AC0">
        <w:t xml:space="preserve"> dhe n</w:t>
      </w:r>
      <w:r w:rsidR="00636A5F">
        <w:t>ë</w:t>
      </w:r>
      <w:r w:rsidR="00962AC0">
        <w:t xml:space="preserve"> aspektin e vendimmarrjes ligj</w:t>
      </w:r>
      <w:r w:rsidR="00636A5F">
        <w:t>ë</w:t>
      </w:r>
      <w:r w:rsidR="00962AC0">
        <w:t xml:space="preserve">risht </w:t>
      </w:r>
      <w:r w:rsidR="0017386A">
        <w:t xml:space="preserve">i </w:t>
      </w:r>
      <w:r w:rsidR="003A0F47">
        <w:t>ndar</w:t>
      </w:r>
      <w:r w:rsidR="006C1EC4">
        <w:t>ë</w:t>
      </w:r>
      <w:r w:rsidR="0017386A">
        <w:t xml:space="preserve"> dhe i pavarur nga çdo subjekt tjet</w:t>
      </w:r>
      <w:r w:rsidR="00636A5F">
        <w:t>ë</w:t>
      </w:r>
      <w:r w:rsidR="0017386A">
        <w:t xml:space="preserve">r </w:t>
      </w:r>
      <w:r w:rsidR="00A4110B">
        <w:t>public ose privat.</w:t>
      </w:r>
      <w:r w:rsidR="00BB1D0B">
        <w:t xml:space="preserve"> Duhet q</w:t>
      </w:r>
      <w:r w:rsidR="00636A5F">
        <w:t>ë</w:t>
      </w:r>
      <w:r w:rsidR="00BB1D0B">
        <w:t xml:space="preserve"> gjithashtu t</w:t>
      </w:r>
      <w:r w:rsidR="00636A5F">
        <w:t>ë</w:t>
      </w:r>
      <w:r w:rsidR="00BB1D0B">
        <w:t xml:space="preserve"> jet</w:t>
      </w:r>
      <w:r w:rsidR="00636A5F">
        <w:t>ë</w:t>
      </w:r>
      <w:r w:rsidR="00BB1D0B">
        <w:t xml:space="preserve"> i pavarur </w:t>
      </w:r>
      <w:r w:rsidR="007C74F9">
        <w:t>n</w:t>
      </w:r>
      <w:r w:rsidR="00636A5F">
        <w:t>ë</w:t>
      </w:r>
      <w:r w:rsidR="007C74F9">
        <w:t xml:space="preserve"> </w:t>
      </w:r>
      <w:r w:rsidR="004E47B9">
        <w:t xml:space="preserve">organizimin e tij, </w:t>
      </w:r>
      <w:r w:rsidR="0032217C">
        <w:t>vendimet e financimit, struktur</w:t>
      </w:r>
      <w:r w:rsidR="00636A5F">
        <w:t>ë</w:t>
      </w:r>
      <w:r w:rsidR="0032217C">
        <w:t>n ligjore dhe vendimmarrjes nga ndonj</w:t>
      </w:r>
      <w:r w:rsidR="00636A5F">
        <w:t>ë</w:t>
      </w:r>
      <w:r w:rsidR="0032217C">
        <w:t xml:space="preserve"> menaxher i infrastruktur</w:t>
      </w:r>
      <w:r w:rsidR="00636A5F">
        <w:t>ë</w:t>
      </w:r>
      <w:r w:rsidR="0032217C">
        <w:t xml:space="preserve">s, </w:t>
      </w:r>
      <w:r w:rsidR="004400EB">
        <w:t xml:space="preserve">organin e tarifimit, organin e alokimit ose aplikantin. </w:t>
      </w:r>
      <w:r w:rsidR="00DF7E64">
        <w:t>P</w:t>
      </w:r>
      <w:r w:rsidR="00636A5F">
        <w:t>ë</w:t>
      </w:r>
      <w:r w:rsidR="00DF7E64">
        <w:t>r m</w:t>
      </w:r>
      <w:r w:rsidR="00636A5F">
        <w:t>ë</w:t>
      </w:r>
      <w:r w:rsidR="00DF7E64">
        <w:t xml:space="preserve"> shum</w:t>
      </w:r>
      <w:r w:rsidR="00636A5F">
        <w:t>ë</w:t>
      </w:r>
      <w:r w:rsidR="00DF7E64">
        <w:t>, duhet t</w:t>
      </w:r>
      <w:r w:rsidR="00636A5F">
        <w:t>ë</w:t>
      </w:r>
      <w:r w:rsidR="00DF7E64">
        <w:t xml:space="preserve"> jet</w:t>
      </w:r>
      <w:r w:rsidR="00636A5F">
        <w:t>ë</w:t>
      </w:r>
      <w:r w:rsidR="00DF7E64">
        <w:t xml:space="preserve"> </w:t>
      </w:r>
      <w:r w:rsidR="00CB7D13">
        <w:t>funksionalisht i</w:t>
      </w:r>
      <w:r w:rsidR="0052416A">
        <w:t xml:space="preserve"> pavarur nga çdo autoritet </w:t>
      </w:r>
      <w:r w:rsidR="008321FF">
        <w:t>competent t</w:t>
      </w:r>
      <w:r w:rsidR="00636A5F">
        <w:t>ë</w:t>
      </w:r>
      <w:r w:rsidR="008321FF">
        <w:t xml:space="preserve"> p</w:t>
      </w:r>
      <w:r w:rsidR="00636A5F">
        <w:t>ë</w:t>
      </w:r>
      <w:r w:rsidR="008321FF">
        <w:t>rfshir</w:t>
      </w:r>
      <w:r w:rsidR="00636A5F">
        <w:t>ë</w:t>
      </w:r>
      <w:r w:rsidR="008321FF">
        <w:t xml:space="preserve"> </w:t>
      </w:r>
      <w:r w:rsidR="000411A5">
        <w:t>n</w:t>
      </w:r>
      <w:r w:rsidR="00636A5F">
        <w:t>ë</w:t>
      </w:r>
      <w:r w:rsidR="000411A5">
        <w:t xml:space="preserve"> dh</w:t>
      </w:r>
      <w:r w:rsidR="00636A5F">
        <w:t>ë</w:t>
      </w:r>
      <w:r w:rsidR="00615764">
        <w:t>ni</w:t>
      </w:r>
      <w:r w:rsidR="000411A5">
        <w:t>en e ndonj</w:t>
      </w:r>
      <w:r w:rsidR="00636A5F">
        <w:t>ë</w:t>
      </w:r>
      <w:r w:rsidR="00A55B8B">
        <w:t xml:space="preserve"> kontrate</w:t>
      </w:r>
      <w:r w:rsidR="00DA6EBE">
        <w:t xml:space="preserve"> mbi sh</w:t>
      </w:r>
      <w:r w:rsidR="006C1EC4">
        <w:t>ë</w:t>
      </w:r>
      <w:r w:rsidR="00DA6EBE">
        <w:t>rbimet</w:t>
      </w:r>
      <w:r w:rsidR="000411A5">
        <w:t xml:space="preserve"> publike.</w:t>
      </w:r>
    </w:p>
    <w:p w:rsidR="000F640E" w:rsidRDefault="000F640E" w:rsidP="00F03DC9">
      <w:pPr>
        <w:spacing w:after="0"/>
        <w:ind w:left="360"/>
        <w:jc w:val="both"/>
      </w:pPr>
    </w:p>
    <w:p w:rsidR="00041B2C" w:rsidRDefault="00955E6C" w:rsidP="00F03DC9">
      <w:pPr>
        <w:pStyle w:val="ListParagraph"/>
        <w:numPr>
          <w:ilvl w:val="0"/>
          <w:numId w:val="62"/>
        </w:numPr>
        <w:spacing w:after="0"/>
        <w:jc w:val="both"/>
      </w:pPr>
      <w:r>
        <w:t>Shtetet a</w:t>
      </w:r>
      <w:r w:rsidR="003807F7">
        <w:t>n</w:t>
      </w:r>
      <w:r w:rsidR="00636A5F">
        <w:t>ë</w:t>
      </w:r>
      <w:r w:rsidR="003807F7">
        <w:t xml:space="preserve">tare </w:t>
      </w:r>
      <w:r w:rsidR="00E74F8C">
        <w:t>mund t</w:t>
      </w:r>
      <w:r w:rsidR="00636A5F">
        <w:t>ë</w:t>
      </w:r>
      <w:r w:rsidR="00E74F8C">
        <w:t xml:space="preserve"> </w:t>
      </w:r>
      <w:r w:rsidR="002242CC">
        <w:t>formojn organe rregullatore t</w:t>
      </w:r>
      <w:r w:rsidR="00636A5F">
        <w:t>ë</w:t>
      </w:r>
      <w:r w:rsidR="002242CC">
        <w:t xml:space="preserve"> cilat jan</w:t>
      </w:r>
      <w:r w:rsidR="00636A5F">
        <w:t>ë</w:t>
      </w:r>
      <w:r w:rsidR="002242CC">
        <w:t xml:space="preserve"> kompetente </w:t>
      </w:r>
      <w:r w:rsidR="00E22A48">
        <w:t>p</w:t>
      </w:r>
      <w:r w:rsidR="00636A5F">
        <w:t>ë</w:t>
      </w:r>
      <w:r w:rsidR="00E22A48">
        <w:t xml:space="preserve">r </w:t>
      </w:r>
      <w:r w:rsidR="009A4F06">
        <w:t>disa sektore t</w:t>
      </w:r>
      <w:r w:rsidR="00636A5F">
        <w:t>ë</w:t>
      </w:r>
      <w:r w:rsidR="009A4F06">
        <w:t xml:space="preserve"> rregulluara, </w:t>
      </w:r>
      <w:r w:rsidR="00710638">
        <w:t>n</w:t>
      </w:r>
      <w:r w:rsidR="00636A5F">
        <w:t>ë</w:t>
      </w:r>
      <w:r w:rsidR="00710638">
        <w:t xml:space="preserve"> qoft</w:t>
      </w:r>
      <w:r w:rsidR="00636A5F">
        <w:t>ë</w:t>
      </w:r>
      <w:r w:rsidR="00710638">
        <w:t xml:space="preserve"> se k</w:t>
      </w:r>
      <w:r w:rsidR="00636A5F">
        <w:t>ë</w:t>
      </w:r>
      <w:r w:rsidR="00710638">
        <w:t xml:space="preserve">to </w:t>
      </w:r>
      <w:r w:rsidR="00F77EE6">
        <w:t xml:space="preserve">autoritete </w:t>
      </w:r>
      <w:r w:rsidR="00186D52">
        <w:t>rregullatore t</w:t>
      </w:r>
      <w:r w:rsidR="00636A5F">
        <w:t>ë</w:t>
      </w:r>
      <w:r w:rsidR="00186D52">
        <w:t xml:space="preserve"> </w:t>
      </w:r>
      <w:r w:rsidR="00A87803">
        <w:t xml:space="preserve">integruara </w:t>
      </w:r>
      <w:r w:rsidR="00E418D6">
        <w:t>plot</w:t>
      </w:r>
      <w:r w:rsidR="00636A5F">
        <w:t>ë</w:t>
      </w:r>
      <w:r w:rsidR="00E418D6">
        <w:t>sojn</w:t>
      </w:r>
      <w:r w:rsidR="00636A5F">
        <w:t>ë</w:t>
      </w:r>
      <w:r w:rsidR="00E418D6">
        <w:t xml:space="preserve"> k</w:t>
      </w:r>
      <w:r w:rsidR="00636A5F">
        <w:t>ë</w:t>
      </w:r>
      <w:r w:rsidR="00E418D6">
        <w:t>rkesat p</w:t>
      </w:r>
      <w:r w:rsidR="00636A5F">
        <w:t>ë</w:t>
      </w:r>
      <w:r w:rsidR="00E418D6">
        <w:t>r pavar</w:t>
      </w:r>
      <w:r w:rsidR="00636A5F">
        <w:t>ë</w:t>
      </w:r>
      <w:r w:rsidR="00E418D6">
        <w:t xml:space="preserve">si </w:t>
      </w:r>
      <w:r w:rsidR="00753734">
        <w:t>t</w:t>
      </w:r>
      <w:r w:rsidR="00636A5F">
        <w:t>ë</w:t>
      </w:r>
      <w:r w:rsidR="00753734">
        <w:t xml:space="preserve"> p</w:t>
      </w:r>
      <w:r w:rsidR="00636A5F">
        <w:t>ë</w:t>
      </w:r>
      <w:r w:rsidR="00753734">
        <w:t>rcaktuara n</w:t>
      </w:r>
      <w:r w:rsidR="00636A5F">
        <w:t>ë</w:t>
      </w:r>
      <w:r w:rsidR="00753734">
        <w:t xml:space="preserve"> paragrafin 1 t</w:t>
      </w:r>
      <w:r w:rsidR="00636A5F">
        <w:t>ë</w:t>
      </w:r>
      <w:r w:rsidR="00753734">
        <w:t xml:space="preserve"> k</w:t>
      </w:r>
      <w:r w:rsidR="00636A5F">
        <w:t>ë</w:t>
      </w:r>
      <w:r w:rsidR="00753734">
        <w:t xml:space="preserve">tij Neni. </w:t>
      </w:r>
      <w:r w:rsidR="00EB5CD0">
        <w:t xml:space="preserve">Organi rregullator </w:t>
      </w:r>
      <w:r w:rsidR="00051F68">
        <w:t>p</w:t>
      </w:r>
      <w:r w:rsidR="00636A5F">
        <w:t>ë</w:t>
      </w:r>
      <w:r w:rsidR="00051F68">
        <w:t xml:space="preserve">r sektorin hekurudhor </w:t>
      </w:r>
      <w:r w:rsidR="002338A8">
        <w:t>mundet q</w:t>
      </w:r>
      <w:r w:rsidR="00636A5F">
        <w:t>ë</w:t>
      </w:r>
      <w:r w:rsidR="002338A8">
        <w:t xml:space="preserve"> gjithashtu t’i bashkangjitet </w:t>
      </w:r>
      <w:r w:rsidR="008F3062">
        <w:t>n</w:t>
      </w:r>
      <w:r w:rsidR="00636A5F">
        <w:t>ë</w:t>
      </w:r>
      <w:r w:rsidR="008F3062">
        <w:t xml:space="preserve"> afatet organizative me </w:t>
      </w:r>
      <w:r w:rsidR="00ED06D2">
        <w:t xml:space="preserve">autoritetin </w:t>
      </w:r>
      <w:r w:rsidR="000E206D">
        <w:t>komb</w:t>
      </w:r>
      <w:r w:rsidR="00636A5F">
        <w:t>ë</w:t>
      </w:r>
      <w:r w:rsidR="000E206D">
        <w:t>tar konkurrent t</w:t>
      </w:r>
      <w:r w:rsidR="00636A5F">
        <w:t>ë</w:t>
      </w:r>
      <w:r w:rsidR="000E206D">
        <w:t xml:space="preserve"> cekur n</w:t>
      </w:r>
      <w:r w:rsidR="00636A5F">
        <w:t>ë</w:t>
      </w:r>
      <w:r w:rsidR="000E206D">
        <w:t xml:space="preserve"> </w:t>
      </w:r>
      <w:r w:rsidR="00656B47">
        <w:t>Nenin 11 t</w:t>
      </w:r>
      <w:r w:rsidR="00636A5F">
        <w:t>ë</w:t>
      </w:r>
      <w:r w:rsidR="00656B47">
        <w:t xml:space="preserve"> </w:t>
      </w:r>
      <w:r w:rsidR="00016C28">
        <w:t>Rregullores s</w:t>
      </w:r>
      <w:r w:rsidR="00636A5F">
        <w:t>ë</w:t>
      </w:r>
      <w:r w:rsidR="00016C28">
        <w:t xml:space="preserve"> K</w:t>
      </w:r>
      <w:r w:rsidR="00636A5F">
        <w:t>ë</w:t>
      </w:r>
      <w:r w:rsidR="00016C28">
        <w:t xml:space="preserve">shillit (EC) Nr. </w:t>
      </w:r>
      <w:r w:rsidR="00023B89">
        <w:t>1/2003 t</w:t>
      </w:r>
      <w:r w:rsidR="00636A5F">
        <w:t>ë</w:t>
      </w:r>
      <w:r w:rsidR="00023B89">
        <w:t xml:space="preserve"> 16 Dhjetorit </w:t>
      </w:r>
      <w:r w:rsidR="00D8143E">
        <w:t>t</w:t>
      </w:r>
      <w:r w:rsidR="00636A5F">
        <w:t>ë</w:t>
      </w:r>
      <w:r w:rsidR="00D8143E">
        <w:t xml:space="preserve"> vitit 2002 n</w:t>
      </w:r>
      <w:r w:rsidR="00636A5F">
        <w:t>ë</w:t>
      </w:r>
      <w:r w:rsidR="00D8143E">
        <w:t xml:space="preserve"> </w:t>
      </w:r>
      <w:r w:rsidR="001E41BE">
        <w:t xml:space="preserve">implementimin </w:t>
      </w:r>
      <w:r w:rsidR="00417798">
        <w:t xml:space="preserve">e rregullave </w:t>
      </w:r>
      <w:r w:rsidR="0008023B">
        <w:t>mbi</w:t>
      </w:r>
      <w:r w:rsidR="00F360E0">
        <w:t xml:space="preserve"> </w:t>
      </w:r>
      <w:r w:rsidR="00F360E0">
        <w:lastRenderedPageBreak/>
        <w:t>ko</w:t>
      </w:r>
      <w:r w:rsidR="0008023B">
        <w:t>kurr</w:t>
      </w:r>
      <w:r w:rsidR="00F360E0">
        <w:t>enc</w:t>
      </w:r>
      <w:r w:rsidR="00636A5F">
        <w:t>ë</w:t>
      </w:r>
      <w:r w:rsidR="00F360E0">
        <w:t>n e p</w:t>
      </w:r>
      <w:r w:rsidR="00636A5F">
        <w:t>ë</w:t>
      </w:r>
      <w:r w:rsidR="00F360E0">
        <w:t>rcaktuar n</w:t>
      </w:r>
      <w:r w:rsidR="00636A5F">
        <w:t>ë</w:t>
      </w:r>
      <w:r w:rsidR="00F360E0">
        <w:t xml:space="preserve"> Nenet 101 dhe 102 t</w:t>
      </w:r>
      <w:r w:rsidR="00636A5F">
        <w:t>ë</w:t>
      </w:r>
      <w:r w:rsidR="00F360E0">
        <w:t xml:space="preserve"> Traktatit (</w:t>
      </w:r>
      <w:r w:rsidR="00F360E0">
        <w:rPr>
          <w:vertAlign w:val="superscript"/>
        </w:rPr>
        <w:t>1</w:t>
      </w:r>
      <w:r w:rsidR="00F360E0">
        <w:t xml:space="preserve">), </w:t>
      </w:r>
      <w:r w:rsidR="00614D1C">
        <w:t>autoriteti i siguris</w:t>
      </w:r>
      <w:r w:rsidR="00636A5F">
        <w:t>ë</w:t>
      </w:r>
      <w:r w:rsidR="00614D1C">
        <w:t xml:space="preserve"> </w:t>
      </w:r>
      <w:r w:rsidR="007608A7">
        <w:t>i krijuar sipas Direktiv</w:t>
      </w:r>
      <w:r w:rsidR="00636A5F">
        <w:t>ë</w:t>
      </w:r>
      <w:r w:rsidR="007608A7">
        <w:t>s 2004/49/EC t</w:t>
      </w:r>
      <w:r w:rsidR="00636A5F">
        <w:t>ë</w:t>
      </w:r>
      <w:r w:rsidR="007608A7">
        <w:t xml:space="preserve"> Parlamentit dhe K</w:t>
      </w:r>
      <w:r w:rsidR="00636A5F">
        <w:t>ë</w:t>
      </w:r>
      <w:r w:rsidR="007608A7">
        <w:t>shillit Evropian t</w:t>
      </w:r>
      <w:r w:rsidR="00636A5F">
        <w:t>ë</w:t>
      </w:r>
      <w:r w:rsidR="007608A7">
        <w:t xml:space="preserve"> 29 Prillit t</w:t>
      </w:r>
      <w:r w:rsidR="00636A5F">
        <w:t>ë</w:t>
      </w:r>
      <w:r w:rsidR="007608A7">
        <w:t xml:space="preserve"> vitit 2004 n</w:t>
      </w:r>
      <w:r w:rsidR="00636A5F">
        <w:t>ë</w:t>
      </w:r>
      <w:r w:rsidR="007608A7">
        <w:t xml:space="preserve"> sigurin</w:t>
      </w:r>
      <w:r w:rsidR="00636A5F">
        <w:t>ë</w:t>
      </w:r>
      <w:r w:rsidR="007608A7">
        <w:t xml:space="preserve"> e </w:t>
      </w:r>
      <w:r w:rsidR="004F79EE">
        <w:t>hekurudhave t</w:t>
      </w:r>
      <w:r w:rsidR="00636A5F">
        <w:t>ë</w:t>
      </w:r>
      <w:r w:rsidR="004F79EE">
        <w:t xml:space="preserve"> Komunitetit (</w:t>
      </w:r>
      <w:r w:rsidR="004F79EE">
        <w:rPr>
          <w:vertAlign w:val="superscript"/>
        </w:rPr>
        <w:t>1</w:t>
      </w:r>
      <w:r w:rsidR="004F79EE">
        <w:t xml:space="preserve">) </w:t>
      </w:r>
      <w:r w:rsidR="00184690">
        <w:t xml:space="preserve">ose </w:t>
      </w:r>
      <w:r w:rsidR="00626659">
        <w:t xml:space="preserve">autoritetit </w:t>
      </w:r>
      <w:r w:rsidR="00937306">
        <w:t xml:space="preserve">licencues </w:t>
      </w:r>
      <w:r w:rsidR="003A7E27">
        <w:t>t</w:t>
      </w:r>
      <w:r w:rsidR="00636A5F">
        <w:t>ë</w:t>
      </w:r>
      <w:r w:rsidR="003A7E27">
        <w:t xml:space="preserve"> cekur n</w:t>
      </w:r>
      <w:r w:rsidR="00636A5F">
        <w:t>ë</w:t>
      </w:r>
      <w:r w:rsidR="003A7E27">
        <w:t xml:space="preserve"> Kapitullin III t</w:t>
      </w:r>
      <w:r w:rsidR="00636A5F">
        <w:t>ë</w:t>
      </w:r>
      <w:r w:rsidR="003A7E27">
        <w:t xml:space="preserve"> k</w:t>
      </w:r>
      <w:r w:rsidR="00636A5F">
        <w:t>ë</w:t>
      </w:r>
      <w:r w:rsidR="003A7E27">
        <w:t xml:space="preserve">saj Direktive, </w:t>
      </w:r>
      <w:r w:rsidR="00077B1D">
        <w:t>n</w:t>
      </w:r>
      <w:r w:rsidR="00636A5F">
        <w:t>ë</w:t>
      </w:r>
      <w:r w:rsidR="00077B1D">
        <w:t xml:space="preserve"> qoft</w:t>
      </w:r>
      <w:r w:rsidR="00636A5F">
        <w:t>ë</w:t>
      </w:r>
      <w:r w:rsidR="00077B1D">
        <w:t xml:space="preserve"> se </w:t>
      </w:r>
      <w:r w:rsidR="00520288">
        <w:t>organi i p</w:t>
      </w:r>
      <w:r w:rsidR="00636A5F">
        <w:t>ë</w:t>
      </w:r>
      <w:r w:rsidR="00520288">
        <w:t>rbashk</w:t>
      </w:r>
      <w:r w:rsidR="00636A5F">
        <w:t>ë</w:t>
      </w:r>
      <w:r w:rsidR="00520288">
        <w:t>t p</w:t>
      </w:r>
      <w:r w:rsidR="00636A5F">
        <w:t>ë</w:t>
      </w:r>
      <w:r w:rsidR="00520288">
        <w:t xml:space="preserve">rmbush </w:t>
      </w:r>
      <w:r w:rsidR="00041B2C">
        <w:t>k</w:t>
      </w:r>
      <w:r w:rsidR="00636A5F">
        <w:t>ë</w:t>
      </w:r>
      <w:r w:rsidR="00041B2C">
        <w:t>rkesat p</w:t>
      </w:r>
      <w:r w:rsidR="00636A5F">
        <w:t>ë</w:t>
      </w:r>
      <w:r w:rsidR="00041B2C">
        <w:t>r pavar</w:t>
      </w:r>
      <w:r w:rsidR="00636A5F">
        <w:t>ë</w:t>
      </w:r>
      <w:r w:rsidR="00041B2C">
        <w:t>si t</w:t>
      </w:r>
      <w:r w:rsidR="00636A5F">
        <w:t>ë</w:t>
      </w:r>
      <w:r w:rsidR="00041B2C">
        <w:t xml:space="preserve"> p</w:t>
      </w:r>
      <w:r w:rsidR="00636A5F">
        <w:t>ë</w:t>
      </w:r>
      <w:r w:rsidR="00041B2C">
        <w:t>rcaktuara n</w:t>
      </w:r>
      <w:r w:rsidR="00636A5F">
        <w:t>ë</w:t>
      </w:r>
      <w:r w:rsidR="00041B2C">
        <w:t xml:space="preserve"> paragrafin 1 t</w:t>
      </w:r>
      <w:r w:rsidR="00636A5F">
        <w:t>ë</w:t>
      </w:r>
      <w:r w:rsidR="00041B2C">
        <w:t xml:space="preserve"> k</w:t>
      </w:r>
      <w:r w:rsidR="00636A5F">
        <w:t>ë</w:t>
      </w:r>
      <w:r w:rsidR="00041B2C">
        <w:t>tij Neni.</w:t>
      </w:r>
    </w:p>
    <w:p w:rsidR="008C2C16" w:rsidRDefault="008C2C16" w:rsidP="00F03DC9">
      <w:pPr>
        <w:pStyle w:val="ListParagraph"/>
        <w:jc w:val="both"/>
      </w:pPr>
    </w:p>
    <w:p w:rsidR="008C2C16" w:rsidRDefault="00D458CA" w:rsidP="00F03DC9">
      <w:pPr>
        <w:pStyle w:val="ListParagraph"/>
        <w:numPr>
          <w:ilvl w:val="0"/>
          <w:numId w:val="62"/>
        </w:numPr>
        <w:spacing w:after="0"/>
        <w:jc w:val="both"/>
      </w:pPr>
      <w:r>
        <w:t>Shtetet a</w:t>
      </w:r>
      <w:r w:rsidR="00270286">
        <w:t>n</w:t>
      </w:r>
      <w:r w:rsidR="00636A5F">
        <w:t>ë</w:t>
      </w:r>
      <w:r w:rsidR="00270286">
        <w:t>tare duhet t</w:t>
      </w:r>
      <w:r w:rsidR="00636A5F">
        <w:t>ë</w:t>
      </w:r>
      <w:r w:rsidR="00270286">
        <w:t xml:space="preserve"> sigurojn</w:t>
      </w:r>
      <w:r w:rsidR="00636A5F">
        <w:t>ë</w:t>
      </w:r>
      <w:r w:rsidR="00270286">
        <w:t xml:space="preserve"> </w:t>
      </w:r>
      <w:r w:rsidR="00DF69DE">
        <w:t>q</w:t>
      </w:r>
      <w:r w:rsidR="00636A5F">
        <w:t>ë</w:t>
      </w:r>
      <w:r w:rsidR="00DF69DE">
        <w:t xml:space="preserve"> </w:t>
      </w:r>
      <w:r w:rsidR="00AD2093">
        <w:t xml:space="preserve">organi rregullator </w:t>
      </w:r>
      <w:r w:rsidR="00D82D46">
        <w:t>p</w:t>
      </w:r>
      <w:r w:rsidR="00636A5F">
        <w:t>ë</w:t>
      </w:r>
      <w:r w:rsidR="00D82D46">
        <w:t>rb</w:t>
      </w:r>
      <w:r w:rsidR="00636A5F">
        <w:t>ë</w:t>
      </w:r>
      <w:r w:rsidR="00D82D46">
        <w:t xml:space="preserve">het dhe menaxhohet </w:t>
      </w:r>
      <w:r w:rsidR="006722C1">
        <w:t>n</w:t>
      </w:r>
      <w:r w:rsidR="00636A5F">
        <w:t>ë</w:t>
      </w:r>
      <w:r w:rsidR="006722C1">
        <w:t xml:space="preserve"> at</w:t>
      </w:r>
      <w:r w:rsidR="00636A5F">
        <w:t>ë</w:t>
      </w:r>
      <w:r w:rsidR="006722C1">
        <w:t xml:space="preserve"> m</w:t>
      </w:r>
      <w:r w:rsidR="00636A5F">
        <w:t>ë</w:t>
      </w:r>
      <w:r w:rsidR="006722C1">
        <w:t>nyr</w:t>
      </w:r>
      <w:r w:rsidR="00636A5F">
        <w:t>ë</w:t>
      </w:r>
      <w:r w:rsidR="006722C1">
        <w:t xml:space="preserve"> q</w:t>
      </w:r>
      <w:r w:rsidR="00636A5F">
        <w:t>ë</w:t>
      </w:r>
      <w:r w:rsidR="006722C1">
        <w:t xml:space="preserve"> </w:t>
      </w:r>
      <w:r w:rsidR="00FF6F51">
        <w:t>garanton</w:t>
      </w:r>
      <w:r w:rsidR="00BB695B">
        <w:t xml:space="preserve"> </w:t>
      </w:r>
      <w:r w:rsidR="00C65F7A">
        <w:t>pavar</w:t>
      </w:r>
      <w:r w:rsidR="00636A5F">
        <w:t>ë</w:t>
      </w:r>
      <w:r w:rsidR="00C65F7A">
        <w:t>sin</w:t>
      </w:r>
      <w:r w:rsidR="00636A5F">
        <w:t>ë</w:t>
      </w:r>
      <w:r w:rsidR="00C65F7A">
        <w:t xml:space="preserve"> e tij. </w:t>
      </w:r>
      <w:r w:rsidR="0059690A">
        <w:t>N</w:t>
      </w:r>
      <w:r w:rsidR="00636A5F">
        <w:t>ë</w:t>
      </w:r>
      <w:r w:rsidR="0059690A">
        <w:t xml:space="preserve"> veçanti, ata duhet t</w:t>
      </w:r>
      <w:r w:rsidR="00636A5F">
        <w:t>ë</w:t>
      </w:r>
      <w:r w:rsidR="0059690A">
        <w:t xml:space="preserve"> sigurojn</w:t>
      </w:r>
      <w:r w:rsidR="00636A5F">
        <w:t>ë</w:t>
      </w:r>
      <w:r w:rsidR="0059690A">
        <w:t xml:space="preserve"> </w:t>
      </w:r>
      <w:r w:rsidR="00B818A3">
        <w:t>q</w:t>
      </w:r>
      <w:r w:rsidR="00636A5F">
        <w:t>ë</w:t>
      </w:r>
      <w:r w:rsidR="00B818A3">
        <w:t xml:space="preserve"> </w:t>
      </w:r>
      <w:r w:rsidR="003B3644">
        <w:t xml:space="preserve">personat </w:t>
      </w:r>
      <w:r w:rsidR="005A4D30">
        <w:t>p</w:t>
      </w:r>
      <w:r w:rsidR="00636A5F">
        <w:t>ë</w:t>
      </w:r>
      <w:r w:rsidR="005A4D30">
        <w:t>rgjegj</w:t>
      </w:r>
      <w:r w:rsidR="00636A5F">
        <w:t>ë</w:t>
      </w:r>
      <w:r w:rsidR="005A4D30">
        <w:t xml:space="preserve">s </w:t>
      </w:r>
      <w:r w:rsidR="002D1584">
        <w:t>p</w:t>
      </w:r>
      <w:r w:rsidR="00636A5F">
        <w:t>ë</w:t>
      </w:r>
      <w:r w:rsidR="002D1584">
        <w:t xml:space="preserve">r vendimet </w:t>
      </w:r>
      <w:r w:rsidR="00B334ED">
        <w:t>t</w:t>
      </w:r>
      <w:r w:rsidR="00636A5F">
        <w:t>ë</w:t>
      </w:r>
      <w:r w:rsidR="00B334ED">
        <w:t xml:space="preserve"> cilat duhet t</w:t>
      </w:r>
      <w:r w:rsidR="00636A5F">
        <w:t>ë</w:t>
      </w:r>
      <w:r w:rsidR="00B334ED">
        <w:t xml:space="preserve"> merren </w:t>
      </w:r>
      <w:r w:rsidR="004E07E9">
        <w:t xml:space="preserve">nga organi rregullator </w:t>
      </w:r>
      <w:r w:rsidR="000D08E0">
        <w:t>n</w:t>
      </w:r>
      <w:r w:rsidR="00636A5F">
        <w:t>ë</w:t>
      </w:r>
      <w:r w:rsidR="000D08E0">
        <w:t xml:space="preserve"> p</w:t>
      </w:r>
      <w:r w:rsidR="00636A5F">
        <w:t>ë</w:t>
      </w:r>
      <w:r w:rsidR="000D08E0">
        <w:t xml:space="preserve">rputhje me </w:t>
      </w:r>
      <w:r w:rsidR="00305A98">
        <w:t xml:space="preserve">Nenin 56, </w:t>
      </w:r>
      <w:r w:rsidR="00AC1238">
        <w:t>siç jan</w:t>
      </w:r>
      <w:r w:rsidR="00636A5F">
        <w:t>ë</w:t>
      </w:r>
      <w:r w:rsidR="00AC1238">
        <w:t xml:space="preserve"> an</w:t>
      </w:r>
      <w:r w:rsidR="00636A5F">
        <w:t>ë</w:t>
      </w:r>
      <w:r w:rsidR="00AC1238">
        <w:t>tar</w:t>
      </w:r>
      <w:r w:rsidR="00636A5F">
        <w:t>ë</w:t>
      </w:r>
      <w:r w:rsidR="00AC1238">
        <w:t xml:space="preserve">t </w:t>
      </w:r>
      <w:r w:rsidR="004B7289">
        <w:t>ekzekutiv t</w:t>
      </w:r>
      <w:r w:rsidR="00636A5F">
        <w:t>ë</w:t>
      </w:r>
      <w:r w:rsidR="004B7289">
        <w:t xml:space="preserve"> bordit t</w:t>
      </w:r>
      <w:r w:rsidR="00636A5F">
        <w:t>ë</w:t>
      </w:r>
      <w:r w:rsidR="004B7289">
        <w:t xml:space="preserve"> tij, </w:t>
      </w:r>
      <w:r w:rsidR="007E3663">
        <w:t>aty ku duhet</w:t>
      </w:r>
      <w:r w:rsidR="00F658DB">
        <w:t>,</w:t>
      </w:r>
      <w:r w:rsidR="00A84622">
        <w:t xml:space="preserve"> </w:t>
      </w:r>
      <w:r w:rsidR="00CA4E81">
        <w:t>t</w:t>
      </w:r>
      <w:r w:rsidR="00636A5F">
        <w:t>ë</w:t>
      </w:r>
      <w:r w:rsidR="00CA4E81">
        <w:t xml:space="preserve"> caktohen </w:t>
      </w:r>
      <w:r w:rsidR="00567D88">
        <w:t>sipas rregullave t</w:t>
      </w:r>
      <w:r w:rsidR="00636A5F">
        <w:t>ë</w:t>
      </w:r>
      <w:r w:rsidR="00567D88">
        <w:t xml:space="preserve"> qarta dhe transparente </w:t>
      </w:r>
      <w:r w:rsidR="00326546">
        <w:t>t</w:t>
      </w:r>
      <w:r w:rsidR="00636A5F">
        <w:t>ë</w:t>
      </w:r>
      <w:r w:rsidR="00326546">
        <w:t xml:space="preserve"> cilat garantojn</w:t>
      </w:r>
      <w:r w:rsidR="00636A5F">
        <w:t>ë</w:t>
      </w:r>
      <w:r w:rsidR="00326546">
        <w:t xml:space="preserve"> </w:t>
      </w:r>
      <w:r w:rsidR="001F2F28">
        <w:t>pavar</w:t>
      </w:r>
      <w:r w:rsidR="00636A5F">
        <w:t>ë</w:t>
      </w:r>
      <w:r w:rsidR="001F2F28">
        <w:t>sin</w:t>
      </w:r>
      <w:r w:rsidR="00636A5F">
        <w:t>ë</w:t>
      </w:r>
      <w:r w:rsidR="001F2F28">
        <w:t xml:space="preserve"> e tyre </w:t>
      </w:r>
      <w:r w:rsidR="0029237F">
        <w:t xml:space="preserve">nga </w:t>
      </w:r>
      <w:r w:rsidR="003749E8">
        <w:t>kabineti komb</w:t>
      </w:r>
      <w:r w:rsidR="00636A5F">
        <w:t>ë</w:t>
      </w:r>
      <w:r w:rsidR="003749E8">
        <w:t xml:space="preserve">tar </w:t>
      </w:r>
      <w:r w:rsidR="00E53055">
        <w:t xml:space="preserve">ose </w:t>
      </w:r>
      <w:r w:rsidR="0096508F">
        <w:t>k</w:t>
      </w:r>
      <w:r w:rsidR="00636A5F">
        <w:t>ë</w:t>
      </w:r>
      <w:r w:rsidR="0096508F">
        <w:t xml:space="preserve">shilli i ministrave </w:t>
      </w:r>
      <w:r w:rsidR="006D6719">
        <w:t xml:space="preserve">ose nga </w:t>
      </w:r>
      <w:r w:rsidR="00571AB6">
        <w:t>ndonj</w:t>
      </w:r>
      <w:r w:rsidR="00636A5F">
        <w:t>ë</w:t>
      </w:r>
      <w:r w:rsidR="00571AB6">
        <w:t xml:space="preserve"> autoritet tjet</w:t>
      </w:r>
      <w:r w:rsidR="00636A5F">
        <w:t>ë</w:t>
      </w:r>
      <w:r w:rsidR="00571AB6">
        <w:t xml:space="preserve">r </w:t>
      </w:r>
      <w:r w:rsidR="002F1628">
        <w:t>publik i cili nuk ushtron n</w:t>
      </w:r>
      <w:r w:rsidR="00636A5F">
        <w:t>ë</w:t>
      </w:r>
      <w:r w:rsidR="002F1628">
        <w:t xml:space="preserve"> m</w:t>
      </w:r>
      <w:r w:rsidR="00636A5F">
        <w:t>ë</w:t>
      </w:r>
      <w:r w:rsidR="002F1628">
        <w:t>nyr</w:t>
      </w:r>
      <w:r w:rsidR="00636A5F">
        <w:t>ë</w:t>
      </w:r>
      <w:r w:rsidR="002F1628">
        <w:t xml:space="preserve"> t</w:t>
      </w:r>
      <w:r w:rsidR="00636A5F">
        <w:t>ë</w:t>
      </w:r>
      <w:r w:rsidR="002F1628">
        <w:t xml:space="preserve"> drejtp</w:t>
      </w:r>
      <w:r w:rsidR="00636A5F">
        <w:t>ë</w:t>
      </w:r>
      <w:r w:rsidR="002F1628">
        <w:t xml:space="preserve">rdrejt </w:t>
      </w:r>
      <w:r w:rsidR="0026473D">
        <w:t>t</w:t>
      </w:r>
      <w:r w:rsidR="00636A5F">
        <w:t>ë</w:t>
      </w:r>
      <w:r w:rsidR="0026473D">
        <w:t xml:space="preserve"> drejtat e pron</w:t>
      </w:r>
      <w:r w:rsidR="00636A5F">
        <w:t>ë</w:t>
      </w:r>
      <w:r w:rsidR="0026473D">
        <w:t>sis</w:t>
      </w:r>
      <w:r w:rsidR="00636A5F">
        <w:t>ë</w:t>
      </w:r>
      <w:r w:rsidR="0026473D">
        <w:t xml:space="preserve"> </w:t>
      </w:r>
      <w:r w:rsidR="00052B34">
        <w:t>mbi nd</w:t>
      </w:r>
      <w:r w:rsidR="00636A5F">
        <w:t>ë</w:t>
      </w:r>
      <w:r w:rsidR="00052B34">
        <w:t>rmarrjet e rregulluara.</w:t>
      </w:r>
    </w:p>
    <w:p w:rsidR="0020100B" w:rsidRDefault="0020100B" w:rsidP="00F03DC9">
      <w:pPr>
        <w:pStyle w:val="ListParagraph"/>
        <w:jc w:val="both"/>
      </w:pPr>
    </w:p>
    <w:p w:rsidR="0020100B" w:rsidRDefault="0020100B" w:rsidP="00F03DC9">
      <w:pPr>
        <w:pStyle w:val="ListParagraph"/>
        <w:spacing w:after="0"/>
        <w:jc w:val="both"/>
      </w:pPr>
      <w:r>
        <w:t>Shtetet An</w:t>
      </w:r>
      <w:r w:rsidR="00636A5F">
        <w:t>ë</w:t>
      </w:r>
      <w:r>
        <w:t xml:space="preserve">tare </w:t>
      </w:r>
      <w:r w:rsidR="00216FA6">
        <w:t>duhet t</w:t>
      </w:r>
      <w:r w:rsidR="00636A5F">
        <w:t>ë</w:t>
      </w:r>
      <w:r w:rsidR="00216FA6">
        <w:t xml:space="preserve"> vendosin </w:t>
      </w:r>
      <w:r w:rsidR="00D1614B">
        <w:t>ne qoft</w:t>
      </w:r>
      <w:r w:rsidR="00636A5F">
        <w:t>ë</w:t>
      </w:r>
      <w:r w:rsidR="00D1614B">
        <w:t xml:space="preserve"> se </w:t>
      </w:r>
      <w:r w:rsidR="004B59E9">
        <w:t>k</w:t>
      </w:r>
      <w:r w:rsidR="00636A5F">
        <w:t>ë</w:t>
      </w:r>
      <w:r w:rsidR="004B59E9">
        <w:t xml:space="preserve">ta persona </w:t>
      </w:r>
      <w:r w:rsidR="0093646F">
        <w:t>jan</w:t>
      </w:r>
      <w:r w:rsidR="00636A5F">
        <w:t>ë</w:t>
      </w:r>
      <w:r w:rsidR="0093646F">
        <w:t xml:space="preserve"> em</w:t>
      </w:r>
      <w:r w:rsidR="00636A5F">
        <w:t>ë</w:t>
      </w:r>
      <w:r w:rsidR="0093646F">
        <w:t xml:space="preserve">ruar </w:t>
      </w:r>
      <w:r w:rsidR="00473759">
        <w:t>p</w:t>
      </w:r>
      <w:r w:rsidR="00636A5F">
        <w:t>ë</w:t>
      </w:r>
      <w:r w:rsidR="00473759">
        <w:t>r nj</w:t>
      </w:r>
      <w:r w:rsidR="00636A5F">
        <w:t>ë</w:t>
      </w:r>
      <w:r w:rsidR="00473759">
        <w:t xml:space="preserve"> koh</w:t>
      </w:r>
      <w:r w:rsidR="00636A5F">
        <w:t>ë</w:t>
      </w:r>
      <w:r w:rsidR="00473759">
        <w:t xml:space="preserve"> </w:t>
      </w:r>
      <w:r w:rsidR="00560DEB">
        <w:t>t</w:t>
      </w:r>
      <w:r w:rsidR="006C1EC4">
        <w:t>ë</w:t>
      </w:r>
      <w:r w:rsidR="00560DEB">
        <w:t xml:space="preserve"> </w:t>
      </w:r>
      <w:r w:rsidR="00473759">
        <w:t>caktuar ose t</w:t>
      </w:r>
      <w:r w:rsidR="00636A5F">
        <w:t>ë</w:t>
      </w:r>
      <w:r w:rsidR="00E84BE7">
        <w:t xml:space="preserve"> renovueshme</w:t>
      </w:r>
      <w:r w:rsidR="00473759">
        <w:t xml:space="preserve">, </w:t>
      </w:r>
      <w:r w:rsidR="00606CD1">
        <w:t>ose n</w:t>
      </w:r>
      <w:r w:rsidR="00636A5F">
        <w:t>ë</w:t>
      </w:r>
      <w:r w:rsidR="00606CD1">
        <w:t xml:space="preserve"> mbi nj</w:t>
      </w:r>
      <w:r w:rsidR="00636A5F">
        <w:t>ë</w:t>
      </w:r>
      <w:r w:rsidR="00606CD1">
        <w:t xml:space="preserve"> baz</w:t>
      </w:r>
      <w:r w:rsidR="00636A5F">
        <w:t>ë</w:t>
      </w:r>
      <w:r w:rsidR="00606CD1">
        <w:t xml:space="preserve"> t</w:t>
      </w:r>
      <w:r w:rsidR="00636A5F">
        <w:t>ë</w:t>
      </w:r>
      <w:r w:rsidR="00606CD1">
        <w:t xml:space="preserve"> p</w:t>
      </w:r>
      <w:r w:rsidR="00636A5F">
        <w:t>ë</w:t>
      </w:r>
      <w:r w:rsidR="00606CD1">
        <w:t xml:space="preserve">rhershme </w:t>
      </w:r>
      <w:r w:rsidR="00237E93">
        <w:t xml:space="preserve">e cila </w:t>
      </w:r>
      <w:r w:rsidR="00BA037D">
        <w:t>lejon vet</w:t>
      </w:r>
      <w:r w:rsidR="00636A5F">
        <w:t>ë</w:t>
      </w:r>
      <w:r w:rsidR="00BA037D">
        <w:t>m shkarkimin p</w:t>
      </w:r>
      <w:r w:rsidR="00636A5F">
        <w:t>ë</w:t>
      </w:r>
      <w:r w:rsidR="00BA037D">
        <w:t>r ar</w:t>
      </w:r>
      <w:r w:rsidR="00636A5F">
        <w:t>ë</w:t>
      </w:r>
      <w:r w:rsidR="00BA037D">
        <w:t>sye disiplinore q</w:t>
      </w:r>
      <w:r w:rsidR="00636A5F">
        <w:t>ë</w:t>
      </w:r>
      <w:r w:rsidR="00BA037D">
        <w:t xml:space="preserve"> nuk kan</w:t>
      </w:r>
      <w:r w:rsidR="00636A5F">
        <w:t>ë</w:t>
      </w:r>
      <w:r w:rsidR="00BA037D">
        <w:t xml:space="preserve"> t</w:t>
      </w:r>
      <w:r w:rsidR="00636A5F">
        <w:t>ë</w:t>
      </w:r>
      <w:r w:rsidR="00BA037D">
        <w:t xml:space="preserve"> b</w:t>
      </w:r>
      <w:r w:rsidR="00636A5F">
        <w:t>ë</w:t>
      </w:r>
      <w:r w:rsidR="00BA037D">
        <w:t>jn</w:t>
      </w:r>
      <w:r w:rsidR="00636A5F">
        <w:t>ë</w:t>
      </w:r>
      <w:r w:rsidR="00BA037D">
        <w:t xml:space="preserve"> me vendimmarrjet e tyre. </w:t>
      </w:r>
      <w:r w:rsidR="002719AA">
        <w:t>Ata duhet t</w:t>
      </w:r>
      <w:r w:rsidR="00636A5F">
        <w:t>ë</w:t>
      </w:r>
      <w:r w:rsidR="002719AA">
        <w:t xml:space="preserve"> p</w:t>
      </w:r>
      <w:r w:rsidR="00636A5F">
        <w:t>ë</w:t>
      </w:r>
      <w:r w:rsidR="002719AA">
        <w:t xml:space="preserve">rzgjedhen </w:t>
      </w:r>
      <w:r w:rsidR="00A76B09">
        <w:t>n</w:t>
      </w:r>
      <w:r w:rsidR="00636A5F">
        <w:t>ë</w:t>
      </w:r>
      <w:r w:rsidR="00A76B09">
        <w:t xml:space="preserve"> nj</w:t>
      </w:r>
      <w:r w:rsidR="00636A5F">
        <w:t>ë</w:t>
      </w:r>
      <w:r w:rsidR="00A76B09">
        <w:t xml:space="preserve"> procedur</w:t>
      </w:r>
      <w:r w:rsidR="00636A5F">
        <w:t>ë</w:t>
      </w:r>
      <w:r w:rsidR="00A76B09">
        <w:t xml:space="preserve"> transparente </w:t>
      </w:r>
      <w:r w:rsidR="0073638F">
        <w:t>n</w:t>
      </w:r>
      <w:r w:rsidR="00636A5F">
        <w:t>ë</w:t>
      </w:r>
      <w:r w:rsidR="0073638F">
        <w:t xml:space="preserve"> baz</w:t>
      </w:r>
      <w:r w:rsidR="00636A5F">
        <w:t>ë</w:t>
      </w:r>
      <w:r w:rsidR="0073638F">
        <w:t xml:space="preserve"> t</w:t>
      </w:r>
      <w:r w:rsidR="00636A5F">
        <w:t>ë</w:t>
      </w:r>
      <w:r w:rsidR="0073638F">
        <w:t xml:space="preserve"> </w:t>
      </w:r>
      <w:r w:rsidR="00E77D15">
        <w:t>merit</w:t>
      </w:r>
      <w:r w:rsidR="00636A5F">
        <w:t>ë</w:t>
      </w:r>
      <w:r w:rsidR="00E77D15">
        <w:t>s s</w:t>
      </w:r>
      <w:r w:rsidR="00636A5F">
        <w:t>ë</w:t>
      </w:r>
      <w:r w:rsidR="00E77D15">
        <w:t xml:space="preserve"> tyre, duke p</w:t>
      </w:r>
      <w:r w:rsidR="00636A5F">
        <w:t>ë</w:t>
      </w:r>
      <w:r w:rsidR="00E77D15">
        <w:t>rfshir</w:t>
      </w:r>
      <w:r w:rsidR="00636A5F">
        <w:t>ë</w:t>
      </w:r>
      <w:r w:rsidR="00E77D15">
        <w:t xml:space="preserve"> </w:t>
      </w:r>
      <w:r w:rsidR="00CD74DE">
        <w:t>kompetenc</w:t>
      </w:r>
      <w:r w:rsidR="00636A5F">
        <w:t>ë</w:t>
      </w:r>
      <w:r w:rsidR="00CD74DE">
        <w:t xml:space="preserve">n e duhur </w:t>
      </w:r>
      <w:r w:rsidR="006B4A4A">
        <w:t>dhe eksperienc</w:t>
      </w:r>
      <w:r w:rsidR="00636A5F">
        <w:t>ë</w:t>
      </w:r>
      <w:r w:rsidR="006B4A4A">
        <w:t>n p</w:t>
      </w:r>
      <w:r w:rsidR="00636A5F">
        <w:t>ë</w:t>
      </w:r>
      <w:r w:rsidR="006B4A4A">
        <w:t>rkat</w:t>
      </w:r>
      <w:r w:rsidR="00636A5F">
        <w:t>ë</w:t>
      </w:r>
      <w:r w:rsidR="006B4A4A">
        <w:t xml:space="preserve">se, </w:t>
      </w:r>
      <w:r w:rsidR="00352DBF">
        <w:t>mund</w:t>
      </w:r>
      <w:r w:rsidR="00636A5F">
        <w:t>ë</w:t>
      </w:r>
      <w:r w:rsidR="00352DBF">
        <w:t xml:space="preserve">sisht </w:t>
      </w:r>
      <w:r w:rsidR="00352DBF">
        <w:lastRenderedPageBreak/>
        <w:t>n</w:t>
      </w:r>
      <w:r w:rsidR="00636A5F">
        <w:t>ë</w:t>
      </w:r>
      <w:r w:rsidR="00352DBF">
        <w:t xml:space="preserve"> fush</w:t>
      </w:r>
      <w:r w:rsidR="00636A5F">
        <w:t>ë</w:t>
      </w:r>
      <w:r w:rsidR="00352DBF">
        <w:t>n e hekurudhave ose</w:t>
      </w:r>
      <w:r w:rsidR="00FE4E91">
        <w:t xml:space="preserve"> </w:t>
      </w:r>
      <w:r w:rsidR="00352DBF">
        <w:t xml:space="preserve"> industrive t</w:t>
      </w:r>
      <w:r w:rsidR="00636A5F">
        <w:t>ë</w:t>
      </w:r>
      <w:r w:rsidR="00352DBF">
        <w:t xml:space="preserve"> tjera t</w:t>
      </w:r>
      <w:r w:rsidR="00636A5F">
        <w:t>ë</w:t>
      </w:r>
      <w:r w:rsidR="00352DBF">
        <w:t xml:space="preserve"> </w:t>
      </w:r>
      <w:r w:rsidR="009A61B5">
        <w:t>rrjetit.</w:t>
      </w:r>
    </w:p>
    <w:p w:rsidR="007A7B98" w:rsidRDefault="007A7B98" w:rsidP="00F03DC9">
      <w:pPr>
        <w:pStyle w:val="ListParagraph"/>
        <w:spacing w:after="0"/>
        <w:jc w:val="both"/>
      </w:pPr>
    </w:p>
    <w:p w:rsidR="00177834" w:rsidRDefault="00AB5603" w:rsidP="00F03DC9">
      <w:pPr>
        <w:pStyle w:val="ListParagraph"/>
        <w:spacing w:after="0"/>
        <w:jc w:val="both"/>
      </w:pPr>
      <w:r>
        <w:t>Shtetet a</w:t>
      </w:r>
      <w:r w:rsidR="008D07B8">
        <w:t>n</w:t>
      </w:r>
      <w:r w:rsidR="00636A5F">
        <w:t>ë</w:t>
      </w:r>
      <w:r w:rsidR="008D07B8">
        <w:t xml:space="preserve">tare </w:t>
      </w:r>
      <w:r w:rsidR="0055249C">
        <w:t>duhet t</w:t>
      </w:r>
      <w:r w:rsidR="00636A5F">
        <w:t>ë</w:t>
      </w:r>
      <w:r w:rsidR="0055249C">
        <w:t xml:space="preserve"> siguroj</w:t>
      </w:r>
      <w:r>
        <w:t>n</w:t>
      </w:r>
      <w:r w:rsidR="006C1EC4">
        <w:t>ë</w:t>
      </w:r>
      <w:r w:rsidR="0055249C">
        <w:t xml:space="preserve"> </w:t>
      </w:r>
      <w:r w:rsidR="00CC6F75">
        <w:t>q</w:t>
      </w:r>
      <w:r w:rsidR="00636A5F">
        <w:t>ë</w:t>
      </w:r>
      <w:r w:rsidR="00CC6F75">
        <w:t xml:space="preserve"> k</w:t>
      </w:r>
      <w:r w:rsidR="00636A5F">
        <w:t>ë</w:t>
      </w:r>
      <w:r w:rsidR="00CC6F75">
        <w:t xml:space="preserve">ta persona </w:t>
      </w:r>
      <w:r w:rsidR="00593DA6">
        <w:t>veprojn</w:t>
      </w:r>
      <w:r w:rsidR="00636A5F">
        <w:t>ë</w:t>
      </w:r>
      <w:r w:rsidR="00593DA6">
        <w:t xml:space="preserve"> individualisht </w:t>
      </w:r>
      <w:r w:rsidR="00EC6B28">
        <w:t>nga ndonj</w:t>
      </w:r>
      <w:r w:rsidR="00636A5F">
        <w:t>ë</w:t>
      </w:r>
      <w:r w:rsidR="00EC6B28">
        <w:t xml:space="preserve"> interes tregu </w:t>
      </w:r>
      <w:r w:rsidR="004166E2">
        <w:t>n</w:t>
      </w:r>
      <w:r w:rsidR="00636A5F">
        <w:t>ë</w:t>
      </w:r>
      <w:r w:rsidR="004166E2">
        <w:t xml:space="preserve"> lidhje me </w:t>
      </w:r>
      <w:r w:rsidR="000237F5">
        <w:t xml:space="preserve">sektorin hekurudhor, </w:t>
      </w:r>
      <w:r w:rsidR="009E77FD">
        <w:t>dhe p</w:t>
      </w:r>
      <w:r w:rsidR="00636A5F">
        <w:t>ë</w:t>
      </w:r>
      <w:r w:rsidR="009E77FD">
        <w:t>rk k</w:t>
      </w:r>
      <w:r w:rsidR="00636A5F">
        <w:t>ë</w:t>
      </w:r>
      <w:r w:rsidR="009E77FD">
        <w:t>t</w:t>
      </w:r>
      <w:r w:rsidR="00636A5F">
        <w:t>ë</w:t>
      </w:r>
      <w:r w:rsidR="009E77FD">
        <w:t xml:space="preserve"> ar</w:t>
      </w:r>
      <w:r w:rsidR="00636A5F">
        <w:t>ë</w:t>
      </w:r>
      <w:r w:rsidR="009E77FD">
        <w:t xml:space="preserve">sye </w:t>
      </w:r>
      <w:r w:rsidR="00934C2D">
        <w:t>nuk do t</w:t>
      </w:r>
      <w:r w:rsidR="00636A5F">
        <w:t>ë</w:t>
      </w:r>
      <w:r w:rsidR="00934C2D">
        <w:t xml:space="preserve"> ket</w:t>
      </w:r>
      <w:r w:rsidR="00636A5F">
        <w:t>ë</w:t>
      </w:r>
      <w:r w:rsidR="00934C2D">
        <w:t xml:space="preserve"> asnj</w:t>
      </w:r>
      <w:r w:rsidR="00636A5F">
        <w:t>ë</w:t>
      </w:r>
      <w:r w:rsidR="00934C2D">
        <w:t xml:space="preserve"> marr</w:t>
      </w:r>
      <w:r w:rsidR="00636A5F">
        <w:t>ë</w:t>
      </w:r>
      <w:r w:rsidR="00934C2D">
        <w:t>dh</w:t>
      </w:r>
      <w:r w:rsidR="00636A5F">
        <w:t>ë</w:t>
      </w:r>
      <w:r w:rsidR="00934C2D">
        <w:t>nie interesi apo biznesi me ndonj</w:t>
      </w:r>
      <w:r w:rsidR="00636A5F">
        <w:t>ë</w:t>
      </w:r>
      <w:r w:rsidR="00934C2D">
        <w:t xml:space="preserve"> nd</w:t>
      </w:r>
      <w:r w:rsidR="00636A5F">
        <w:t>ë</w:t>
      </w:r>
      <w:r w:rsidR="00934C2D">
        <w:t xml:space="preserve">rmarrje </w:t>
      </w:r>
      <w:r w:rsidR="00570369">
        <w:t>apo subjekt t</w:t>
      </w:r>
      <w:r w:rsidR="00636A5F">
        <w:t>ë</w:t>
      </w:r>
      <w:r w:rsidR="00570369">
        <w:t xml:space="preserve"> </w:t>
      </w:r>
      <w:r w:rsidR="00013C3C">
        <w:t>rregulluar</w:t>
      </w:r>
      <w:r w:rsidR="00570369">
        <w:t xml:space="preserve">. </w:t>
      </w:r>
      <w:r w:rsidR="00C45309">
        <w:t>P</w:t>
      </w:r>
      <w:r w:rsidR="00636A5F">
        <w:t>ë</w:t>
      </w:r>
      <w:r w:rsidR="00C45309">
        <w:t>r k</w:t>
      </w:r>
      <w:r w:rsidR="00636A5F">
        <w:t>ë</w:t>
      </w:r>
      <w:r w:rsidR="00C45309">
        <w:t>t</w:t>
      </w:r>
      <w:r w:rsidR="00636A5F">
        <w:t>ë</w:t>
      </w:r>
      <w:r w:rsidR="00C45309">
        <w:t xml:space="preserve"> q</w:t>
      </w:r>
      <w:r w:rsidR="00636A5F">
        <w:t>ë</w:t>
      </w:r>
      <w:r w:rsidR="00C45309">
        <w:t xml:space="preserve">llim, </w:t>
      </w:r>
      <w:r w:rsidR="0096033B">
        <w:t>k</w:t>
      </w:r>
      <w:r w:rsidR="00636A5F">
        <w:t>ë</w:t>
      </w:r>
      <w:r w:rsidR="0096033B">
        <w:t xml:space="preserve">ta persona </w:t>
      </w:r>
      <w:r w:rsidR="001001D0">
        <w:t>duhet t</w:t>
      </w:r>
      <w:r w:rsidR="00636A5F">
        <w:t>ë</w:t>
      </w:r>
      <w:r w:rsidR="001001D0">
        <w:t xml:space="preserve"> </w:t>
      </w:r>
      <w:r w:rsidR="007D61B1">
        <w:t>b</w:t>
      </w:r>
      <w:r w:rsidR="00636A5F">
        <w:t>ë</w:t>
      </w:r>
      <w:r w:rsidR="007D61B1">
        <w:t>jn</w:t>
      </w:r>
      <w:r w:rsidR="00636A5F">
        <w:t>ë</w:t>
      </w:r>
      <w:r w:rsidR="007D61B1">
        <w:t xml:space="preserve"> p</w:t>
      </w:r>
      <w:r w:rsidR="00636A5F">
        <w:t>ë</w:t>
      </w:r>
      <w:r w:rsidR="007D61B1">
        <w:t xml:space="preserve">r çdo vit </w:t>
      </w:r>
      <w:r w:rsidR="005F464B">
        <w:t>nj</w:t>
      </w:r>
      <w:r w:rsidR="00636A5F">
        <w:t>ë</w:t>
      </w:r>
      <w:r w:rsidR="005F464B">
        <w:t xml:space="preserve"> deklarat</w:t>
      </w:r>
      <w:r w:rsidR="00636A5F">
        <w:t>ë</w:t>
      </w:r>
      <w:r w:rsidR="005F464B">
        <w:t xml:space="preserve"> </w:t>
      </w:r>
      <w:r w:rsidR="00220F9B">
        <w:t>t</w:t>
      </w:r>
      <w:r w:rsidR="00636A5F">
        <w:t>ë</w:t>
      </w:r>
      <w:r w:rsidR="00220F9B">
        <w:t xml:space="preserve"> </w:t>
      </w:r>
      <w:r w:rsidR="00F93D42">
        <w:t>performanc</w:t>
      </w:r>
      <w:r w:rsidR="00636A5F">
        <w:t>ë</w:t>
      </w:r>
      <w:r w:rsidR="00F93D42">
        <w:t>s dhe nj</w:t>
      </w:r>
      <w:r w:rsidR="00636A5F">
        <w:t>ë</w:t>
      </w:r>
      <w:r w:rsidR="00F93D42">
        <w:t xml:space="preserve"> dekla</w:t>
      </w:r>
      <w:r w:rsidR="00940F34">
        <w:t>ra</w:t>
      </w:r>
      <w:r w:rsidR="006B3E59">
        <w:t>t</w:t>
      </w:r>
      <w:r w:rsidR="00636A5F">
        <w:t>ë</w:t>
      </w:r>
      <w:r w:rsidR="006B3E59">
        <w:t xml:space="preserve"> </w:t>
      </w:r>
      <w:r w:rsidR="00352AF7">
        <w:t>t</w:t>
      </w:r>
      <w:r w:rsidR="00636A5F">
        <w:t>ë</w:t>
      </w:r>
      <w:r w:rsidR="00E6306C">
        <w:t xml:space="preserve"> interesa</w:t>
      </w:r>
      <w:r w:rsidR="00352AF7">
        <w:t>ve, q</w:t>
      </w:r>
      <w:r w:rsidR="00636A5F">
        <w:t>ë</w:t>
      </w:r>
      <w:r w:rsidR="00352AF7">
        <w:t xml:space="preserve"> tregon </w:t>
      </w:r>
      <w:r w:rsidR="00ED66ED">
        <w:t>çfar</w:t>
      </w:r>
      <w:r w:rsidR="00636A5F">
        <w:t>ë</w:t>
      </w:r>
      <w:r w:rsidR="00ED66ED">
        <w:t xml:space="preserve">do </w:t>
      </w:r>
      <w:r w:rsidR="002D40EE">
        <w:t>interesi t</w:t>
      </w:r>
      <w:r w:rsidR="00636A5F">
        <w:t>ë</w:t>
      </w:r>
      <w:r w:rsidR="002D40EE">
        <w:t xml:space="preserve"> drejtp</w:t>
      </w:r>
      <w:r w:rsidR="00636A5F">
        <w:t>ë</w:t>
      </w:r>
      <w:r w:rsidR="002D40EE">
        <w:t>rdrejt</w:t>
      </w:r>
      <w:r w:rsidR="00636A5F">
        <w:t>ë</w:t>
      </w:r>
      <w:r w:rsidR="002D40EE">
        <w:t xml:space="preserve"> </w:t>
      </w:r>
      <w:r w:rsidR="00245525">
        <w:t>i cili mund t</w:t>
      </w:r>
      <w:r w:rsidR="00636A5F">
        <w:t>ë</w:t>
      </w:r>
      <w:r w:rsidR="00245525">
        <w:t xml:space="preserve"> konsiderohet </w:t>
      </w:r>
      <w:r w:rsidR="00CA302F">
        <w:t>i d</w:t>
      </w:r>
      <w:r w:rsidR="00636A5F">
        <w:t>ë</w:t>
      </w:r>
      <w:r w:rsidR="00CA302F">
        <w:t>msh</w:t>
      </w:r>
      <w:r w:rsidR="00636A5F">
        <w:t>ë</w:t>
      </w:r>
      <w:r w:rsidR="00CA302F">
        <w:t xml:space="preserve">m </w:t>
      </w:r>
      <w:r w:rsidR="00645BE0">
        <w:t>p</w:t>
      </w:r>
      <w:r w:rsidR="00636A5F">
        <w:t>ë</w:t>
      </w:r>
      <w:r w:rsidR="00645BE0">
        <w:t>r pavar</w:t>
      </w:r>
      <w:r w:rsidR="00636A5F">
        <w:t>ë</w:t>
      </w:r>
      <w:r w:rsidR="00645BE0">
        <w:t>sin</w:t>
      </w:r>
      <w:r w:rsidR="00636A5F">
        <w:t>ë</w:t>
      </w:r>
      <w:r w:rsidR="00645BE0">
        <w:t xml:space="preserve"> e tyre </w:t>
      </w:r>
      <w:r w:rsidR="004B7C21">
        <w:t xml:space="preserve">dhe i cili </w:t>
      </w:r>
      <w:r w:rsidR="00573B72">
        <w:t>mund t</w:t>
      </w:r>
      <w:r w:rsidR="00636A5F">
        <w:t>ë</w:t>
      </w:r>
      <w:r w:rsidR="00573B72">
        <w:t xml:space="preserve"> ndikoj </w:t>
      </w:r>
      <w:r w:rsidR="00F37DB8">
        <w:t>n</w:t>
      </w:r>
      <w:r w:rsidR="00636A5F">
        <w:t>ë</w:t>
      </w:r>
      <w:r w:rsidR="00F37DB8">
        <w:t xml:space="preserve"> performanc</w:t>
      </w:r>
      <w:r w:rsidR="00636A5F">
        <w:t>ë</w:t>
      </w:r>
      <w:r w:rsidR="00F37DB8">
        <w:t xml:space="preserve">n e tyre </w:t>
      </w:r>
      <w:r w:rsidR="00472A31">
        <w:t>t</w:t>
      </w:r>
      <w:r w:rsidR="00636A5F">
        <w:t>ë</w:t>
      </w:r>
      <w:r w:rsidR="00472A31">
        <w:t xml:space="preserve"> çfar</w:t>
      </w:r>
      <w:r w:rsidR="00636A5F">
        <w:t>ë</w:t>
      </w:r>
      <w:r w:rsidR="00472A31">
        <w:t xml:space="preserve">do funksioni. </w:t>
      </w:r>
      <w:r w:rsidR="00053558">
        <w:t>K</w:t>
      </w:r>
      <w:r w:rsidR="00636A5F">
        <w:t>ë</w:t>
      </w:r>
      <w:r w:rsidR="00053558">
        <w:t xml:space="preserve">ta persona </w:t>
      </w:r>
      <w:r w:rsidR="00AD510D">
        <w:t>duhet t</w:t>
      </w:r>
      <w:r w:rsidR="00636A5F">
        <w:t>ë</w:t>
      </w:r>
      <w:r w:rsidR="00AD510D">
        <w:t xml:space="preserve"> </w:t>
      </w:r>
      <w:r w:rsidR="003174C2">
        <w:t>t</w:t>
      </w:r>
      <w:r w:rsidR="00636A5F">
        <w:t>ë</w:t>
      </w:r>
      <w:r w:rsidR="003174C2">
        <w:t xml:space="preserve">rhiqen nga vendimmarrja </w:t>
      </w:r>
      <w:r w:rsidR="00B97F41">
        <w:t>n</w:t>
      </w:r>
      <w:r w:rsidR="00636A5F">
        <w:t>ë</w:t>
      </w:r>
      <w:r w:rsidR="00B97F41">
        <w:t xml:space="preserve"> rast</w:t>
      </w:r>
      <w:r w:rsidR="00636A5F">
        <w:t>ë</w:t>
      </w:r>
      <w:r w:rsidR="00B97F41">
        <w:t xml:space="preserve"> t</w:t>
      </w:r>
      <w:r w:rsidR="00636A5F">
        <w:t>ë</w:t>
      </w:r>
      <w:r w:rsidR="00B97F41">
        <w:t xml:space="preserve"> cilat </w:t>
      </w:r>
      <w:r w:rsidR="00460B3C">
        <w:t>p</w:t>
      </w:r>
      <w:r w:rsidR="00636A5F">
        <w:t>ë</w:t>
      </w:r>
      <w:r w:rsidR="00460B3C">
        <w:t>rfshijn</w:t>
      </w:r>
      <w:r w:rsidR="00636A5F">
        <w:t>ë</w:t>
      </w:r>
      <w:r w:rsidR="00460B3C">
        <w:t xml:space="preserve"> nj</w:t>
      </w:r>
      <w:r w:rsidR="00636A5F">
        <w:t>ë</w:t>
      </w:r>
      <w:r w:rsidR="00460B3C">
        <w:t xml:space="preserve"> nd</w:t>
      </w:r>
      <w:r w:rsidR="00636A5F">
        <w:t>ë</w:t>
      </w:r>
      <w:r w:rsidR="00460B3C">
        <w:t xml:space="preserve">rmarrje </w:t>
      </w:r>
      <w:r w:rsidR="00ED39BB">
        <w:t>me t</w:t>
      </w:r>
      <w:r w:rsidR="00636A5F">
        <w:t>ë</w:t>
      </w:r>
      <w:r w:rsidR="00ED39BB">
        <w:t xml:space="preserve"> cil</w:t>
      </w:r>
      <w:r w:rsidR="00636A5F">
        <w:t>ë</w:t>
      </w:r>
      <w:r w:rsidR="00ED39BB">
        <w:t>n ata kan</w:t>
      </w:r>
      <w:r w:rsidR="00636A5F">
        <w:t>ë</w:t>
      </w:r>
      <w:r w:rsidR="00ED39BB">
        <w:t xml:space="preserve"> pasur nj</w:t>
      </w:r>
      <w:r w:rsidR="00636A5F">
        <w:t>ë</w:t>
      </w:r>
      <w:r w:rsidR="00ED39BB">
        <w:t xml:space="preserve"> lidhje direkte ose indirekte </w:t>
      </w:r>
      <w:r w:rsidR="006F406B">
        <w:t>gjat</w:t>
      </w:r>
      <w:r w:rsidR="00636A5F">
        <w:t>ë</w:t>
      </w:r>
      <w:r w:rsidR="006F406B">
        <w:t xml:space="preserve"> vitit para fillimit t</w:t>
      </w:r>
      <w:r w:rsidR="00636A5F">
        <w:t>ë</w:t>
      </w:r>
      <w:r w:rsidR="006F406B">
        <w:t xml:space="preserve"> proce</w:t>
      </w:r>
      <w:r w:rsidR="004C0E07">
        <w:t>d</w:t>
      </w:r>
      <w:r w:rsidR="006F406B">
        <w:t>ur</w:t>
      </w:r>
      <w:r w:rsidR="00636A5F">
        <w:t>ë</w:t>
      </w:r>
      <w:r w:rsidR="006F406B">
        <w:t>s.</w:t>
      </w:r>
    </w:p>
    <w:p w:rsidR="00177834" w:rsidRDefault="00177834" w:rsidP="00F03DC9">
      <w:pPr>
        <w:pStyle w:val="ListParagraph"/>
        <w:spacing w:after="0"/>
        <w:jc w:val="both"/>
      </w:pPr>
    </w:p>
    <w:p w:rsidR="00FB1F18" w:rsidRDefault="00B97F41" w:rsidP="00F03DC9">
      <w:pPr>
        <w:pStyle w:val="ListParagraph"/>
        <w:spacing w:after="0"/>
        <w:jc w:val="both"/>
      </w:pPr>
      <w:r>
        <w:t xml:space="preserve"> </w:t>
      </w:r>
      <w:r w:rsidR="00F27E2D">
        <w:t>Ata nuk duhet t</w:t>
      </w:r>
      <w:r w:rsidR="00636A5F">
        <w:t>ë</w:t>
      </w:r>
      <w:r w:rsidR="00F27E2D">
        <w:t xml:space="preserve"> k</w:t>
      </w:r>
      <w:r w:rsidR="00636A5F">
        <w:t>ë</w:t>
      </w:r>
      <w:r w:rsidR="00F27E2D">
        <w:t>rkojn</w:t>
      </w:r>
      <w:r w:rsidR="00636A5F">
        <w:t>ë</w:t>
      </w:r>
      <w:r w:rsidR="00F27E2D">
        <w:t xml:space="preserve"> ose t</w:t>
      </w:r>
      <w:r w:rsidR="00636A5F">
        <w:t>ë</w:t>
      </w:r>
      <w:r w:rsidR="00F27E2D">
        <w:t xml:space="preserve"> marrin udh</w:t>
      </w:r>
      <w:r w:rsidR="00636A5F">
        <w:t>ë</w:t>
      </w:r>
      <w:r w:rsidR="00F27E2D">
        <w:t>zime nga asnj</w:t>
      </w:r>
      <w:r w:rsidR="00636A5F">
        <w:t>ë</w:t>
      </w:r>
      <w:r w:rsidR="00F27E2D">
        <w:t xml:space="preserve"> </w:t>
      </w:r>
      <w:r w:rsidR="00BF1B3F">
        <w:t xml:space="preserve">qeveri </w:t>
      </w:r>
      <w:r w:rsidR="006666C6">
        <w:t>ose ndonje subjekt tjet</w:t>
      </w:r>
      <w:r w:rsidR="00636A5F">
        <w:t>ë</w:t>
      </w:r>
      <w:r w:rsidR="006666C6">
        <w:t xml:space="preserve">r publik ose privat </w:t>
      </w:r>
      <w:r w:rsidR="00E23380">
        <w:t>p</w:t>
      </w:r>
      <w:r w:rsidR="00636A5F">
        <w:t>ë</w:t>
      </w:r>
      <w:r w:rsidR="00E23380">
        <w:t xml:space="preserve">rderisa kryen </w:t>
      </w:r>
      <w:r w:rsidR="00EF6172">
        <w:t xml:space="preserve">funksionet e organit rregullator, dhe </w:t>
      </w:r>
      <w:r w:rsidR="00365FB2">
        <w:t>ka autoritet t</w:t>
      </w:r>
      <w:r w:rsidR="00636A5F">
        <w:t>ë</w:t>
      </w:r>
      <w:r w:rsidR="00365FB2">
        <w:t xml:space="preserve"> plot</w:t>
      </w:r>
      <w:r w:rsidR="00636A5F">
        <w:t>ë</w:t>
      </w:r>
      <w:r w:rsidR="00365FB2">
        <w:t xml:space="preserve"> </w:t>
      </w:r>
      <w:r w:rsidR="00AF102A">
        <w:t xml:space="preserve">mbi </w:t>
      </w:r>
      <w:r w:rsidR="00256651">
        <w:t>pun</w:t>
      </w:r>
      <w:r w:rsidR="00636A5F">
        <w:t>ë</w:t>
      </w:r>
      <w:r w:rsidR="00256651">
        <w:t xml:space="preserve">simin dhe menaxhimin </w:t>
      </w:r>
      <w:r w:rsidR="00A62CC9">
        <w:t>e stafit t</w:t>
      </w:r>
      <w:r w:rsidR="00636A5F">
        <w:t>ë</w:t>
      </w:r>
      <w:r w:rsidR="00A62CC9">
        <w:t xml:space="preserve"> organit rregullator.</w:t>
      </w:r>
    </w:p>
    <w:p w:rsidR="00E642E4" w:rsidRDefault="00BD0F68" w:rsidP="00F03DC9">
      <w:pPr>
        <w:pStyle w:val="ListParagraph"/>
        <w:spacing w:after="0"/>
        <w:jc w:val="both"/>
      </w:pPr>
      <w:r>
        <w:t xml:space="preserve">Pas </w:t>
      </w:r>
      <w:r w:rsidR="00DE449B">
        <w:t>mandatit t</w:t>
      </w:r>
      <w:r w:rsidR="00636A5F">
        <w:t>ë</w:t>
      </w:r>
      <w:r w:rsidR="00DE449B">
        <w:t xml:space="preserve"> tyre </w:t>
      </w:r>
      <w:r w:rsidR="00471909">
        <w:t>n</w:t>
      </w:r>
      <w:r w:rsidR="00636A5F">
        <w:t>ë</w:t>
      </w:r>
      <w:r w:rsidR="00471909">
        <w:t xml:space="preserve"> organin rregullator, </w:t>
      </w:r>
      <w:r w:rsidR="0009483B">
        <w:t>ata nuk duhet t</w:t>
      </w:r>
      <w:r w:rsidR="00636A5F">
        <w:t>ë</w:t>
      </w:r>
      <w:r w:rsidR="0009483B">
        <w:t xml:space="preserve"> ken</w:t>
      </w:r>
      <w:r w:rsidR="00636A5F">
        <w:t>ë</w:t>
      </w:r>
      <w:r w:rsidR="0009483B">
        <w:t xml:space="preserve"> </w:t>
      </w:r>
      <w:r w:rsidR="00EC5083">
        <w:t>asnj</w:t>
      </w:r>
      <w:r w:rsidR="00636A5F">
        <w:t>ë</w:t>
      </w:r>
      <w:r w:rsidR="00EC5083">
        <w:t xml:space="preserve"> </w:t>
      </w:r>
      <w:r w:rsidR="005D7FAF">
        <w:t>pozi</w:t>
      </w:r>
      <w:r w:rsidR="002E5EB5">
        <w:t>t</w:t>
      </w:r>
      <w:r w:rsidR="006C1EC4">
        <w:t>ë</w:t>
      </w:r>
      <w:r w:rsidR="005D7FAF">
        <w:t xml:space="preserve"> ose p</w:t>
      </w:r>
      <w:r w:rsidR="00636A5F">
        <w:t>ë</w:t>
      </w:r>
      <w:r w:rsidR="005D7FAF">
        <w:t>rgjegj</w:t>
      </w:r>
      <w:r w:rsidR="00636A5F">
        <w:t>ë</w:t>
      </w:r>
      <w:r w:rsidR="005D7FAF">
        <w:t xml:space="preserve">si profesionale me </w:t>
      </w:r>
      <w:r w:rsidR="00B76147">
        <w:t>ndonj</w:t>
      </w:r>
      <w:r w:rsidR="00636A5F">
        <w:t>ë</w:t>
      </w:r>
      <w:r w:rsidR="00B76147">
        <w:t xml:space="preserve"> nd</w:t>
      </w:r>
      <w:r w:rsidR="00636A5F">
        <w:t>ë</w:t>
      </w:r>
      <w:r w:rsidR="00B76147">
        <w:t xml:space="preserve">rmarrje </w:t>
      </w:r>
      <w:r w:rsidR="00C56A6A">
        <w:t>apo subjekt i</w:t>
      </w:r>
      <w:r w:rsidR="00B76147">
        <w:t xml:space="preserve"> rregulluar </w:t>
      </w:r>
      <w:r w:rsidR="000012BC">
        <w:t>p</w:t>
      </w:r>
      <w:r w:rsidR="00636A5F">
        <w:t>ë</w:t>
      </w:r>
      <w:r w:rsidR="000012BC">
        <w:t>r nj</w:t>
      </w:r>
      <w:r w:rsidR="00636A5F">
        <w:t>ë</w:t>
      </w:r>
      <w:r w:rsidR="000012BC">
        <w:t xml:space="preserve"> periudh</w:t>
      </w:r>
      <w:r w:rsidR="00636A5F">
        <w:t>ë</w:t>
      </w:r>
      <w:r w:rsidR="000012BC">
        <w:t xml:space="preserve"> jo m</w:t>
      </w:r>
      <w:r w:rsidR="00636A5F">
        <w:t>ë</w:t>
      </w:r>
      <w:r w:rsidR="000012BC">
        <w:t xml:space="preserve"> pak se nj</w:t>
      </w:r>
      <w:r w:rsidR="00636A5F">
        <w:t>ë</w:t>
      </w:r>
      <w:r w:rsidR="000012BC">
        <w:t xml:space="preserve"> vit.</w:t>
      </w:r>
    </w:p>
    <w:p w:rsidR="00E642E4" w:rsidRDefault="00E642E4" w:rsidP="00F03DC9">
      <w:pPr>
        <w:spacing w:after="0"/>
        <w:jc w:val="both"/>
      </w:pPr>
    </w:p>
    <w:p w:rsidR="00E642E4" w:rsidRDefault="00E642E4" w:rsidP="00F03DC9">
      <w:pPr>
        <w:spacing w:after="0"/>
        <w:jc w:val="both"/>
      </w:pPr>
    </w:p>
    <w:p w:rsidR="00E642E4" w:rsidRDefault="00394CC3" w:rsidP="0053309C">
      <w:pPr>
        <w:spacing w:after="0"/>
        <w:jc w:val="center"/>
        <w:rPr>
          <w:i/>
        </w:rPr>
      </w:pPr>
      <w:r>
        <w:rPr>
          <w:i/>
        </w:rPr>
        <w:t>Neni 56</w:t>
      </w:r>
    </w:p>
    <w:p w:rsidR="00394CC3" w:rsidRDefault="00394CC3" w:rsidP="0053309C">
      <w:pPr>
        <w:spacing w:after="0"/>
        <w:jc w:val="center"/>
        <w:rPr>
          <w:i/>
        </w:rPr>
      </w:pPr>
    </w:p>
    <w:p w:rsidR="00394CC3" w:rsidRDefault="001B1209" w:rsidP="0053309C">
      <w:pPr>
        <w:spacing w:after="0"/>
        <w:jc w:val="center"/>
        <w:rPr>
          <w:b/>
        </w:rPr>
      </w:pPr>
      <w:r>
        <w:rPr>
          <w:b/>
        </w:rPr>
        <w:t>Funksionet e organit rregullator</w:t>
      </w:r>
    </w:p>
    <w:p w:rsidR="001B1209" w:rsidRDefault="001B1209" w:rsidP="00F03DC9">
      <w:pPr>
        <w:spacing w:after="0"/>
        <w:jc w:val="both"/>
        <w:rPr>
          <w:b/>
        </w:rPr>
      </w:pPr>
    </w:p>
    <w:p w:rsidR="001B1209" w:rsidRDefault="0084438E" w:rsidP="00F03DC9">
      <w:pPr>
        <w:pStyle w:val="ListParagraph"/>
        <w:numPr>
          <w:ilvl w:val="0"/>
          <w:numId w:val="63"/>
        </w:numPr>
        <w:spacing w:after="0"/>
        <w:jc w:val="both"/>
      </w:pPr>
      <w:r>
        <w:lastRenderedPageBreak/>
        <w:t>Pa r</w:t>
      </w:r>
      <w:r w:rsidR="00636A5F">
        <w:t>ë</w:t>
      </w:r>
      <w:r>
        <w:t>n</w:t>
      </w:r>
      <w:r w:rsidR="00636A5F">
        <w:t>ë</w:t>
      </w:r>
      <w:r>
        <w:t xml:space="preserve"> </w:t>
      </w:r>
      <w:r w:rsidR="00173C68">
        <w:t>n</w:t>
      </w:r>
      <w:r w:rsidR="006C1EC4">
        <w:t>ë</w:t>
      </w:r>
      <w:r w:rsidR="00173C68">
        <w:t xml:space="preserve"> kund</w:t>
      </w:r>
      <w:r w:rsidR="006C1EC4">
        <w:t>ë</w:t>
      </w:r>
      <w:r w:rsidR="00173C68">
        <w:t>rshtim</w:t>
      </w:r>
      <w:r>
        <w:t xml:space="preserve"> me Nenin 46(6), nj</w:t>
      </w:r>
      <w:r w:rsidR="00636A5F">
        <w:t>ë</w:t>
      </w:r>
      <w:r>
        <w:t xml:space="preserve"> aplikant duhet t</w:t>
      </w:r>
      <w:r w:rsidR="00636A5F">
        <w:t>ë</w:t>
      </w:r>
      <w:r>
        <w:t xml:space="preserve"> ket</w:t>
      </w:r>
      <w:r w:rsidR="00636A5F">
        <w:t>ë</w:t>
      </w:r>
      <w:r>
        <w:t xml:space="preserve"> t</w:t>
      </w:r>
      <w:r w:rsidR="00636A5F">
        <w:t>ë</w:t>
      </w:r>
      <w:r>
        <w:t xml:space="preserve"> drejt</w:t>
      </w:r>
      <w:r w:rsidR="00636A5F">
        <w:t>ë</w:t>
      </w:r>
      <w:r>
        <w:t>n p</w:t>
      </w:r>
      <w:r w:rsidR="00636A5F">
        <w:t>ë</w:t>
      </w:r>
      <w:r>
        <w:t xml:space="preserve">r t’u ankuar </w:t>
      </w:r>
      <w:r w:rsidR="00CB60CA">
        <w:t xml:space="preserve">tek organi rregullator </w:t>
      </w:r>
      <w:r w:rsidR="00A77B5E">
        <w:t>n</w:t>
      </w:r>
      <w:r w:rsidR="00636A5F">
        <w:t>ë</w:t>
      </w:r>
      <w:r w:rsidR="00A77B5E">
        <w:t xml:space="preserve"> qoft</w:t>
      </w:r>
      <w:r w:rsidR="00636A5F">
        <w:t>ë</w:t>
      </w:r>
      <w:r w:rsidR="00A77B5E">
        <w:t xml:space="preserve"> se </w:t>
      </w:r>
      <w:r w:rsidR="001A5A14">
        <w:t xml:space="preserve">beson se </w:t>
      </w:r>
      <w:r w:rsidR="00636A5F">
        <w:t>ë</w:t>
      </w:r>
      <w:r w:rsidR="001A5A14">
        <w:t>sht</w:t>
      </w:r>
      <w:r w:rsidR="00636A5F">
        <w:t>ë</w:t>
      </w:r>
      <w:r w:rsidR="001A5A14">
        <w:t xml:space="preserve"> trajtuar n</w:t>
      </w:r>
      <w:r w:rsidR="00636A5F">
        <w:t>ë</w:t>
      </w:r>
      <w:r w:rsidR="001A5A14">
        <w:t xml:space="preserve"> m</w:t>
      </w:r>
      <w:r w:rsidR="00636A5F">
        <w:t>ë</w:t>
      </w:r>
      <w:r w:rsidR="001A5A14">
        <w:t>nyr</w:t>
      </w:r>
      <w:r w:rsidR="00636A5F">
        <w:t>ë</w:t>
      </w:r>
      <w:r w:rsidR="001A5A14">
        <w:t xml:space="preserve"> </w:t>
      </w:r>
      <w:r w:rsidR="00F61012">
        <w:t xml:space="preserve">jo </w:t>
      </w:r>
      <w:r w:rsidR="001A5A14">
        <w:t>t</w:t>
      </w:r>
      <w:r w:rsidR="00636A5F">
        <w:t>ë</w:t>
      </w:r>
      <w:r w:rsidR="001A5A14">
        <w:t xml:space="preserve"> drejt</w:t>
      </w:r>
      <w:r w:rsidR="00636A5F">
        <w:t>ë</w:t>
      </w:r>
      <w:r w:rsidR="001A5A14">
        <w:t xml:space="preserve">, </w:t>
      </w:r>
      <w:r w:rsidR="006C1EC4">
        <w:t>ë</w:t>
      </w:r>
      <w:r w:rsidR="00143BD6">
        <w:t>sht</w:t>
      </w:r>
      <w:r w:rsidR="006C1EC4">
        <w:t>ë</w:t>
      </w:r>
      <w:r w:rsidR="00143BD6">
        <w:t xml:space="preserve"> diskriminuar</w:t>
      </w:r>
      <w:r w:rsidR="003C7A85">
        <w:t xml:space="preserve"> </w:t>
      </w:r>
      <w:r w:rsidR="00724C2D">
        <w:t xml:space="preserve">ose </w:t>
      </w:r>
      <w:r w:rsidR="00636A5F">
        <w:t>ë</w:t>
      </w:r>
      <w:r w:rsidR="00724C2D">
        <w:t>sht</w:t>
      </w:r>
      <w:r w:rsidR="00636A5F">
        <w:t>ë</w:t>
      </w:r>
      <w:r w:rsidR="00724C2D">
        <w:t xml:space="preserve"> d</w:t>
      </w:r>
      <w:r w:rsidR="00636A5F">
        <w:t>ë</w:t>
      </w:r>
      <w:r w:rsidR="00724C2D">
        <w:t>mtuar n</w:t>
      </w:r>
      <w:r w:rsidR="00636A5F">
        <w:t>ë</w:t>
      </w:r>
      <w:r w:rsidR="00724C2D">
        <w:t xml:space="preserve"> ndonj</w:t>
      </w:r>
      <w:r w:rsidR="00636A5F">
        <w:t>ë</w:t>
      </w:r>
      <w:r w:rsidR="00724C2D">
        <w:t xml:space="preserve"> m</w:t>
      </w:r>
      <w:r w:rsidR="00636A5F">
        <w:t>ë</w:t>
      </w:r>
      <w:r w:rsidR="00724C2D">
        <w:t>nyr</w:t>
      </w:r>
      <w:r w:rsidR="00636A5F">
        <w:t>ë</w:t>
      </w:r>
      <w:r w:rsidR="00724C2D">
        <w:t xml:space="preserve"> tjet</w:t>
      </w:r>
      <w:r w:rsidR="00636A5F">
        <w:t>ë</w:t>
      </w:r>
      <w:r w:rsidR="00724C2D">
        <w:t xml:space="preserve">r, </w:t>
      </w:r>
      <w:r w:rsidR="00956CA2">
        <w:t>dhe n</w:t>
      </w:r>
      <w:r w:rsidR="00636A5F">
        <w:t>ë</w:t>
      </w:r>
      <w:r w:rsidR="00956CA2">
        <w:t xml:space="preserve"> veçanti kund</w:t>
      </w:r>
      <w:r w:rsidR="00636A5F">
        <w:t>ë</w:t>
      </w:r>
      <w:r w:rsidR="00956CA2">
        <w:t>r vendimeve t</w:t>
      </w:r>
      <w:r w:rsidR="00636A5F">
        <w:t>ë</w:t>
      </w:r>
      <w:r w:rsidR="00956CA2">
        <w:t xml:space="preserve"> miratuara </w:t>
      </w:r>
      <w:r w:rsidR="001D1E1E">
        <w:t xml:space="preserve">nga </w:t>
      </w:r>
      <w:r w:rsidR="00915F4D">
        <w:t>nga menaxheri i infrastruktur</w:t>
      </w:r>
      <w:r w:rsidR="00636A5F">
        <w:t>ë</w:t>
      </w:r>
      <w:r w:rsidR="00915F4D">
        <w:t xml:space="preserve">s </w:t>
      </w:r>
      <w:r w:rsidR="00EB3188">
        <w:t xml:space="preserve">ose </w:t>
      </w:r>
      <w:r w:rsidR="007B3F25">
        <w:t xml:space="preserve">kur </w:t>
      </w:r>
      <w:r w:rsidR="00636A5F">
        <w:t>ë</w:t>
      </w:r>
      <w:r w:rsidR="007B3F25">
        <w:t>sht</w:t>
      </w:r>
      <w:r w:rsidR="00636A5F">
        <w:t>ë</w:t>
      </w:r>
      <w:r w:rsidR="007B3F25">
        <w:t xml:space="preserve"> e p</w:t>
      </w:r>
      <w:r w:rsidR="00636A5F">
        <w:t>ë</w:t>
      </w:r>
      <w:r w:rsidR="007B3F25">
        <w:t xml:space="preserve">rshtatshme </w:t>
      </w:r>
      <w:r w:rsidR="00102BE1">
        <w:t>nd</w:t>
      </w:r>
      <w:r w:rsidR="00636A5F">
        <w:t>ë</w:t>
      </w:r>
      <w:r w:rsidR="00102BE1">
        <w:t xml:space="preserve">rmarrja hekurudhore </w:t>
      </w:r>
      <w:r w:rsidR="00652197">
        <w:t>ose operatori i nj</w:t>
      </w:r>
      <w:r w:rsidR="00636A5F">
        <w:t>ë</w:t>
      </w:r>
      <w:r w:rsidR="00652197">
        <w:t xml:space="preserve"> sh</w:t>
      </w:r>
      <w:r w:rsidR="00636A5F">
        <w:t>ë</w:t>
      </w:r>
      <w:r w:rsidR="00652197">
        <w:t xml:space="preserve">rbimi </w:t>
      </w:r>
      <w:r w:rsidR="00711376">
        <w:t>ose operatori i nj</w:t>
      </w:r>
      <w:r w:rsidR="00636A5F">
        <w:t>ë</w:t>
      </w:r>
      <w:r w:rsidR="00711376">
        <w:t xml:space="preserve"> </w:t>
      </w:r>
      <w:r w:rsidR="005474BE">
        <w:t>mjeti sh</w:t>
      </w:r>
      <w:r w:rsidR="00636A5F">
        <w:t>ë</w:t>
      </w:r>
      <w:r w:rsidR="005474BE">
        <w:t>rbyes q</w:t>
      </w:r>
      <w:r w:rsidR="00636A5F">
        <w:t>ë</w:t>
      </w:r>
      <w:r w:rsidR="005474BE">
        <w:t xml:space="preserve"> ka t</w:t>
      </w:r>
      <w:r w:rsidR="00636A5F">
        <w:t>ë</w:t>
      </w:r>
      <w:r w:rsidR="005474BE">
        <w:t xml:space="preserve"> b</w:t>
      </w:r>
      <w:r w:rsidR="00636A5F">
        <w:t>ë</w:t>
      </w:r>
      <w:r w:rsidR="005474BE">
        <w:t>j</w:t>
      </w:r>
      <w:r w:rsidR="00636A5F">
        <w:t>ë</w:t>
      </w:r>
      <w:r w:rsidR="005474BE">
        <w:t xml:space="preserve"> me:</w:t>
      </w:r>
    </w:p>
    <w:p w:rsidR="005474BE" w:rsidRDefault="005474BE" w:rsidP="00F03DC9">
      <w:pPr>
        <w:pStyle w:val="ListParagraph"/>
        <w:spacing w:after="0"/>
        <w:jc w:val="both"/>
      </w:pPr>
    </w:p>
    <w:p w:rsidR="005474BE" w:rsidRDefault="00BB41D7" w:rsidP="00F03DC9">
      <w:pPr>
        <w:pStyle w:val="ListParagraph"/>
        <w:numPr>
          <w:ilvl w:val="0"/>
          <w:numId w:val="64"/>
        </w:numPr>
        <w:spacing w:after="0"/>
        <w:jc w:val="both"/>
      </w:pPr>
      <w:r>
        <w:t>e</w:t>
      </w:r>
      <w:r w:rsidR="00AF76CB">
        <w:t>kspozeun e rrjetit n</w:t>
      </w:r>
      <w:r w:rsidR="00636A5F">
        <w:t>ë</w:t>
      </w:r>
      <w:r w:rsidR="00AF76CB">
        <w:t xml:space="preserve"> </w:t>
      </w:r>
      <w:r w:rsidR="002A5F6A">
        <w:t xml:space="preserve">verzionet e tij </w:t>
      </w:r>
      <w:r w:rsidR="00B35405">
        <w:t>t</w:t>
      </w:r>
      <w:r w:rsidR="00636A5F">
        <w:t>ë</w:t>
      </w:r>
      <w:r w:rsidR="00B35405">
        <w:t xml:space="preserve"> p</w:t>
      </w:r>
      <w:r w:rsidR="00636A5F">
        <w:t>ë</w:t>
      </w:r>
      <w:r w:rsidR="00B35405">
        <w:t>rko</w:t>
      </w:r>
      <w:r w:rsidR="00DB23A9">
        <w:t>hshme dhe p</w:t>
      </w:r>
      <w:r w:rsidR="00636A5F">
        <w:t>ë</w:t>
      </w:r>
      <w:r w:rsidR="00DB23A9">
        <w:t>rfundimtare;</w:t>
      </w:r>
    </w:p>
    <w:p w:rsidR="00EC5E25" w:rsidRDefault="00EC5E25" w:rsidP="00F03DC9">
      <w:pPr>
        <w:spacing w:after="0"/>
        <w:ind w:left="720"/>
        <w:jc w:val="both"/>
      </w:pPr>
    </w:p>
    <w:p w:rsidR="00EC5E25" w:rsidRDefault="00BB41D7" w:rsidP="00F03DC9">
      <w:pPr>
        <w:pStyle w:val="ListParagraph"/>
        <w:numPr>
          <w:ilvl w:val="0"/>
          <w:numId w:val="64"/>
        </w:numPr>
        <w:spacing w:after="0"/>
        <w:jc w:val="both"/>
      </w:pPr>
      <w:r>
        <w:t>k</w:t>
      </w:r>
      <w:r w:rsidR="00E72AE0">
        <w:t>riteri i p</w:t>
      </w:r>
      <w:r w:rsidR="00636A5F">
        <w:t>ë</w:t>
      </w:r>
      <w:r w:rsidR="00E72AE0">
        <w:t>rcaktuar n</w:t>
      </w:r>
      <w:r w:rsidR="00636A5F">
        <w:t>ë</w:t>
      </w:r>
      <w:r w:rsidR="00E72AE0">
        <w:t xml:space="preserve"> t</w:t>
      </w:r>
      <w:r w:rsidR="00636A5F">
        <w:t>ë</w:t>
      </w:r>
      <w:r w:rsidR="00E72AE0">
        <w:t>;</w:t>
      </w:r>
    </w:p>
    <w:p w:rsidR="008E3CCA" w:rsidRDefault="008E3CCA" w:rsidP="00F03DC9">
      <w:pPr>
        <w:pStyle w:val="ListParagraph"/>
        <w:jc w:val="both"/>
      </w:pPr>
    </w:p>
    <w:p w:rsidR="008E3CCA" w:rsidRDefault="00BB41D7" w:rsidP="00F03DC9">
      <w:pPr>
        <w:pStyle w:val="ListParagraph"/>
        <w:numPr>
          <w:ilvl w:val="0"/>
          <w:numId w:val="64"/>
        </w:numPr>
        <w:spacing w:after="0"/>
        <w:jc w:val="both"/>
      </w:pPr>
      <w:r>
        <w:t>p</w:t>
      </w:r>
      <w:r w:rsidR="00FF6FEE">
        <w:t>rocesi i alokimit dhe rezultatet e tij;</w:t>
      </w:r>
    </w:p>
    <w:p w:rsidR="006A7AE0" w:rsidRDefault="006A7AE0" w:rsidP="00F03DC9">
      <w:pPr>
        <w:pStyle w:val="ListParagraph"/>
        <w:jc w:val="both"/>
      </w:pPr>
    </w:p>
    <w:p w:rsidR="006A7AE0" w:rsidRDefault="00BB41D7" w:rsidP="00F03DC9">
      <w:pPr>
        <w:pStyle w:val="ListParagraph"/>
        <w:numPr>
          <w:ilvl w:val="0"/>
          <w:numId w:val="64"/>
        </w:numPr>
        <w:spacing w:after="0"/>
        <w:jc w:val="both"/>
      </w:pPr>
      <w:r>
        <w:t>s</w:t>
      </w:r>
      <w:r w:rsidR="006A7AE0">
        <w:t>kema e tarifimit;</w:t>
      </w:r>
    </w:p>
    <w:p w:rsidR="00995D66" w:rsidRDefault="00995D66" w:rsidP="00F03DC9">
      <w:pPr>
        <w:pStyle w:val="ListParagraph"/>
        <w:jc w:val="both"/>
      </w:pPr>
    </w:p>
    <w:p w:rsidR="00995D66" w:rsidRDefault="002B7024" w:rsidP="00F03DC9">
      <w:pPr>
        <w:pStyle w:val="ListParagraph"/>
        <w:numPr>
          <w:ilvl w:val="0"/>
          <w:numId w:val="64"/>
        </w:numPr>
        <w:spacing w:after="0"/>
        <w:jc w:val="both"/>
      </w:pPr>
      <w:r>
        <w:t>n</w:t>
      </w:r>
      <w:r w:rsidR="00995D66">
        <w:t>iveli ose struktura e tarif</w:t>
      </w:r>
      <w:r w:rsidR="00636A5F">
        <w:t>ë</w:t>
      </w:r>
      <w:r w:rsidR="00995D66">
        <w:t xml:space="preserve">s infrastrukturore </w:t>
      </w:r>
      <w:r w:rsidR="00484483">
        <w:t>e cila paguhet ose mund t</w:t>
      </w:r>
      <w:r w:rsidR="00636A5F">
        <w:t>ë</w:t>
      </w:r>
      <w:r w:rsidR="00484483">
        <w:t xml:space="preserve"> k</w:t>
      </w:r>
      <w:r w:rsidR="00636A5F">
        <w:t>ë</w:t>
      </w:r>
      <w:r w:rsidR="00484483">
        <w:t>rkohet q</w:t>
      </w:r>
      <w:r w:rsidR="00636A5F">
        <w:t>ë</w:t>
      </w:r>
      <w:r w:rsidR="00484483">
        <w:t xml:space="preserve"> t</w:t>
      </w:r>
      <w:r w:rsidR="00636A5F">
        <w:t>ë</w:t>
      </w:r>
      <w:r w:rsidR="00484483">
        <w:t xml:space="preserve"> paguhet n</w:t>
      </w:r>
      <w:r w:rsidR="00636A5F">
        <w:t>ë</w:t>
      </w:r>
      <w:r w:rsidR="00484483">
        <w:t xml:space="preserve"> t</w:t>
      </w:r>
      <w:r w:rsidR="00636A5F">
        <w:t>ë</w:t>
      </w:r>
      <w:r w:rsidR="00484483">
        <w:t xml:space="preserve"> ardhmen;</w:t>
      </w:r>
    </w:p>
    <w:p w:rsidR="00340B3F" w:rsidRDefault="00340B3F" w:rsidP="00F03DC9">
      <w:pPr>
        <w:pStyle w:val="ListParagraph"/>
        <w:jc w:val="both"/>
      </w:pPr>
    </w:p>
    <w:p w:rsidR="00340B3F" w:rsidRDefault="00ED2C82" w:rsidP="00F03DC9">
      <w:pPr>
        <w:pStyle w:val="ListParagraph"/>
        <w:numPr>
          <w:ilvl w:val="0"/>
          <w:numId w:val="64"/>
        </w:numPr>
        <w:spacing w:after="0"/>
        <w:jc w:val="both"/>
      </w:pPr>
      <w:r>
        <w:t>m</w:t>
      </w:r>
      <w:r w:rsidR="00AD2525">
        <w:t>arr</w:t>
      </w:r>
      <w:r w:rsidR="00636A5F">
        <w:t>ë</w:t>
      </w:r>
      <w:r w:rsidR="00AD2525">
        <w:t>veshjet p</w:t>
      </w:r>
      <w:r w:rsidR="00636A5F">
        <w:t>ë</w:t>
      </w:r>
      <w:r w:rsidR="00AD2525">
        <w:t>r qasje n</w:t>
      </w:r>
      <w:r w:rsidR="00636A5F">
        <w:t>ë</w:t>
      </w:r>
      <w:r w:rsidR="00AD2525">
        <w:t xml:space="preserve"> p</w:t>
      </w:r>
      <w:r w:rsidR="00636A5F">
        <w:t>ë</w:t>
      </w:r>
      <w:r w:rsidR="00AD2525">
        <w:t>rputhje me Nenet 10 deri 13;</w:t>
      </w:r>
    </w:p>
    <w:p w:rsidR="006C7943" w:rsidRDefault="006C7943" w:rsidP="00F03DC9">
      <w:pPr>
        <w:pStyle w:val="ListParagraph"/>
        <w:jc w:val="both"/>
      </w:pPr>
    </w:p>
    <w:p w:rsidR="006C7943" w:rsidRDefault="00D52A6F" w:rsidP="00F03DC9">
      <w:pPr>
        <w:pStyle w:val="ListParagraph"/>
        <w:numPr>
          <w:ilvl w:val="0"/>
          <w:numId w:val="64"/>
        </w:numPr>
        <w:spacing w:after="0"/>
        <w:jc w:val="both"/>
      </w:pPr>
      <w:r>
        <w:t>q</w:t>
      </w:r>
      <w:r w:rsidR="009B2BD2">
        <w:t>asjen</w:t>
      </w:r>
      <w:r w:rsidR="006C7943">
        <w:t xml:space="preserve"> dhe tarif</w:t>
      </w:r>
      <w:r w:rsidR="009B2BD2">
        <w:t>im</w:t>
      </w:r>
      <w:r w:rsidR="006506DF">
        <w:t>in</w:t>
      </w:r>
      <w:r w:rsidR="006C7943">
        <w:t xml:space="preserve"> p</w:t>
      </w:r>
      <w:r w:rsidR="00636A5F">
        <w:t>ë</w:t>
      </w:r>
      <w:r w:rsidR="006C7943">
        <w:t>r sh</w:t>
      </w:r>
      <w:r w:rsidR="00636A5F">
        <w:t>ë</w:t>
      </w:r>
      <w:r w:rsidR="006C7943">
        <w:t>rbimet n</w:t>
      </w:r>
      <w:r w:rsidR="00636A5F">
        <w:t>ë</w:t>
      </w:r>
      <w:r w:rsidR="006C7943">
        <w:t xml:space="preserve"> p</w:t>
      </w:r>
      <w:r w:rsidR="00636A5F">
        <w:t>ë</w:t>
      </w:r>
      <w:r w:rsidR="006C7943">
        <w:t>rputhje me Nenin 1</w:t>
      </w:r>
      <w:r w:rsidR="00A9730A">
        <w:t>3</w:t>
      </w:r>
      <w:r w:rsidR="006C7943">
        <w:t>.</w:t>
      </w:r>
    </w:p>
    <w:p w:rsidR="005D625C" w:rsidRDefault="005D625C" w:rsidP="00F03DC9">
      <w:pPr>
        <w:pStyle w:val="ListParagraph"/>
        <w:jc w:val="both"/>
      </w:pPr>
    </w:p>
    <w:p w:rsidR="005D625C" w:rsidRDefault="009A3768" w:rsidP="00F03DC9">
      <w:pPr>
        <w:pStyle w:val="ListParagraph"/>
        <w:numPr>
          <w:ilvl w:val="0"/>
          <w:numId w:val="63"/>
        </w:numPr>
        <w:spacing w:after="0"/>
        <w:jc w:val="both"/>
      </w:pPr>
      <w:r>
        <w:t xml:space="preserve">Pa </w:t>
      </w:r>
      <w:r w:rsidR="00CF4863">
        <w:t>r</w:t>
      </w:r>
      <w:r w:rsidR="006C1EC4">
        <w:t>ë</w:t>
      </w:r>
      <w:r w:rsidR="00CF4863">
        <w:t>n</w:t>
      </w:r>
      <w:r w:rsidR="006C1EC4">
        <w:t>ë</w:t>
      </w:r>
      <w:r w:rsidR="00CF4863">
        <w:t xml:space="preserve"> n</w:t>
      </w:r>
      <w:r w:rsidR="006C1EC4">
        <w:t>ë</w:t>
      </w:r>
      <w:r w:rsidR="00CF4863">
        <w:t xml:space="preserve"> kund</w:t>
      </w:r>
      <w:r w:rsidR="006C1EC4">
        <w:t>ë</w:t>
      </w:r>
      <w:r w:rsidR="00CF4863">
        <w:t>rshtim me</w:t>
      </w:r>
      <w:r>
        <w:t xml:space="preserve"> </w:t>
      </w:r>
      <w:r w:rsidR="00E57945">
        <w:t>kompetencat</w:t>
      </w:r>
      <w:r w:rsidR="00444CC5">
        <w:t xml:space="preserve"> </w:t>
      </w:r>
      <w:r w:rsidR="00E57945">
        <w:t>e autoriteve komb</w:t>
      </w:r>
      <w:r w:rsidR="00636A5F">
        <w:t>ë</w:t>
      </w:r>
      <w:r w:rsidR="00E57945">
        <w:t>tare t</w:t>
      </w:r>
      <w:r w:rsidR="00636A5F">
        <w:t>ë</w:t>
      </w:r>
      <w:r w:rsidR="00E57945">
        <w:t xml:space="preserve"> konkurrenc</w:t>
      </w:r>
      <w:r w:rsidR="00636A5F">
        <w:t>ë</w:t>
      </w:r>
      <w:r w:rsidR="00E57945">
        <w:t>s p</w:t>
      </w:r>
      <w:r w:rsidR="00636A5F">
        <w:t>ë</w:t>
      </w:r>
      <w:r w:rsidR="00E57945">
        <w:t xml:space="preserve">r </w:t>
      </w:r>
      <w:r w:rsidR="00D353FF">
        <w:t>sigurimin e konkurrenc</w:t>
      </w:r>
      <w:r w:rsidR="00636A5F">
        <w:t>ë</w:t>
      </w:r>
      <w:r w:rsidR="00D353FF">
        <w:t>s n</w:t>
      </w:r>
      <w:r w:rsidR="00636A5F">
        <w:t>ë</w:t>
      </w:r>
      <w:r w:rsidR="00D353FF">
        <w:t xml:space="preserve"> tregjet e sh</w:t>
      </w:r>
      <w:r w:rsidR="00636A5F">
        <w:t>ë</w:t>
      </w:r>
      <w:r w:rsidR="00D353FF">
        <w:t xml:space="preserve">rbimeve hekurudhore, </w:t>
      </w:r>
      <w:r w:rsidR="00946B68">
        <w:t xml:space="preserve">organi rregullator </w:t>
      </w:r>
      <w:r w:rsidR="00BD5599">
        <w:t>duhet t</w:t>
      </w:r>
      <w:r w:rsidR="00636A5F">
        <w:t>ë</w:t>
      </w:r>
      <w:r w:rsidR="00BD5599">
        <w:t xml:space="preserve"> ket</w:t>
      </w:r>
      <w:r w:rsidR="00636A5F">
        <w:t>ë</w:t>
      </w:r>
      <w:r w:rsidR="00BD5599">
        <w:t xml:space="preserve"> kompetenc</w:t>
      </w:r>
      <w:r w:rsidR="00636A5F">
        <w:t>ë</w:t>
      </w:r>
      <w:r w:rsidR="00BD5599">
        <w:t>n e monitorimit t</w:t>
      </w:r>
      <w:r w:rsidR="00636A5F">
        <w:t>ë</w:t>
      </w:r>
      <w:r w:rsidR="00BD5599">
        <w:t xml:space="preserve"> situat</w:t>
      </w:r>
      <w:r w:rsidR="00636A5F">
        <w:t>ë</w:t>
      </w:r>
      <w:r w:rsidR="00BD5599">
        <w:t xml:space="preserve">s </w:t>
      </w:r>
      <w:r w:rsidR="00ED6EE2">
        <w:t xml:space="preserve">konkurruese </w:t>
      </w:r>
      <w:r w:rsidR="008A4472">
        <w:t>n</w:t>
      </w:r>
      <w:r w:rsidR="00636A5F">
        <w:t>ë</w:t>
      </w:r>
      <w:r w:rsidR="008A4472">
        <w:t xml:space="preserve"> tregun e </w:t>
      </w:r>
      <w:r w:rsidR="008A4472">
        <w:lastRenderedPageBreak/>
        <w:t>sh</w:t>
      </w:r>
      <w:r w:rsidR="00636A5F">
        <w:t>ë</w:t>
      </w:r>
      <w:r w:rsidR="008A4472">
        <w:t>rbimeve hekurudhore</w:t>
      </w:r>
      <w:r w:rsidR="00863806">
        <w:t xml:space="preserve"> dhe n</w:t>
      </w:r>
      <w:r w:rsidR="00636A5F">
        <w:t>ë</w:t>
      </w:r>
      <w:r w:rsidR="00863806">
        <w:t xml:space="preserve"> veçanti duhet t</w:t>
      </w:r>
      <w:r w:rsidR="00636A5F">
        <w:t>ë</w:t>
      </w:r>
      <w:r w:rsidR="00863806">
        <w:t xml:space="preserve"> kontrolloj pikat (a)</w:t>
      </w:r>
      <w:r w:rsidR="003A2AE6">
        <w:t xml:space="preserve"> deri n</w:t>
      </w:r>
      <w:r w:rsidR="00636A5F">
        <w:t>ë</w:t>
      </w:r>
      <w:r w:rsidR="003A2AE6">
        <w:t xml:space="preserve"> (g) t</w:t>
      </w:r>
      <w:r w:rsidR="00636A5F">
        <w:t>ë</w:t>
      </w:r>
      <w:r w:rsidR="003A2AE6">
        <w:t xml:space="preserve"> paragrafit 1 me vet</w:t>
      </w:r>
      <w:r w:rsidR="00636A5F">
        <w:t>ë</w:t>
      </w:r>
      <w:r w:rsidR="003A2AE6">
        <w:t>iniciativ</w:t>
      </w:r>
      <w:r w:rsidR="00636A5F">
        <w:t>ë</w:t>
      </w:r>
      <w:r w:rsidR="003A2AE6">
        <w:t xml:space="preserve"> </w:t>
      </w:r>
      <w:r w:rsidR="00627888">
        <w:t>dhe me q</w:t>
      </w:r>
      <w:r w:rsidR="00636A5F">
        <w:t>ë</w:t>
      </w:r>
      <w:r w:rsidR="00627888">
        <w:t xml:space="preserve">llim </w:t>
      </w:r>
      <w:r w:rsidR="007D48F5">
        <w:t>t</w:t>
      </w:r>
      <w:r w:rsidR="00636A5F">
        <w:t>ë</w:t>
      </w:r>
      <w:r w:rsidR="007D48F5">
        <w:t xml:space="preserve"> </w:t>
      </w:r>
      <w:r w:rsidR="0044287E">
        <w:t>parandalimit t</w:t>
      </w:r>
      <w:r w:rsidR="00636A5F">
        <w:t>ë</w:t>
      </w:r>
      <w:r w:rsidR="0044287E">
        <w:t xml:space="preserve"> diskriminimit kund</w:t>
      </w:r>
      <w:r w:rsidR="00636A5F">
        <w:t>ë</w:t>
      </w:r>
      <w:r w:rsidR="0044287E">
        <w:t xml:space="preserve">r </w:t>
      </w:r>
      <w:r w:rsidR="00F1712A">
        <w:t>aplikant</w:t>
      </w:r>
      <w:r w:rsidR="00636A5F">
        <w:t>ë</w:t>
      </w:r>
      <w:r w:rsidR="00F1712A">
        <w:t xml:space="preserve">ve. </w:t>
      </w:r>
      <w:r w:rsidR="00B63E16">
        <w:t>N</w:t>
      </w:r>
      <w:r w:rsidR="00636A5F">
        <w:t>ë</w:t>
      </w:r>
      <w:r w:rsidR="00B63E16">
        <w:t xml:space="preserve"> veçanti </w:t>
      </w:r>
      <w:r w:rsidR="00871E5E">
        <w:t xml:space="preserve">duhet </w:t>
      </w:r>
      <w:r w:rsidR="009E4A32">
        <w:t>t</w:t>
      </w:r>
      <w:r w:rsidR="00636A5F">
        <w:t>ë</w:t>
      </w:r>
      <w:r w:rsidR="009E4A32">
        <w:t xml:space="preserve"> </w:t>
      </w:r>
      <w:r w:rsidR="00FA3AF4">
        <w:t>kontrolloj n</w:t>
      </w:r>
      <w:r w:rsidR="00636A5F">
        <w:t>ë</w:t>
      </w:r>
      <w:r w:rsidR="00FA3AF4">
        <w:t xml:space="preserve"> qoft</w:t>
      </w:r>
      <w:r w:rsidR="00636A5F">
        <w:t>ë</w:t>
      </w:r>
      <w:r w:rsidR="00FA3AF4">
        <w:t xml:space="preserve"> se ekspozeu i rrejtit p</w:t>
      </w:r>
      <w:r w:rsidR="00636A5F">
        <w:t>ë</w:t>
      </w:r>
      <w:r w:rsidR="00FA3AF4">
        <w:t>rmban</w:t>
      </w:r>
      <w:r w:rsidR="00636A5F">
        <w:t>ë</w:t>
      </w:r>
      <w:r w:rsidR="00FA3AF4">
        <w:t xml:space="preserve"> pika diskriminuese ose krijon </w:t>
      </w:r>
      <w:r w:rsidR="006C7B2A">
        <w:t xml:space="preserve">kompetenca diskrecionale </w:t>
      </w:r>
      <w:r w:rsidR="00802AD0">
        <w:t>p</w:t>
      </w:r>
      <w:r w:rsidR="00636A5F">
        <w:t>ë</w:t>
      </w:r>
      <w:r w:rsidR="00802AD0">
        <w:t>r menaxherin e infrastruktur</w:t>
      </w:r>
      <w:r w:rsidR="00636A5F">
        <w:t>ë</w:t>
      </w:r>
      <w:r w:rsidR="00802AD0">
        <w:t xml:space="preserve">s </w:t>
      </w:r>
      <w:r w:rsidR="0029382B">
        <w:t>t</w:t>
      </w:r>
      <w:r w:rsidR="006C1EC4">
        <w:t>ë</w:t>
      </w:r>
      <w:r w:rsidR="009F1D08">
        <w:t xml:space="preserve"> cila</w:t>
      </w:r>
      <w:r w:rsidR="0029382B">
        <w:t>t</w:t>
      </w:r>
      <w:r w:rsidR="009F1D08">
        <w:t xml:space="preserve"> mund t</w:t>
      </w:r>
      <w:r w:rsidR="00636A5F">
        <w:t>ë</w:t>
      </w:r>
      <w:r w:rsidR="009F1D08">
        <w:t xml:space="preserve"> p</w:t>
      </w:r>
      <w:r w:rsidR="00636A5F">
        <w:t>ë</w:t>
      </w:r>
      <w:r w:rsidR="009F1D08">
        <w:t>rdore</w:t>
      </w:r>
      <w:r w:rsidR="00A0107D">
        <w:t>n</w:t>
      </w:r>
      <w:r w:rsidR="009F1D08">
        <w:t xml:space="preserve"> </w:t>
      </w:r>
      <w:r w:rsidR="00E1780D">
        <w:t>p</w:t>
      </w:r>
      <w:r w:rsidR="00636A5F">
        <w:t>ë</w:t>
      </w:r>
      <w:r w:rsidR="00E1780D">
        <w:t>r</w:t>
      </w:r>
      <w:r w:rsidR="00801381">
        <w:t xml:space="preserve"> t</w:t>
      </w:r>
      <w:r w:rsidR="006C1EC4">
        <w:t>ë</w:t>
      </w:r>
      <w:r w:rsidR="00801381">
        <w:t xml:space="preserve"> b</w:t>
      </w:r>
      <w:r w:rsidR="006C1EC4">
        <w:t>ë</w:t>
      </w:r>
      <w:r w:rsidR="00801381">
        <w:t>r</w:t>
      </w:r>
      <w:r w:rsidR="006C1EC4">
        <w:t>ë</w:t>
      </w:r>
      <w:r w:rsidR="00E1780D">
        <w:t xml:space="preserve"> diskriminim</w:t>
      </w:r>
      <w:r w:rsidR="00801381">
        <w:t>e</w:t>
      </w:r>
      <w:r w:rsidR="00E1780D">
        <w:t xml:space="preserve"> </w:t>
      </w:r>
      <w:r w:rsidR="00801381">
        <w:t>ndaj</w:t>
      </w:r>
      <w:r w:rsidR="00154268">
        <w:t xml:space="preserve"> aplikant</w:t>
      </w:r>
      <w:r w:rsidR="00636A5F">
        <w:t>ë</w:t>
      </w:r>
      <w:r w:rsidR="00154268">
        <w:t>ve.</w:t>
      </w:r>
    </w:p>
    <w:p w:rsidR="0007606B" w:rsidRDefault="0007606B" w:rsidP="00F03DC9">
      <w:pPr>
        <w:spacing w:after="0"/>
        <w:ind w:left="360"/>
        <w:jc w:val="both"/>
      </w:pPr>
    </w:p>
    <w:p w:rsidR="0007606B" w:rsidRDefault="00DF4A2B" w:rsidP="00F03DC9">
      <w:pPr>
        <w:pStyle w:val="ListParagraph"/>
        <w:numPr>
          <w:ilvl w:val="0"/>
          <w:numId w:val="63"/>
        </w:numPr>
        <w:spacing w:after="0"/>
        <w:jc w:val="both"/>
      </w:pPr>
      <w:r>
        <w:t xml:space="preserve">Organi rregullator </w:t>
      </w:r>
      <w:r w:rsidR="00BF6053">
        <w:t>gjithashtu duhet t</w:t>
      </w:r>
      <w:r w:rsidR="00636A5F">
        <w:t>ë</w:t>
      </w:r>
      <w:r w:rsidR="00BF6053">
        <w:t xml:space="preserve"> bashk</w:t>
      </w:r>
      <w:r w:rsidR="00636A5F">
        <w:t>ë</w:t>
      </w:r>
      <w:r w:rsidR="00BF6053">
        <w:t xml:space="preserve">punoj </w:t>
      </w:r>
      <w:r w:rsidR="008373D2">
        <w:t>ngusht</w:t>
      </w:r>
      <w:r w:rsidR="00636A5F">
        <w:t>ë</w:t>
      </w:r>
      <w:r w:rsidR="008373D2">
        <w:t xml:space="preserve"> me </w:t>
      </w:r>
      <w:r w:rsidR="00DB4E30">
        <w:t xml:space="preserve">autoritetin nacional </w:t>
      </w:r>
      <w:r w:rsidR="0026598B">
        <w:t>k</w:t>
      </w:r>
      <w:r w:rsidR="00DB4E30">
        <w:t xml:space="preserve">ompetent </w:t>
      </w:r>
      <w:r w:rsidR="00B96517">
        <w:t xml:space="preserve">sipas </w:t>
      </w:r>
      <w:r w:rsidR="00EB6708">
        <w:t>Direktiv</w:t>
      </w:r>
      <w:r w:rsidR="00636A5F">
        <w:t>ë</w:t>
      </w:r>
      <w:r w:rsidR="00EB6708">
        <w:t xml:space="preserve">s (?) </w:t>
      </w:r>
      <w:r w:rsidR="00406F3C">
        <w:t>2008/57/EC t</w:t>
      </w:r>
      <w:r w:rsidR="00636A5F">
        <w:t>ë</w:t>
      </w:r>
      <w:r w:rsidR="00406F3C">
        <w:t xml:space="preserve"> K</w:t>
      </w:r>
      <w:r w:rsidR="00636A5F">
        <w:t>ë</w:t>
      </w:r>
      <w:r w:rsidR="00406F3C">
        <w:t xml:space="preserve">shillit dhe Parlamentit </w:t>
      </w:r>
      <w:r w:rsidR="0014761F">
        <w:t xml:space="preserve">Evropian </w:t>
      </w:r>
      <w:r w:rsidR="000B66DF">
        <w:t>t</w:t>
      </w:r>
      <w:r w:rsidR="00636A5F">
        <w:t>ë</w:t>
      </w:r>
      <w:r w:rsidR="000B66DF">
        <w:t xml:space="preserve"> 17 Qershor </w:t>
      </w:r>
      <w:r w:rsidR="008742A7">
        <w:t xml:space="preserve">2008 </w:t>
      </w:r>
      <w:r w:rsidR="00A90ED5">
        <w:t>n</w:t>
      </w:r>
      <w:r w:rsidR="00636A5F">
        <w:t>ë</w:t>
      </w:r>
      <w:r w:rsidR="00A90ED5">
        <w:t xml:space="preserve"> interoperabilitetin e sistemit hekurudhor </w:t>
      </w:r>
      <w:r w:rsidR="00334098">
        <w:t xml:space="preserve">brenda </w:t>
      </w:r>
      <w:r w:rsidR="00816FF4">
        <w:t>Komunit</w:t>
      </w:r>
      <w:r w:rsidR="00CC177B">
        <w:t xml:space="preserve">etit </w:t>
      </w:r>
      <w:r w:rsidR="00452DF2">
        <w:t>(</w:t>
      </w:r>
      <w:r w:rsidR="00452DF2">
        <w:rPr>
          <w:vertAlign w:val="superscript"/>
        </w:rPr>
        <w:t>2</w:t>
      </w:r>
      <w:r w:rsidR="00334A49">
        <w:t xml:space="preserve">), dhe </w:t>
      </w:r>
      <w:r w:rsidR="00A169CF">
        <w:t xml:space="preserve">autoriteti i licencimit brenda </w:t>
      </w:r>
      <w:r w:rsidR="00FC6383">
        <w:t>p</w:t>
      </w:r>
      <w:r w:rsidR="00636A5F">
        <w:t>ë</w:t>
      </w:r>
      <w:r w:rsidR="00FC6383">
        <w:t>rmbajtjes s</w:t>
      </w:r>
      <w:r w:rsidR="00636A5F">
        <w:t>ë</w:t>
      </w:r>
      <w:r w:rsidR="00FC6383">
        <w:t xml:space="preserve"> k</w:t>
      </w:r>
      <w:r w:rsidR="00636A5F">
        <w:t>ë</w:t>
      </w:r>
      <w:r w:rsidR="00FC6383">
        <w:t>saj Direktive</w:t>
      </w:r>
      <w:r w:rsidR="00E34A26">
        <w:t>.</w:t>
      </w:r>
    </w:p>
    <w:p w:rsidR="00063E61" w:rsidRDefault="00063E61" w:rsidP="00F03DC9">
      <w:pPr>
        <w:pStyle w:val="ListParagraph"/>
        <w:jc w:val="both"/>
      </w:pPr>
    </w:p>
    <w:p w:rsidR="00063E61" w:rsidRDefault="00441C8A" w:rsidP="00F03DC9">
      <w:pPr>
        <w:pStyle w:val="ListParagraph"/>
        <w:spacing w:after="0"/>
        <w:jc w:val="both"/>
      </w:pPr>
      <w:r>
        <w:t>Shtetet An</w:t>
      </w:r>
      <w:r w:rsidR="00636A5F">
        <w:t>ë</w:t>
      </w:r>
      <w:r>
        <w:t xml:space="preserve">tare </w:t>
      </w:r>
      <w:r w:rsidR="00A06B0F">
        <w:t>duhet t</w:t>
      </w:r>
      <w:r w:rsidR="00636A5F">
        <w:t>ë</w:t>
      </w:r>
      <w:r w:rsidR="00A06B0F">
        <w:t xml:space="preserve"> sigurojn</w:t>
      </w:r>
      <w:r w:rsidR="00636A5F">
        <w:t>ë</w:t>
      </w:r>
      <w:r w:rsidR="00A06B0F">
        <w:t xml:space="preserve"> se k</w:t>
      </w:r>
      <w:r w:rsidR="00636A5F">
        <w:t>ë</w:t>
      </w:r>
      <w:r w:rsidR="00A06B0F">
        <w:t xml:space="preserve">to aturotiete </w:t>
      </w:r>
      <w:r w:rsidR="00033729">
        <w:t>s</w:t>
      </w:r>
      <w:r w:rsidR="00636A5F">
        <w:t>ë</w:t>
      </w:r>
      <w:r w:rsidR="00033729">
        <w:t xml:space="preserve"> bashku formojn</w:t>
      </w:r>
      <w:r w:rsidR="00636A5F">
        <w:t>ë</w:t>
      </w:r>
      <w:r w:rsidR="00033729">
        <w:t xml:space="preserve"> </w:t>
      </w:r>
      <w:r w:rsidR="00A16B5E">
        <w:t>nj</w:t>
      </w:r>
      <w:r w:rsidR="00636A5F">
        <w:t>ë</w:t>
      </w:r>
      <w:r w:rsidR="00A16B5E">
        <w:t xml:space="preserve"> </w:t>
      </w:r>
      <w:r w:rsidR="003947F9">
        <w:t>korniz</w:t>
      </w:r>
      <w:r w:rsidR="006C1EC4">
        <w:t>ë</w:t>
      </w:r>
      <w:r w:rsidR="00A16B5E">
        <w:t xml:space="preserve"> </w:t>
      </w:r>
      <w:r w:rsidR="00CF64D2">
        <w:t>p</w:t>
      </w:r>
      <w:r w:rsidR="00636A5F">
        <w:t>ë</w:t>
      </w:r>
      <w:r w:rsidR="00CF64D2">
        <w:t xml:space="preserve">r </w:t>
      </w:r>
      <w:r w:rsidR="00EB2BBE">
        <w:t>shp</w:t>
      </w:r>
      <w:r w:rsidR="00636A5F">
        <w:t>ë</w:t>
      </w:r>
      <w:r w:rsidR="00EB2BBE">
        <w:t xml:space="preserve">rndarjen e informacioneve </w:t>
      </w:r>
      <w:r w:rsidR="003D4EAD">
        <w:t xml:space="preserve">dhe </w:t>
      </w:r>
      <w:r w:rsidR="005F4D38">
        <w:t>dhe bashk</w:t>
      </w:r>
      <w:r w:rsidR="00636A5F">
        <w:t>ë</w:t>
      </w:r>
      <w:r w:rsidR="005F4D38">
        <w:t>punim q</w:t>
      </w:r>
      <w:r w:rsidR="00636A5F">
        <w:t>ë</w:t>
      </w:r>
      <w:r w:rsidR="005F4D38">
        <w:t xml:space="preserve"> synon parandalimin e efekteve negative mbi sigurin</w:t>
      </w:r>
      <w:r w:rsidR="00636A5F">
        <w:t>ë</w:t>
      </w:r>
      <w:r w:rsidR="005F4D38">
        <w:t xml:space="preserve"> apo konkurrenc</w:t>
      </w:r>
      <w:r w:rsidR="00636A5F">
        <w:t>ë</w:t>
      </w:r>
      <w:r w:rsidR="005F4D38">
        <w:t>n n</w:t>
      </w:r>
      <w:r w:rsidR="00636A5F">
        <w:t>ë</w:t>
      </w:r>
      <w:r w:rsidR="005F4D38">
        <w:t xml:space="preserve"> tregun hekurudhor.</w:t>
      </w:r>
      <w:r w:rsidR="00474CA8">
        <w:t xml:space="preserve"> </w:t>
      </w:r>
      <w:r w:rsidR="005805BE">
        <w:t xml:space="preserve">Kjo </w:t>
      </w:r>
      <w:r w:rsidR="00654644">
        <w:t>korniz</w:t>
      </w:r>
      <w:r w:rsidR="00636A5F">
        <w:t>ë</w:t>
      </w:r>
      <w:r w:rsidR="00654644">
        <w:t xml:space="preserve"> </w:t>
      </w:r>
      <w:r w:rsidR="00FD3FD3">
        <w:t>duhet t</w:t>
      </w:r>
      <w:r w:rsidR="00636A5F">
        <w:t>ë</w:t>
      </w:r>
      <w:r w:rsidR="00FD3FD3">
        <w:t xml:space="preserve"> p</w:t>
      </w:r>
      <w:r w:rsidR="00636A5F">
        <w:t>ë</w:t>
      </w:r>
      <w:r w:rsidR="00FD3FD3">
        <w:t>rfshij nj</w:t>
      </w:r>
      <w:r w:rsidR="00636A5F">
        <w:t>ë</w:t>
      </w:r>
      <w:r w:rsidR="00FD3FD3">
        <w:t xml:space="preserve"> mekaniz</w:t>
      </w:r>
      <w:r w:rsidR="00636A5F">
        <w:t>ë</w:t>
      </w:r>
      <w:r w:rsidR="00FD3FD3">
        <w:t xml:space="preserve">m </w:t>
      </w:r>
      <w:r w:rsidR="0077452E">
        <w:t>p</w:t>
      </w:r>
      <w:r w:rsidR="00636A5F">
        <w:t>ë</w:t>
      </w:r>
      <w:r w:rsidR="0077452E">
        <w:t xml:space="preserve">r organin </w:t>
      </w:r>
      <w:r w:rsidR="00E205F6">
        <w:t>rregullator q</w:t>
      </w:r>
      <w:r w:rsidR="006C1EC4">
        <w:t>ë</w:t>
      </w:r>
      <w:r w:rsidR="00E205F6">
        <w:t xml:space="preserve"> t</w:t>
      </w:r>
      <w:r w:rsidR="006C1EC4">
        <w:t>ë</w:t>
      </w:r>
      <w:r w:rsidR="00E205F6">
        <w:t xml:space="preserve"> ofroj</w:t>
      </w:r>
      <w:r w:rsidR="00027024">
        <w:t xml:space="preserve"> </w:t>
      </w:r>
      <w:r w:rsidR="009C56B6">
        <w:t>siguri komb</w:t>
      </w:r>
      <w:r w:rsidR="00636A5F">
        <w:t>ë</w:t>
      </w:r>
      <w:r w:rsidR="009C56B6">
        <w:t xml:space="preserve">tare </w:t>
      </w:r>
      <w:r w:rsidR="00D516DC">
        <w:t xml:space="preserve">dhe </w:t>
      </w:r>
      <w:r w:rsidR="00202C41">
        <w:t>autoriteteve</w:t>
      </w:r>
      <w:r w:rsidR="00B12109">
        <w:t xml:space="preserve"> licencuese me rekomandime</w:t>
      </w:r>
      <w:r w:rsidR="00FE2377">
        <w:t>t</w:t>
      </w:r>
      <w:r w:rsidR="00B12109">
        <w:t xml:space="preserve"> rreth q</w:t>
      </w:r>
      <w:r w:rsidR="00636A5F">
        <w:t>ë</w:t>
      </w:r>
      <w:r w:rsidR="00B12109">
        <w:t xml:space="preserve">shtjeve </w:t>
      </w:r>
      <w:r w:rsidR="007E724E">
        <w:t>t</w:t>
      </w:r>
      <w:r w:rsidR="00636A5F">
        <w:t>ë</w:t>
      </w:r>
      <w:r w:rsidR="007E724E">
        <w:t xml:space="preserve"> cilat mund t</w:t>
      </w:r>
      <w:r w:rsidR="00636A5F">
        <w:t>ë</w:t>
      </w:r>
      <w:r w:rsidR="007E724E">
        <w:t xml:space="preserve"> ndikojn</w:t>
      </w:r>
      <w:r w:rsidR="00636A5F">
        <w:t>ë</w:t>
      </w:r>
      <w:r w:rsidR="007E724E">
        <w:t xml:space="preserve"> </w:t>
      </w:r>
      <w:r w:rsidR="00F70960">
        <w:t>n</w:t>
      </w:r>
      <w:r w:rsidR="00636A5F">
        <w:t>ë</w:t>
      </w:r>
      <w:r w:rsidR="00F70960">
        <w:t xml:space="preserve"> konkurrenc</w:t>
      </w:r>
      <w:r w:rsidR="00636A5F">
        <w:t>ë</w:t>
      </w:r>
      <w:r w:rsidR="00F70960">
        <w:t xml:space="preserve">n </w:t>
      </w:r>
      <w:r w:rsidR="00DB504B">
        <w:t xml:space="preserve">e tregut hekurudhor dhe </w:t>
      </w:r>
      <w:r w:rsidR="008B0DCD">
        <w:t>p</w:t>
      </w:r>
      <w:r w:rsidR="00636A5F">
        <w:t>ë</w:t>
      </w:r>
      <w:r w:rsidR="008B0DCD">
        <w:t xml:space="preserve">r </w:t>
      </w:r>
      <w:r w:rsidR="003F3AEF">
        <w:t xml:space="preserve">autoritetin </w:t>
      </w:r>
      <w:r w:rsidR="00EE5C03">
        <w:t>nacional t</w:t>
      </w:r>
      <w:r w:rsidR="00636A5F">
        <w:t>ë</w:t>
      </w:r>
      <w:r w:rsidR="00EE5C03">
        <w:t xml:space="preserve"> siguris</w:t>
      </w:r>
      <w:r w:rsidR="00636A5F">
        <w:t>ë</w:t>
      </w:r>
      <w:r w:rsidR="00EE5C03">
        <w:t xml:space="preserve"> </w:t>
      </w:r>
      <w:r w:rsidR="002F5658">
        <w:t>q</w:t>
      </w:r>
      <w:r w:rsidR="006C1EC4">
        <w:t>ë</w:t>
      </w:r>
      <w:r w:rsidR="002F5658">
        <w:t xml:space="preserve"> </w:t>
      </w:r>
      <w:r w:rsidR="00312466">
        <w:t>t</w:t>
      </w:r>
      <w:r w:rsidR="00636A5F">
        <w:t>ë</w:t>
      </w:r>
      <w:r w:rsidR="00312466">
        <w:t xml:space="preserve"> ofroj </w:t>
      </w:r>
      <w:r w:rsidR="00BE68E0">
        <w:t xml:space="preserve">organit rregullator </w:t>
      </w:r>
      <w:r w:rsidR="009A2BE9">
        <w:t xml:space="preserve">dhe autoritetit licencues </w:t>
      </w:r>
      <w:r w:rsidR="00D77F73">
        <w:t>rekomandime rreth q</w:t>
      </w:r>
      <w:r w:rsidR="00636A5F">
        <w:t>ë</w:t>
      </w:r>
      <w:r w:rsidR="00D77F73">
        <w:t>shtjeve q</w:t>
      </w:r>
      <w:r w:rsidR="00636A5F">
        <w:t>ë</w:t>
      </w:r>
      <w:r w:rsidR="00D77F73">
        <w:t xml:space="preserve"> mund t</w:t>
      </w:r>
      <w:r w:rsidR="00636A5F">
        <w:t>ë</w:t>
      </w:r>
      <w:r w:rsidR="00D77F73">
        <w:t xml:space="preserve"> ndikojn</w:t>
      </w:r>
      <w:r w:rsidR="00636A5F">
        <w:t>ë</w:t>
      </w:r>
      <w:r w:rsidR="00D77F73">
        <w:t xml:space="preserve"> n</w:t>
      </w:r>
      <w:r w:rsidR="00636A5F">
        <w:t>ë</w:t>
      </w:r>
      <w:r w:rsidR="00D77F73">
        <w:t xml:space="preserve"> siguri. </w:t>
      </w:r>
      <w:r w:rsidR="00CC4AF1">
        <w:t xml:space="preserve">Pa cenuar </w:t>
      </w:r>
      <w:r w:rsidR="00B53F2A">
        <w:t>pavar</w:t>
      </w:r>
      <w:r w:rsidR="00636A5F">
        <w:t>ë</w:t>
      </w:r>
      <w:r w:rsidR="00B53F2A">
        <w:t>sin</w:t>
      </w:r>
      <w:r w:rsidR="00636A5F">
        <w:t>ë</w:t>
      </w:r>
      <w:r w:rsidR="00B53F2A">
        <w:t xml:space="preserve"> </w:t>
      </w:r>
      <w:r w:rsidR="00F352C0">
        <w:t>e secilit autoritet brenda fush</w:t>
      </w:r>
      <w:r w:rsidR="00636A5F">
        <w:t>ë</w:t>
      </w:r>
      <w:r w:rsidR="00F352C0">
        <w:t>s s</w:t>
      </w:r>
      <w:r w:rsidR="00636A5F">
        <w:t>ë</w:t>
      </w:r>
      <w:r w:rsidR="00F352C0">
        <w:t xml:space="preserve"> </w:t>
      </w:r>
      <w:r w:rsidR="006D1DB3">
        <w:t>kompetencave t</w:t>
      </w:r>
      <w:r w:rsidR="00636A5F">
        <w:t>ë</w:t>
      </w:r>
      <w:r w:rsidR="006D1DB3">
        <w:t xml:space="preserve"> tyre p</w:t>
      </w:r>
      <w:r w:rsidR="00636A5F">
        <w:t>ë</w:t>
      </w:r>
      <w:r w:rsidR="006D1DB3">
        <w:t>rkat</w:t>
      </w:r>
      <w:r w:rsidR="00636A5F">
        <w:t>ë</w:t>
      </w:r>
      <w:r w:rsidR="006D1DB3">
        <w:t xml:space="preserve">se, </w:t>
      </w:r>
      <w:r w:rsidR="00094B0A">
        <w:t>autoriteti p</w:t>
      </w:r>
      <w:r w:rsidR="00636A5F">
        <w:t>ë</w:t>
      </w:r>
      <w:r w:rsidR="00094B0A">
        <w:t>rkat</w:t>
      </w:r>
      <w:r w:rsidR="00636A5F">
        <w:t>ë</w:t>
      </w:r>
      <w:r w:rsidR="00094B0A">
        <w:t xml:space="preserve">s duhet </w:t>
      </w:r>
      <w:r w:rsidR="00094B0A">
        <w:lastRenderedPageBreak/>
        <w:t>t</w:t>
      </w:r>
      <w:r w:rsidR="00636A5F">
        <w:t>ë</w:t>
      </w:r>
      <w:r w:rsidR="00094B0A">
        <w:t xml:space="preserve"> kontrolloj </w:t>
      </w:r>
      <w:r w:rsidR="00373CA9">
        <w:t>secilin rekomandimi t</w:t>
      </w:r>
      <w:r w:rsidR="00636A5F">
        <w:t>ë</w:t>
      </w:r>
      <w:r w:rsidR="00373CA9">
        <w:t xml:space="preserve"> till</w:t>
      </w:r>
      <w:r w:rsidR="00636A5F">
        <w:t>ë</w:t>
      </w:r>
      <w:r w:rsidR="00373CA9">
        <w:t xml:space="preserve"> </w:t>
      </w:r>
      <w:r w:rsidR="00F91A5C">
        <w:t xml:space="preserve">para </w:t>
      </w:r>
      <w:r w:rsidR="00D954D6">
        <w:t>se t</w:t>
      </w:r>
      <w:r w:rsidR="006C1EC4">
        <w:t>ë</w:t>
      </w:r>
      <w:r w:rsidR="00D954D6">
        <w:t xml:space="preserve"> </w:t>
      </w:r>
      <w:r w:rsidR="00F91A5C">
        <w:t>mirat</w:t>
      </w:r>
      <w:r w:rsidR="00D954D6">
        <w:t>oj</w:t>
      </w:r>
      <w:r w:rsidR="00F91A5C">
        <w:t xml:space="preserve"> vendime</w:t>
      </w:r>
      <w:r w:rsidR="00D954D6">
        <w:t>t</w:t>
      </w:r>
      <w:r w:rsidR="009676A3">
        <w:t xml:space="preserve"> </w:t>
      </w:r>
      <w:r w:rsidR="00D954D6">
        <w:t>e</w:t>
      </w:r>
      <w:r w:rsidR="009676A3">
        <w:t xml:space="preserve"> tij.</w:t>
      </w:r>
      <w:r w:rsidR="00F91A5C">
        <w:t xml:space="preserve"> </w:t>
      </w:r>
      <w:r w:rsidR="00B61FB8">
        <w:t>N</w:t>
      </w:r>
      <w:r w:rsidR="00636A5F">
        <w:t>ë</w:t>
      </w:r>
      <w:r w:rsidR="00B61FB8">
        <w:t xml:space="preserve"> qoft</w:t>
      </w:r>
      <w:r w:rsidR="00636A5F">
        <w:t>ë</w:t>
      </w:r>
      <w:r w:rsidR="00B61FB8">
        <w:t xml:space="preserve"> se </w:t>
      </w:r>
      <w:r w:rsidR="00B80C90">
        <w:t>autoriteti p</w:t>
      </w:r>
      <w:r w:rsidR="00636A5F">
        <w:t>ë</w:t>
      </w:r>
      <w:r w:rsidR="00B80C90">
        <w:t>rkat</w:t>
      </w:r>
      <w:r w:rsidR="00636A5F">
        <w:t>ë</w:t>
      </w:r>
      <w:r w:rsidR="00B80C90">
        <w:t xml:space="preserve">s </w:t>
      </w:r>
      <w:r w:rsidR="00A83C38">
        <w:t>vendos q</w:t>
      </w:r>
      <w:r w:rsidR="00636A5F">
        <w:t>ë</w:t>
      </w:r>
      <w:r w:rsidR="00A83C38">
        <w:t xml:space="preserve"> t’i shmanget re</w:t>
      </w:r>
      <w:r w:rsidR="007E63CD">
        <w:t>komandimeve t</w:t>
      </w:r>
      <w:r w:rsidR="00636A5F">
        <w:t>ë</w:t>
      </w:r>
      <w:r w:rsidR="007E63CD">
        <w:t xml:space="preserve"> tilla, </w:t>
      </w:r>
      <w:r w:rsidR="006023A8">
        <w:t>duhet t</w:t>
      </w:r>
      <w:r w:rsidR="00636A5F">
        <w:t>ë</w:t>
      </w:r>
      <w:r w:rsidR="006023A8">
        <w:t xml:space="preserve"> jap</w:t>
      </w:r>
      <w:r w:rsidR="00636A5F">
        <w:t>ë</w:t>
      </w:r>
      <w:r w:rsidR="006023A8">
        <w:t xml:space="preserve"> ar</w:t>
      </w:r>
      <w:r w:rsidR="00636A5F">
        <w:t>ë</w:t>
      </w:r>
      <w:r w:rsidR="006023A8">
        <w:t>sye n</w:t>
      </w:r>
      <w:r w:rsidR="00636A5F">
        <w:t>ë</w:t>
      </w:r>
      <w:r w:rsidR="006023A8">
        <w:t xml:space="preserve"> vendimet e tij.</w:t>
      </w:r>
    </w:p>
    <w:p w:rsidR="002C5F45" w:rsidRDefault="002C5F45" w:rsidP="00F03DC9">
      <w:pPr>
        <w:spacing w:after="0"/>
        <w:jc w:val="both"/>
      </w:pPr>
    </w:p>
    <w:p w:rsidR="002C5F45" w:rsidRDefault="00570A35" w:rsidP="00F03DC9">
      <w:pPr>
        <w:pStyle w:val="ListParagraph"/>
        <w:numPr>
          <w:ilvl w:val="0"/>
          <w:numId w:val="63"/>
        </w:numPr>
        <w:spacing w:after="0"/>
        <w:jc w:val="both"/>
      </w:pPr>
      <w:r>
        <w:t>Shtetet An</w:t>
      </w:r>
      <w:r w:rsidR="00636A5F">
        <w:t>ë</w:t>
      </w:r>
      <w:r>
        <w:t xml:space="preserve">tare </w:t>
      </w:r>
      <w:r w:rsidR="00827F1C">
        <w:t>mund t</w:t>
      </w:r>
      <w:r w:rsidR="00636A5F">
        <w:t>ë</w:t>
      </w:r>
      <w:r w:rsidR="00D96B45">
        <w:t xml:space="preserve"> vendosin q</w:t>
      </w:r>
      <w:r w:rsidR="00636A5F">
        <w:t>ë</w:t>
      </w:r>
      <w:r w:rsidR="00D96B45">
        <w:t xml:space="preserve"> organit rregullator i </w:t>
      </w:r>
      <w:r w:rsidR="00636A5F">
        <w:t>ë</w:t>
      </w:r>
      <w:r w:rsidR="00D96B45">
        <w:t>sht</w:t>
      </w:r>
      <w:r w:rsidR="00636A5F">
        <w:t>ë</w:t>
      </w:r>
      <w:r w:rsidR="00D96B45">
        <w:t xml:space="preserve"> dh</w:t>
      </w:r>
      <w:r w:rsidR="00636A5F">
        <w:t>ë</w:t>
      </w:r>
      <w:r w:rsidR="00D96B45">
        <w:t>n</w:t>
      </w:r>
      <w:r w:rsidR="00636A5F">
        <w:t>ë</w:t>
      </w:r>
      <w:r w:rsidR="00D96B45">
        <w:t xml:space="preserve"> </w:t>
      </w:r>
      <w:r w:rsidR="003B348C">
        <w:t xml:space="preserve">detyra </w:t>
      </w:r>
      <w:r w:rsidR="00045B4B">
        <w:t>q</w:t>
      </w:r>
      <w:r w:rsidR="006C1EC4">
        <w:t>ë</w:t>
      </w:r>
      <w:r w:rsidR="00045B4B">
        <w:t xml:space="preserve"> t</w:t>
      </w:r>
      <w:r w:rsidR="006C1EC4">
        <w:t>ë</w:t>
      </w:r>
      <w:r w:rsidR="003B348C">
        <w:t xml:space="preserve"> mirat</w:t>
      </w:r>
      <w:r w:rsidR="00045B4B">
        <w:t>oj</w:t>
      </w:r>
      <w:r w:rsidR="003B348C">
        <w:t xml:space="preserve"> </w:t>
      </w:r>
      <w:r w:rsidR="00683827">
        <w:t>mund</w:t>
      </w:r>
      <w:r w:rsidR="00636A5F">
        <w:t>ë</w:t>
      </w:r>
      <w:r w:rsidR="00683827">
        <w:t>si jo t</w:t>
      </w:r>
      <w:r w:rsidR="00636A5F">
        <w:t>ë</w:t>
      </w:r>
      <w:r w:rsidR="00683827">
        <w:t xml:space="preserve"> detyrueshme </w:t>
      </w:r>
      <w:r w:rsidR="00956D60">
        <w:t>n</w:t>
      </w:r>
      <w:r w:rsidR="00636A5F">
        <w:t>ë</w:t>
      </w:r>
      <w:r w:rsidR="00956D60">
        <w:t xml:space="preserve"> </w:t>
      </w:r>
      <w:r w:rsidR="00E86054">
        <w:t>verzionet</w:t>
      </w:r>
      <w:r w:rsidR="000750F4">
        <w:t xml:space="preserve"> paraprake </w:t>
      </w:r>
      <w:r w:rsidR="000266D0">
        <w:t>t</w:t>
      </w:r>
      <w:r w:rsidR="00636A5F">
        <w:t>ë</w:t>
      </w:r>
      <w:r w:rsidR="000266D0">
        <w:t xml:space="preserve"> planit t</w:t>
      </w:r>
      <w:r w:rsidR="00636A5F">
        <w:t>ë</w:t>
      </w:r>
      <w:r w:rsidR="000266D0">
        <w:t xml:space="preserve"> biznesit </w:t>
      </w:r>
      <w:r w:rsidR="00DC1AAB">
        <w:t>t</w:t>
      </w:r>
      <w:r w:rsidR="00636A5F">
        <w:t>ë</w:t>
      </w:r>
      <w:r w:rsidR="00DC1AAB">
        <w:t xml:space="preserve"> cekur n</w:t>
      </w:r>
      <w:r w:rsidR="00636A5F">
        <w:t>ë</w:t>
      </w:r>
      <w:r w:rsidR="00DC1AAB">
        <w:t xml:space="preserve"> </w:t>
      </w:r>
      <w:r w:rsidR="00727D3F">
        <w:t xml:space="preserve">Nenin 8 (3), </w:t>
      </w:r>
      <w:r w:rsidR="00900DE5">
        <w:t>marr</w:t>
      </w:r>
      <w:r w:rsidR="00636A5F">
        <w:t>ë</w:t>
      </w:r>
      <w:r w:rsidR="00900DE5">
        <w:t xml:space="preserve">veshja kontraktuale </w:t>
      </w:r>
      <w:r w:rsidR="00044B61">
        <w:t>dhe plani p</w:t>
      </w:r>
      <w:r w:rsidR="00636A5F">
        <w:t>ë</w:t>
      </w:r>
      <w:r w:rsidR="00044B61">
        <w:t>r p</w:t>
      </w:r>
      <w:r w:rsidR="00636A5F">
        <w:t>ë</w:t>
      </w:r>
      <w:r w:rsidR="00044B61">
        <w:t>rmir</w:t>
      </w:r>
      <w:r w:rsidR="00636A5F">
        <w:t>ë</w:t>
      </w:r>
      <w:r w:rsidR="00044B61">
        <w:t xml:space="preserve">simin e kapaciteteve </w:t>
      </w:r>
      <w:r w:rsidR="00156D7A">
        <w:t>p</w:t>
      </w:r>
      <w:r w:rsidR="00636A5F">
        <w:t>ë</w:t>
      </w:r>
      <w:r w:rsidR="00156D7A">
        <w:t>r t</w:t>
      </w:r>
      <w:r w:rsidR="00636A5F">
        <w:t>ë</w:t>
      </w:r>
      <w:r w:rsidR="00156D7A">
        <w:t xml:space="preserve"> </w:t>
      </w:r>
      <w:r w:rsidR="0033167D">
        <w:t>treguar n</w:t>
      </w:r>
      <w:r w:rsidR="00636A5F">
        <w:t>ë</w:t>
      </w:r>
      <w:r w:rsidR="0033167D">
        <w:t xml:space="preserve"> m</w:t>
      </w:r>
      <w:r w:rsidR="00636A5F">
        <w:t>ë</w:t>
      </w:r>
      <w:r w:rsidR="0033167D">
        <w:t>nyr</w:t>
      </w:r>
      <w:r w:rsidR="00636A5F">
        <w:t>ë</w:t>
      </w:r>
      <w:r w:rsidR="0033167D">
        <w:t xml:space="preserve"> t</w:t>
      </w:r>
      <w:r w:rsidR="00636A5F">
        <w:t>ë</w:t>
      </w:r>
      <w:r w:rsidR="0033167D">
        <w:t xml:space="preserve"> veçant</w:t>
      </w:r>
      <w:r w:rsidR="00636A5F">
        <w:t>ë</w:t>
      </w:r>
      <w:r w:rsidR="0033167D">
        <w:t xml:space="preserve"> </w:t>
      </w:r>
      <w:r w:rsidR="00974E97">
        <w:t>n</w:t>
      </w:r>
      <w:r w:rsidR="00636A5F">
        <w:t>ë</w:t>
      </w:r>
      <w:r w:rsidR="00974E97">
        <w:t>se k</w:t>
      </w:r>
      <w:r w:rsidR="00636A5F">
        <w:t>ë</w:t>
      </w:r>
      <w:r w:rsidR="00974E97">
        <w:t xml:space="preserve">to </w:t>
      </w:r>
      <w:r w:rsidR="00F04A3F">
        <w:t xml:space="preserve">instrumente </w:t>
      </w:r>
      <w:r w:rsidR="00572C00">
        <w:t>jan</w:t>
      </w:r>
      <w:r w:rsidR="00636A5F">
        <w:t>ë</w:t>
      </w:r>
      <w:r w:rsidR="00572C00">
        <w:t xml:space="preserve"> n</w:t>
      </w:r>
      <w:r w:rsidR="00636A5F">
        <w:t>ë</w:t>
      </w:r>
      <w:r w:rsidR="00572C00">
        <w:t xml:space="preserve"> p</w:t>
      </w:r>
      <w:r w:rsidR="00636A5F">
        <w:t>ë</w:t>
      </w:r>
      <w:r w:rsidR="00572C00">
        <w:t>rputhje</w:t>
      </w:r>
      <w:r w:rsidR="002D540C">
        <w:t xml:space="preserve"> me</w:t>
      </w:r>
      <w:r w:rsidR="00572C00">
        <w:t xml:space="preserve"> </w:t>
      </w:r>
      <w:r w:rsidR="00240BD5">
        <w:t>situat</w:t>
      </w:r>
      <w:r w:rsidR="00636A5F">
        <w:t>ë</w:t>
      </w:r>
      <w:r w:rsidR="00240BD5">
        <w:t>n konkuruese n</w:t>
      </w:r>
      <w:r w:rsidR="00636A5F">
        <w:t>ë</w:t>
      </w:r>
      <w:r w:rsidR="00240BD5">
        <w:t xml:space="preserve"> tregjet e </w:t>
      </w:r>
      <w:r w:rsidR="00B233F4">
        <w:t>sh</w:t>
      </w:r>
      <w:r w:rsidR="00636A5F">
        <w:t>ë</w:t>
      </w:r>
      <w:r w:rsidR="00B233F4">
        <w:t>rbimeve hekurudhore.</w:t>
      </w:r>
    </w:p>
    <w:p w:rsidR="00FE54E8" w:rsidRDefault="00FE54E8" w:rsidP="00F03DC9">
      <w:pPr>
        <w:spacing w:after="0"/>
        <w:ind w:left="360"/>
        <w:jc w:val="both"/>
      </w:pPr>
    </w:p>
    <w:p w:rsidR="00FE54E8" w:rsidRDefault="00AE0863" w:rsidP="00F03DC9">
      <w:pPr>
        <w:pStyle w:val="ListParagraph"/>
        <w:numPr>
          <w:ilvl w:val="0"/>
          <w:numId w:val="63"/>
        </w:numPr>
        <w:spacing w:after="0"/>
        <w:jc w:val="both"/>
      </w:pPr>
      <w:r>
        <w:t xml:space="preserve">Organi rregullator </w:t>
      </w:r>
      <w:r w:rsidR="00D625E5">
        <w:t>duhet t</w:t>
      </w:r>
      <w:r w:rsidR="00636A5F">
        <w:t>ë</w:t>
      </w:r>
      <w:r w:rsidR="00D625E5">
        <w:t xml:space="preserve"> ket</w:t>
      </w:r>
      <w:r w:rsidR="00636A5F">
        <w:t>ë</w:t>
      </w:r>
      <w:r w:rsidR="00D625E5">
        <w:t xml:space="preserve"> </w:t>
      </w:r>
      <w:r w:rsidR="0096742B">
        <w:t>kapacitetin e nevojsh</w:t>
      </w:r>
      <w:r w:rsidR="00636A5F">
        <w:t>ë</w:t>
      </w:r>
      <w:r w:rsidR="0096742B">
        <w:t>m organizative n</w:t>
      </w:r>
      <w:r w:rsidR="00636A5F">
        <w:t>ë</w:t>
      </w:r>
      <w:r w:rsidR="0096742B">
        <w:t xml:space="preserve"> aspektin </w:t>
      </w:r>
      <w:r w:rsidR="00D807A4">
        <w:t xml:space="preserve">e </w:t>
      </w:r>
      <w:r w:rsidR="005B252A">
        <w:t>burimeve njer</w:t>
      </w:r>
      <w:r w:rsidR="00636A5F">
        <w:t>ë</w:t>
      </w:r>
      <w:r w:rsidR="005B252A">
        <w:t xml:space="preserve">zore dhe </w:t>
      </w:r>
      <w:r w:rsidR="007C6855">
        <w:t>material</w:t>
      </w:r>
      <w:r w:rsidR="00601E2D">
        <w:t xml:space="preserve">, </w:t>
      </w:r>
      <w:r w:rsidR="00EC13CB">
        <w:t>t</w:t>
      </w:r>
      <w:r w:rsidR="00636A5F">
        <w:t>ë</w:t>
      </w:r>
      <w:r w:rsidR="00EC13CB">
        <w:t xml:space="preserve"> cilat duhet t</w:t>
      </w:r>
      <w:r w:rsidR="00636A5F">
        <w:t>ë</w:t>
      </w:r>
      <w:r w:rsidR="00EC13CB">
        <w:t xml:space="preserve"> jen</w:t>
      </w:r>
      <w:r w:rsidR="00636A5F">
        <w:t>ë</w:t>
      </w:r>
      <w:r w:rsidR="00EC13CB">
        <w:t xml:space="preserve"> proporcionale </w:t>
      </w:r>
      <w:r w:rsidR="00C04656">
        <w:t>me r</w:t>
      </w:r>
      <w:r w:rsidR="00636A5F">
        <w:t>ë</w:t>
      </w:r>
      <w:r w:rsidR="00C04656">
        <w:t>nd</w:t>
      </w:r>
      <w:r w:rsidR="00636A5F">
        <w:t>ë</w:t>
      </w:r>
      <w:r w:rsidR="00C04656">
        <w:t>sin</w:t>
      </w:r>
      <w:r w:rsidR="00636A5F">
        <w:t>ë</w:t>
      </w:r>
      <w:r w:rsidR="00C04656">
        <w:t xml:space="preserve"> </w:t>
      </w:r>
      <w:r w:rsidR="00C34CCB">
        <w:t>e sektorit hekurudhor n</w:t>
      </w:r>
      <w:r w:rsidR="00636A5F">
        <w:t>ë</w:t>
      </w:r>
      <w:r w:rsidR="00C34CCB">
        <w:t xml:space="preserve"> Shtetin An</w:t>
      </w:r>
      <w:r w:rsidR="00636A5F">
        <w:t>ë</w:t>
      </w:r>
      <w:r w:rsidR="00C34CCB">
        <w:t>tar.</w:t>
      </w:r>
    </w:p>
    <w:p w:rsidR="00044E2D" w:rsidRDefault="00044E2D" w:rsidP="00F03DC9">
      <w:pPr>
        <w:pStyle w:val="ListParagraph"/>
        <w:jc w:val="both"/>
      </w:pPr>
    </w:p>
    <w:p w:rsidR="00044E2D" w:rsidRDefault="00581CB2" w:rsidP="00F03DC9">
      <w:pPr>
        <w:pStyle w:val="ListParagraph"/>
        <w:numPr>
          <w:ilvl w:val="0"/>
          <w:numId w:val="63"/>
        </w:numPr>
        <w:spacing w:after="0"/>
        <w:jc w:val="both"/>
      </w:pPr>
      <w:r>
        <w:t xml:space="preserve">Organi rregullator </w:t>
      </w:r>
      <w:r w:rsidR="00FD342A">
        <w:t>duhet t</w:t>
      </w:r>
      <w:r w:rsidR="00636A5F">
        <w:t>ë</w:t>
      </w:r>
      <w:r w:rsidR="00FD342A">
        <w:t xml:space="preserve"> siguroj </w:t>
      </w:r>
      <w:r w:rsidR="004E70AB">
        <w:t>q</w:t>
      </w:r>
      <w:r w:rsidR="00636A5F">
        <w:t>ë</w:t>
      </w:r>
      <w:r w:rsidR="004E70AB">
        <w:t xml:space="preserve"> </w:t>
      </w:r>
      <w:r w:rsidR="00EE4B09">
        <w:t xml:space="preserve">tarifat </w:t>
      </w:r>
      <w:r w:rsidR="00F62AAE">
        <w:t>e p</w:t>
      </w:r>
      <w:r w:rsidR="00636A5F">
        <w:t>ë</w:t>
      </w:r>
      <w:r w:rsidR="00F62AAE">
        <w:t>rcaktuara nga menaxheri i infrastruktur</w:t>
      </w:r>
      <w:r w:rsidR="00636A5F">
        <w:t>ë</w:t>
      </w:r>
      <w:r w:rsidR="00F62AAE">
        <w:t xml:space="preserve">s </w:t>
      </w:r>
      <w:r w:rsidR="00C56BD2">
        <w:t>p</w:t>
      </w:r>
      <w:r w:rsidR="00636A5F">
        <w:t>ë</w:t>
      </w:r>
      <w:r w:rsidR="00C56BD2">
        <w:t>rputhen me Pjes</w:t>
      </w:r>
      <w:r w:rsidR="00636A5F">
        <w:t>ë</w:t>
      </w:r>
      <w:r w:rsidR="00C56BD2">
        <w:t>n 2 t</w:t>
      </w:r>
      <w:r w:rsidR="00636A5F">
        <w:t>ë</w:t>
      </w:r>
      <w:r w:rsidR="00C56BD2">
        <w:t xml:space="preserve"> Kapitullit IV dhe q</w:t>
      </w:r>
      <w:r w:rsidR="00636A5F">
        <w:t>ë</w:t>
      </w:r>
      <w:r w:rsidR="00C56BD2">
        <w:t xml:space="preserve"> nuk jan</w:t>
      </w:r>
      <w:r w:rsidR="00636A5F">
        <w:t>ë</w:t>
      </w:r>
      <w:r w:rsidR="00C56BD2">
        <w:t xml:space="preserve"> diskriminuese. </w:t>
      </w:r>
      <w:r w:rsidR="00051D06">
        <w:t>Negociatat nd</w:t>
      </w:r>
      <w:r w:rsidR="00636A5F">
        <w:t>ë</w:t>
      </w:r>
      <w:r w:rsidR="00051D06">
        <w:t xml:space="preserve">rmjet </w:t>
      </w:r>
      <w:r w:rsidR="009F1F20">
        <w:t>aplikant</w:t>
      </w:r>
      <w:r w:rsidR="00636A5F">
        <w:t>ë</w:t>
      </w:r>
      <w:r w:rsidR="009F1F20">
        <w:t>ve dhe nj</w:t>
      </w:r>
      <w:r w:rsidR="00636A5F">
        <w:t>ë</w:t>
      </w:r>
      <w:r w:rsidR="009F1F20">
        <w:t xml:space="preserve"> menaxheri t</w:t>
      </w:r>
      <w:r w:rsidR="00636A5F">
        <w:t>ë</w:t>
      </w:r>
      <w:r w:rsidR="009F1F20">
        <w:t xml:space="preserve"> infrastruktur</w:t>
      </w:r>
      <w:r w:rsidR="00636A5F">
        <w:t>ë</w:t>
      </w:r>
      <w:r w:rsidR="009F1F20">
        <w:t xml:space="preserve">s </w:t>
      </w:r>
      <w:r w:rsidR="002D13F1">
        <w:t>n</w:t>
      </w:r>
      <w:r w:rsidR="00636A5F">
        <w:t>ë</w:t>
      </w:r>
      <w:r w:rsidR="002D13F1">
        <w:t xml:space="preserve"> lidhje me </w:t>
      </w:r>
      <w:r w:rsidR="00BB20EA">
        <w:t xml:space="preserve">nivelin </w:t>
      </w:r>
      <w:r w:rsidR="00560B86">
        <w:t>tarif</w:t>
      </w:r>
      <w:r w:rsidR="00636A5F">
        <w:t>ë</w:t>
      </w:r>
      <w:r w:rsidR="00560B86">
        <w:t xml:space="preserve">s infrastrukturore </w:t>
      </w:r>
      <w:r w:rsidR="006B6599">
        <w:t>duhet t</w:t>
      </w:r>
      <w:r w:rsidR="00636A5F">
        <w:t>ë</w:t>
      </w:r>
      <w:r w:rsidR="006B6599">
        <w:t xml:space="preserve"> lejohen vet</w:t>
      </w:r>
      <w:r w:rsidR="00636A5F">
        <w:t>ë</w:t>
      </w:r>
      <w:r w:rsidR="006B6599">
        <w:t xml:space="preserve">m </w:t>
      </w:r>
      <w:r w:rsidR="00F94062">
        <w:t>n</w:t>
      </w:r>
      <w:r w:rsidR="00636A5F">
        <w:t>ë</w:t>
      </w:r>
      <w:r w:rsidR="00F94062">
        <w:t xml:space="preserve">se </w:t>
      </w:r>
      <w:r w:rsidR="000C1967">
        <w:t>kryhen n</w:t>
      </w:r>
      <w:r w:rsidR="00636A5F">
        <w:t>ë</w:t>
      </w:r>
      <w:r w:rsidR="000C1967">
        <w:t>n mbik</w:t>
      </w:r>
      <w:r w:rsidR="00636A5F">
        <w:t>ë</w:t>
      </w:r>
      <w:r w:rsidR="000C1967">
        <w:t xml:space="preserve">qyrjen e organit rregullator. </w:t>
      </w:r>
      <w:r w:rsidR="00AE6ABB">
        <w:t xml:space="preserve">Organi rregullator </w:t>
      </w:r>
      <w:r w:rsidR="008E3DFD">
        <w:t>duhet t</w:t>
      </w:r>
      <w:r w:rsidR="00636A5F">
        <w:t>ë</w:t>
      </w:r>
      <w:r w:rsidR="008E3DFD">
        <w:t xml:space="preserve"> nd</w:t>
      </w:r>
      <w:r w:rsidR="00636A5F">
        <w:t>ë</w:t>
      </w:r>
      <w:r w:rsidR="008E3DFD">
        <w:t xml:space="preserve">rhyj </w:t>
      </w:r>
      <w:r w:rsidR="00C6626F">
        <w:t>n</w:t>
      </w:r>
      <w:r w:rsidR="00636A5F">
        <w:t>ë</w:t>
      </w:r>
      <w:r w:rsidR="00C6626F">
        <w:t xml:space="preserve"> qoft</w:t>
      </w:r>
      <w:r w:rsidR="00636A5F">
        <w:t>ë</w:t>
      </w:r>
      <w:r w:rsidR="00C6626F">
        <w:t xml:space="preserve"> se negociatat bien n</w:t>
      </w:r>
      <w:r w:rsidR="00636A5F">
        <w:t>ë</w:t>
      </w:r>
      <w:r w:rsidR="00C6626F">
        <w:t xml:space="preserve"> k</w:t>
      </w:r>
      <w:r w:rsidR="00A57882">
        <w:t>und</w:t>
      </w:r>
      <w:r w:rsidR="00636A5F">
        <w:t>ë</w:t>
      </w:r>
      <w:r w:rsidR="00A57882">
        <w:t>rshtim me k</w:t>
      </w:r>
      <w:r w:rsidR="00636A5F">
        <w:t>ë</w:t>
      </w:r>
      <w:r w:rsidR="00A57882">
        <w:t>rkesat e k</w:t>
      </w:r>
      <w:r w:rsidR="00636A5F">
        <w:t>ë</w:t>
      </w:r>
      <w:r w:rsidR="00A57882">
        <w:t>tij K</w:t>
      </w:r>
      <w:r w:rsidR="00C6626F">
        <w:t xml:space="preserve">apitulli. </w:t>
      </w:r>
    </w:p>
    <w:p w:rsidR="000A7CD2" w:rsidRDefault="000A7CD2" w:rsidP="00F03DC9">
      <w:pPr>
        <w:pStyle w:val="ListParagraph"/>
        <w:jc w:val="both"/>
      </w:pPr>
    </w:p>
    <w:p w:rsidR="000A7CD2" w:rsidRDefault="00B71AD7" w:rsidP="00F03DC9">
      <w:pPr>
        <w:pStyle w:val="ListParagraph"/>
        <w:numPr>
          <w:ilvl w:val="0"/>
          <w:numId w:val="63"/>
        </w:numPr>
        <w:spacing w:after="0"/>
        <w:jc w:val="both"/>
      </w:pPr>
      <w:r>
        <w:t xml:space="preserve">Organi rregullator </w:t>
      </w:r>
      <w:r w:rsidR="00285AF0">
        <w:t>duhet q</w:t>
      </w:r>
      <w:r w:rsidR="00636A5F">
        <w:t>ë</w:t>
      </w:r>
      <w:r w:rsidR="00285AF0">
        <w:t>, rregullisht dhe n</w:t>
      </w:r>
      <w:r w:rsidR="00636A5F">
        <w:t>ë</w:t>
      </w:r>
      <w:r w:rsidR="00285AF0">
        <w:t xml:space="preserve"> çdo rast, s</w:t>
      </w:r>
      <w:r w:rsidR="00636A5F">
        <w:t>ë</w:t>
      </w:r>
      <w:r w:rsidR="00285AF0">
        <w:t xml:space="preserve"> paku çdo dy vite, t</w:t>
      </w:r>
      <w:r w:rsidR="00636A5F">
        <w:t>ë</w:t>
      </w:r>
      <w:r w:rsidR="00285AF0">
        <w:t xml:space="preserve"> konsultoj p</w:t>
      </w:r>
      <w:r w:rsidR="00636A5F">
        <w:t>ë</w:t>
      </w:r>
      <w:r w:rsidR="00285AF0">
        <w:t>rfaq</w:t>
      </w:r>
      <w:r w:rsidR="00636A5F">
        <w:t>ë</w:t>
      </w:r>
      <w:r w:rsidR="00285AF0">
        <w:t xml:space="preserve">suesit </w:t>
      </w:r>
      <w:r w:rsidR="00285AF0">
        <w:lastRenderedPageBreak/>
        <w:t>e p</w:t>
      </w:r>
      <w:r w:rsidR="00636A5F">
        <w:t>ë</w:t>
      </w:r>
      <w:r w:rsidR="009F28ED">
        <w:t xml:space="preserve">rdoruesve </w:t>
      </w:r>
      <w:r w:rsidR="005045A0">
        <w:t>sh</w:t>
      </w:r>
      <w:r w:rsidR="00636A5F">
        <w:t>ë</w:t>
      </w:r>
      <w:r w:rsidR="005045A0">
        <w:t>rbimeve hekurudhore p</w:t>
      </w:r>
      <w:r w:rsidR="00636A5F">
        <w:t>ë</w:t>
      </w:r>
      <w:r w:rsidR="005045A0">
        <w:t>r transportimin e mallrave dhe pasagjer</w:t>
      </w:r>
      <w:r w:rsidR="00636A5F">
        <w:t>ë</w:t>
      </w:r>
      <w:r w:rsidR="005045A0">
        <w:t>ve, t</w:t>
      </w:r>
      <w:r w:rsidR="00636A5F">
        <w:t>ë</w:t>
      </w:r>
      <w:r w:rsidR="005045A0">
        <w:t xml:space="preserve"> marr</w:t>
      </w:r>
      <w:r w:rsidR="00636A5F">
        <w:t>ë</w:t>
      </w:r>
      <w:r w:rsidR="005045A0">
        <w:t xml:space="preserve"> parasysh </w:t>
      </w:r>
      <w:r w:rsidR="00F060A9">
        <w:t>q</w:t>
      </w:r>
      <w:r w:rsidR="00636A5F">
        <w:t>ë</w:t>
      </w:r>
      <w:r w:rsidR="00F060A9">
        <w:t>llimet e tyre n</w:t>
      </w:r>
      <w:r w:rsidR="00636A5F">
        <w:t>ë</w:t>
      </w:r>
      <w:r w:rsidR="00F060A9">
        <w:t xml:space="preserve"> tregun hekurudhor. </w:t>
      </w:r>
    </w:p>
    <w:p w:rsidR="009F7E84" w:rsidRDefault="009F7E84" w:rsidP="00F03DC9">
      <w:pPr>
        <w:pStyle w:val="ListParagraph"/>
        <w:jc w:val="both"/>
      </w:pPr>
    </w:p>
    <w:p w:rsidR="009F7E84" w:rsidRDefault="00376CA5" w:rsidP="00F03DC9">
      <w:pPr>
        <w:pStyle w:val="ListParagraph"/>
        <w:numPr>
          <w:ilvl w:val="0"/>
          <w:numId w:val="63"/>
        </w:numPr>
        <w:spacing w:after="0"/>
        <w:jc w:val="both"/>
      </w:pPr>
      <w:r>
        <w:t xml:space="preserve">Organi rregullator </w:t>
      </w:r>
      <w:r w:rsidR="000D346E">
        <w:t>duhet t</w:t>
      </w:r>
      <w:r w:rsidR="00636A5F">
        <w:t>ë</w:t>
      </w:r>
      <w:r w:rsidR="000D346E">
        <w:t xml:space="preserve"> ket</w:t>
      </w:r>
      <w:r w:rsidR="00636A5F">
        <w:t>ë</w:t>
      </w:r>
      <w:r w:rsidR="000D346E">
        <w:t xml:space="preserve"> </w:t>
      </w:r>
      <w:r w:rsidR="00F715AF">
        <w:t>kompetenc</w:t>
      </w:r>
      <w:r w:rsidR="006C1EC4">
        <w:t>ë</w:t>
      </w:r>
      <w:r w:rsidR="000D346E">
        <w:t xml:space="preserve"> </w:t>
      </w:r>
      <w:r w:rsidR="004B7C34">
        <w:t>q</w:t>
      </w:r>
      <w:r w:rsidR="00636A5F">
        <w:t>ë</w:t>
      </w:r>
      <w:r w:rsidR="004B7C34">
        <w:t xml:space="preserve"> t</w:t>
      </w:r>
      <w:r w:rsidR="00636A5F">
        <w:t>ë</w:t>
      </w:r>
      <w:r w:rsidR="004B7C34">
        <w:t xml:space="preserve"> k</w:t>
      </w:r>
      <w:r w:rsidR="00636A5F">
        <w:t>ë</w:t>
      </w:r>
      <w:r w:rsidR="004B7C34">
        <w:t xml:space="preserve">rkoj </w:t>
      </w:r>
      <w:r w:rsidR="006B47A2">
        <w:t xml:space="preserve">informata relevante </w:t>
      </w:r>
      <w:r w:rsidR="00CB7E69">
        <w:t>nga menaxheri i</w:t>
      </w:r>
      <w:r w:rsidR="007D62E5">
        <w:t xml:space="preserve"> infrastruktur</w:t>
      </w:r>
      <w:r w:rsidR="00636A5F">
        <w:t>ë</w:t>
      </w:r>
      <w:r w:rsidR="007D62E5">
        <w:t xml:space="preserve">s, </w:t>
      </w:r>
      <w:r w:rsidR="006C08B9">
        <w:t>aplikant</w:t>
      </w:r>
      <w:r w:rsidR="00636A5F">
        <w:t>ë</w:t>
      </w:r>
      <w:r w:rsidR="006C08B9">
        <w:t>t dhe çfar</w:t>
      </w:r>
      <w:r w:rsidR="00636A5F">
        <w:t>ë</w:t>
      </w:r>
      <w:r w:rsidR="006C08B9">
        <w:t>do pale e tret</w:t>
      </w:r>
      <w:r w:rsidR="00636A5F">
        <w:t>ë</w:t>
      </w:r>
      <w:r w:rsidR="006C08B9">
        <w:t xml:space="preserve"> </w:t>
      </w:r>
      <w:r w:rsidR="00EA401F">
        <w:t>e</w:t>
      </w:r>
      <w:r w:rsidR="00C42910">
        <w:t xml:space="preserve"> p</w:t>
      </w:r>
      <w:r w:rsidR="00636A5F">
        <w:t>ë</w:t>
      </w:r>
      <w:r w:rsidR="00C42910">
        <w:t>rfshir</w:t>
      </w:r>
      <w:r w:rsidR="00636A5F">
        <w:t>ë</w:t>
      </w:r>
      <w:r w:rsidR="00C42910">
        <w:t xml:space="preserve"> bren</w:t>
      </w:r>
      <w:r w:rsidR="007301F3">
        <w:t>da Shtetit t</w:t>
      </w:r>
      <w:r w:rsidR="00636A5F">
        <w:t>ë</w:t>
      </w:r>
      <w:r w:rsidR="007301F3">
        <w:t xml:space="preserve"> p</w:t>
      </w:r>
      <w:r w:rsidR="00636A5F">
        <w:t>ë</w:t>
      </w:r>
      <w:r w:rsidR="007301F3">
        <w:t>rfshir</w:t>
      </w:r>
      <w:r w:rsidR="00636A5F">
        <w:t>ë</w:t>
      </w:r>
      <w:r w:rsidR="007301F3">
        <w:t xml:space="preserve"> An</w:t>
      </w:r>
      <w:r w:rsidR="00636A5F">
        <w:t>ë</w:t>
      </w:r>
      <w:r w:rsidR="007301F3">
        <w:t>tar.</w:t>
      </w:r>
    </w:p>
    <w:p w:rsidR="001F7F4A" w:rsidRDefault="001F7F4A" w:rsidP="00F03DC9">
      <w:pPr>
        <w:pStyle w:val="ListParagraph"/>
        <w:jc w:val="both"/>
      </w:pPr>
    </w:p>
    <w:p w:rsidR="001F7F4A" w:rsidRDefault="00A5499C" w:rsidP="00F03DC9">
      <w:pPr>
        <w:pStyle w:val="ListParagraph"/>
        <w:spacing w:after="0"/>
        <w:jc w:val="both"/>
      </w:pPr>
      <w:r>
        <w:t>Informata e k</w:t>
      </w:r>
      <w:r w:rsidR="00636A5F">
        <w:t>ë</w:t>
      </w:r>
      <w:r>
        <w:t xml:space="preserve">rkuar </w:t>
      </w:r>
      <w:r w:rsidR="000B160D">
        <w:t>duhet t</w:t>
      </w:r>
      <w:r w:rsidR="00636A5F">
        <w:t>ë</w:t>
      </w:r>
      <w:r w:rsidR="00360D6C">
        <w:t xml:space="preserve"> jipet brenda nj</w:t>
      </w:r>
      <w:r w:rsidR="00636A5F">
        <w:t>ë</w:t>
      </w:r>
      <w:r w:rsidR="00360D6C">
        <w:t xml:space="preserve"> periudhe t</w:t>
      </w:r>
      <w:r w:rsidR="00636A5F">
        <w:t>ë</w:t>
      </w:r>
      <w:r w:rsidR="00360D6C">
        <w:t xml:space="preserve"> ar</w:t>
      </w:r>
      <w:r w:rsidR="00636A5F">
        <w:t>ë</w:t>
      </w:r>
      <w:r w:rsidR="00360D6C">
        <w:t xml:space="preserve">syeshme kohore </w:t>
      </w:r>
      <w:r w:rsidR="001B6ECF">
        <w:t>e</w:t>
      </w:r>
      <w:r w:rsidR="00127DB4">
        <w:t xml:space="preserve"> p</w:t>
      </w:r>
      <w:r w:rsidR="00636A5F">
        <w:t>ë</w:t>
      </w:r>
      <w:r w:rsidR="00127DB4">
        <w:t>rcaktuar nga organi rregullator e cila nuk du</w:t>
      </w:r>
      <w:r w:rsidR="001B6ECF">
        <w:t>h</w:t>
      </w:r>
      <w:r w:rsidR="00127DB4">
        <w:t>et t</w:t>
      </w:r>
      <w:r w:rsidR="00636A5F">
        <w:t>ë</w:t>
      </w:r>
      <w:r w:rsidR="00127DB4">
        <w:t xml:space="preserve"> kaloj </w:t>
      </w:r>
      <w:r w:rsidR="00735BBE">
        <w:t>nj</w:t>
      </w:r>
      <w:r w:rsidR="00636A5F">
        <w:t>ë</w:t>
      </w:r>
      <w:r w:rsidR="00735BBE">
        <w:t xml:space="preserve"> muaj, p</w:t>
      </w:r>
      <w:r w:rsidR="00636A5F">
        <w:t>ë</w:t>
      </w:r>
      <w:r w:rsidR="00735BBE">
        <w:t>rveç n</w:t>
      </w:r>
      <w:r w:rsidR="00636A5F">
        <w:t>ë</w:t>
      </w:r>
      <w:r w:rsidR="00735BBE">
        <w:t xml:space="preserve">se, </w:t>
      </w:r>
      <w:r w:rsidR="00407662">
        <w:t>n</w:t>
      </w:r>
      <w:r w:rsidR="00636A5F">
        <w:t>ë</w:t>
      </w:r>
      <w:r w:rsidR="00407662">
        <w:t xml:space="preserve"> rrethana t</w:t>
      </w:r>
      <w:r w:rsidR="00636A5F">
        <w:t>ë</w:t>
      </w:r>
      <w:r w:rsidR="00407662">
        <w:t xml:space="preserve"> jasht</w:t>
      </w:r>
      <w:r w:rsidR="00636A5F">
        <w:t>ë</w:t>
      </w:r>
      <w:r w:rsidR="00407662">
        <w:t xml:space="preserve">zakonshme, </w:t>
      </w:r>
      <w:r w:rsidR="00CF21F6">
        <w:t>organi rregullator</w:t>
      </w:r>
      <w:r w:rsidR="003D2D7E">
        <w:t xml:space="preserve"> pajtohet gjithashtu</w:t>
      </w:r>
      <w:r w:rsidR="007B7500">
        <w:t xml:space="preserve"> dhe autori</w:t>
      </w:r>
      <w:r w:rsidR="003D2D7E">
        <w:t>zon</w:t>
      </w:r>
      <w:r w:rsidR="009D1FFC">
        <w:t xml:space="preserve"> p</w:t>
      </w:r>
      <w:r w:rsidR="006C1EC4">
        <w:t>ë</w:t>
      </w:r>
      <w:r w:rsidR="009D1FFC">
        <w:t>r</w:t>
      </w:r>
      <w:r w:rsidR="00FC12C4">
        <w:t xml:space="preserve"> nj</w:t>
      </w:r>
      <w:r w:rsidR="00636A5F">
        <w:t>ë</w:t>
      </w:r>
      <w:r w:rsidR="00FC12C4">
        <w:t xml:space="preserve"> </w:t>
      </w:r>
      <w:r w:rsidR="00BE1FEA">
        <w:t>kalim t</w:t>
      </w:r>
      <w:r w:rsidR="00636A5F">
        <w:t>ë</w:t>
      </w:r>
      <w:r w:rsidR="00BE1FEA">
        <w:t xml:space="preserve"> koh</w:t>
      </w:r>
      <w:r w:rsidR="00636A5F">
        <w:t>ë</w:t>
      </w:r>
      <w:r w:rsidR="00BE1FEA">
        <w:t>s s</w:t>
      </w:r>
      <w:r w:rsidR="00636A5F">
        <w:t>ë</w:t>
      </w:r>
      <w:r w:rsidR="00BE1FEA">
        <w:t xml:space="preserve"> kufizuar, i cili nuk duhet t</w:t>
      </w:r>
      <w:r w:rsidR="00636A5F">
        <w:t>ë</w:t>
      </w:r>
      <w:r w:rsidR="00BE1FEA">
        <w:t xml:space="preserve"> kaloj dy jav</w:t>
      </w:r>
      <w:r w:rsidR="00636A5F">
        <w:t>ë</w:t>
      </w:r>
      <w:r w:rsidR="00BE1FEA">
        <w:t xml:space="preserve"> t</w:t>
      </w:r>
      <w:r w:rsidR="00636A5F">
        <w:t>ë</w:t>
      </w:r>
      <w:r w:rsidR="00144F31">
        <w:t xml:space="preserve"> tjera.</w:t>
      </w:r>
      <w:r w:rsidR="00BE1FEA">
        <w:t xml:space="preserve"> </w:t>
      </w:r>
      <w:r w:rsidR="00E01D86">
        <w:t>O</w:t>
      </w:r>
      <w:r w:rsidR="00A076AA">
        <w:t xml:space="preserve">rgani rregullator </w:t>
      </w:r>
      <w:r w:rsidR="00DE0959">
        <w:t>duhet q</w:t>
      </w:r>
      <w:r w:rsidR="00636A5F">
        <w:t>ë</w:t>
      </w:r>
      <w:r w:rsidR="00DE0959">
        <w:t xml:space="preserve"> t</w:t>
      </w:r>
      <w:r w:rsidR="00636A5F">
        <w:t>ë</w:t>
      </w:r>
      <w:r w:rsidR="00DE0959">
        <w:t xml:space="preserve"> jet</w:t>
      </w:r>
      <w:r w:rsidR="00636A5F">
        <w:t>ë</w:t>
      </w:r>
      <w:r w:rsidR="00DE0959">
        <w:t xml:space="preserve"> n</w:t>
      </w:r>
      <w:r w:rsidR="00636A5F">
        <w:t>ë</w:t>
      </w:r>
      <w:r w:rsidR="00DE0959">
        <w:t xml:space="preserve"> gjendje </w:t>
      </w:r>
      <w:r w:rsidR="006F3890">
        <w:t>q</w:t>
      </w:r>
      <w:r w:rsidR="00636A5F">
        <w:t>ë</w:t>
      </w:r>
      <w:r w:rsidR="006F3890">
        <w:t xml:space="preserve"> t</w:t>
      </w:r>
      <w:r w:rsidR="00636A5F">
        <w:t>ë</w:t>
      </w:r>
      <w:r w:rsidR="006F3890">
        <w:t xml:space="preserve"> </w:t>
      </w:r>
      <w:r w:rsidR="00044E33">
        <w:t xml:space="preserve">fuqizoj </w:t>
      </w:r>
      <w:r w:rsidR="00A12513">
        <w:t>k</w:t>
      </w:r>
      <w:r w:rsidR="00636A5F">
        <w:t>ë</w:t>
      </w:r>
      <w:r w:rsidR="00A12513">
        <w:t>rkesa</w:t>
      </w:r>
      <w:r w:rsidR="00734266">
        <w:t>t</w:t>
      </w:r>
      <w:r w:rsidR="00A12513">
        <w:t xml:space="preserve"> </w:t>
      </w:r>
      <w:r w:rsidR="00734266">
        <w:t>e</w:t>
      </w:r>
      <w:r w:rsidR="00A12513">
        <w:t xml:space="preserve"> tilla </w:t>
      </w:r>
      <w:r w:rsidR="00FE3B22">
        <w:t>me nd</w:t>
      </w:r>
      <w:r w:rsidR="00636A5F">
        <w:t>ë</w:t>
      </w:r>
      <w:r w:rsidR="00FE3B22">
        <w:t>shkime t</w:t>
      </w:r>
      <w:r w:rsidR="00636A5F">
        <w:t>ë</w:t>
      </w:r>
      <w:r w:rsidR="00FE3B22">
        <w:t xml:space="preserve"> </w:t>
      </w:r>
      <w:r w:rsidR="00C12F76">
        <w:t>duhura, duke p</w:t>
      </w:r>
      <w:r w:rsidR="00636A5F">
        <w:t>ë</w:t>
      </w:r>
      <w:r w:rsidR="00C12F76">
        <w:t>rfshir</w:t>
      </w:r>
      <w:r w:rsidR="00636A5F">
        <w:t>ë</w:t>
      </w:r>
      <w:r w:rsidR="00C12F76">
        <w:t xml:space="preserve"> </w:t>
      </w:r>
      <w:r w:rsidR="006550E4">
        <w:t xml:space="preserve">edhe gjobat. </w:t>
      </w:r>
      <w:r w:rsidR="00E51D06">
        <w:t xml:space="preserve">Informacioni i cili duhet </w:t>
      </w:r>
      <w:r w:rsidR="003E4EAE">
        <w:t>t</w:t>
      </w:r>
      <w:r w:rsidR="004C2F50">
        <w:t>’i</w:t>
      </w:r>
      <w:r w:rsidR="003E4EAE">
        <w:t xml:space="preserve"> jipet </w:t>
      </w:r>
      <w:r w:rsidR="00F70CC0">
        <w:t xml:space="preserve">organit rregullator </w:t>
      </w:r>
      <w:r w:rsidR="00666744">
        <w:t>p</w:t>
      </w:r>
      <w:r w:rsidR="00636A5F">
        <w:t>ë</w:t>
      </w:r>
      <w:r w:rsidR="00666744">
        <w:t>rfshin</w:t>
      </w:r>
      <w:r w:rsidR="00636A5F">
        <w:t>ë</w:t>
      </w:r>
      <w:r w:rsidR="00666744">
        <w:t xml:space="preserve"> </w:t>
      </w:r>
      <w:r w:rsidR="003846BA">
        <w:t>t</w:t>
      </w:r>
      <w:r w:rsidR="00636A5F">
        <w:t>ë</w:t>
      </w:r>
      <w:r w:rsidR="003846BA">
        <w:t xml:space="preserve"> gjitha t</w:t>
      </w:r>
      <w:r w:rsidR="00636A5F">
        <w:t>ë</w:t>
      </w:r>
      <w:r w:rsidR="003846BA">
        <w:t xml:space="preserve"> dh</w:t>
      </w:r>
      <w:r w:rsidR="00636A5F">
        <w:t>ë</w:t>
      </w:r>
      <w:r w:rsidR="003846BA">
        <w:t xml:space="preserve">nat </w:t>
      </w:r>
      <w:r w:rsidR="005743E4">
        <w:t>t</w:t>
      </w:r>
      <w:r w:rsidR="00636A5F">
        <w:t>ë</w:t>
      </w:r>
      <w:r w:rsidR="005743E4">
        <w:t xml:space="preserve"> cilat </w:t>
      </w:r>
      <w:r w:rsidR="00A179D9">
        <w:t>i k</w:t>
      </w:r>
      <w:r w:rsidR="00636A5F">
        <w:t>ë</w:t>
      </w:r>
      <w:r w:rsidR="00A179D9">
        <w:t xml:space="preserve">rkon </w:t>
      </w:r>
      <w:r w:rsidR="008341C0">
        <w:t xml:space="preserve">organi rregullator </w:t>
      </w:r>
      <w:r w:rsidR="002654FA">
        <w:t>n</w:t>
      </w:r>
      <w:r w:rsidR="00636A5F">
        <w:t>ë</w:t>
      </w:r>
      <w:r w:rsidR="008834E2">
        <w:t xml:space="preserve"> k</w:t>
      </w:r>
      <w:r w:rsidR="002654FA">
        <w:t>uad</w:t>
      </w:r>
      <w:r w:rsidR="00636A5F">
        <w:t>ë</w:t>
      </w:r>
      <w:r w:rsidR="002654FA">
        <w:t>r t</w:t>
      </w:r>
      <w:r w:rsidR="00636A5F">
        <w:t>ë</w:t>
      </w:r>
      <w:r w:rsidR="002654FA">
        <w:t xml:space="preserve"> </w:t>
      </w:r>
      <w:r w:rsidR="002D1541">
        <w:t>funksionit t</w:t>
      </w:r>
      <w:r w:rsidR="00636A5F">
        <w:t>ë</w:t>
      </w:r>
      <w:r w:rsidR="002D1541">
        <w:t xml:space="preserve"> saj apel</w:t>
      </w:r>
      <w:r w:rsidR="00212FD0">
        <w:t>ues</w:t>
      </w:r>
      <w:r w:rsidR="002D1541">
        <w:t xml:space="preserve"> dhe n</w:t>
      </w:r>
      <w:r w:rsidR="00636A5F">
        <w:t>ë</w:t>
      </w:r>
      <w:r w:rsidR="002D1541">
        <w:t xml:space="preserve"> </w:t>
      </w:r>
      <w:r w:rsidR="00F676B8">
        <w:t>funksionin e saj t</w:t>
      </w:r>
      <w:r w:rsidR="00636A5F">
        <w:t>ë</w:t>
      </w:r>
      <w:r w:rsidR="00F676B8">
        <w:t xml:space="preserve"> monitorimit t</w:t>
      </w:r>
      <w:r w:rsidR="00636A5F">
        <w:t>ë</w:t>
      </w:r>
      <w:r w:rsidR="00F676B8">
        <w:t xml:space="preserve"> konkurrenc</w:t>
      </w:r>
      <w:r w:rsidR="00636A5F">
        <w:t>ë</w:t>
      </w:r>
      <w:r w:rsidR="00F676B8">
        <w:t xml:space="preserve">s </w:t>
      </w:r>
      <w:r w:rsidR="00C41F21">
        <w:t>n</w:t>
      </w:r>
      <w:r w:rsidR="00636A5F">
        <w:t>ë</w:t>
      </w:r>
      <w:r w:rsidR="00C41F21">
        <w:t xml:space="preserve"> tregjet e </w:t>
      </w:r>
      <w:r w:rsidR="00100440">
        <w:t>sh</w:t>
      </w:r>
      <w:r w:rsidR="00636A5F">
        <w:t>ë</w:t>
      </w:r>
      <w:r w:rsidR="00100440">
        <w:t>rbimeve hekurudhore n</w:t>
      </w:r>
      <w:r w:rsidR="00636A5F">
        <w:t>ë</w:t>
      </w:r>
      <w:r w:rsidR="00100440">
        <w:t xml:space="preserve"> p</w:t>
      </w:r>
      <w:r w:rsidR="00636A5F">
        <w:t>ë</w:t>
      </w:r>
      <w:r w:rsidR="00100440">
        <w:t>rputhj</w:t>
      </w:r>
      <w:r w:rsidR="00153DB1">
        <w:t>e</w:t>
      </w:r>
      <w:r w:rsidR="00100440">
        <w:t xml:space="preserve"> me paragrafin 2. </w:t>
      </w:r>
      <w:r w:rsidR="00D121E9">
        <w:t>Kjo p</w:t>
      </w:r>
      <w:r w:rsidR="00636A5F">
        <w:t>ë</w:t>
      </w:r>
      <w:r w:rsidR="00D121E9">
        <w:t>rfshin</w:t>
      </w:r>
      <w:r w:rsidR="00636A5F">
        <w:t>ë</w:t>
      </w:r>
      <w:r w:rsidR="00D121E9">
        <w:t xml:space="preserve"> </w:t>
      </w:r>
      <w:r w:rsidR="004231E3">
        <w:t>t</w:t>
      </w:r>
      <w:r w:rsidR="00636A5F">
        <w:t>ë</w:t>
      </w:r>
      <w:r w:rsidR="004231E3">
        <w:t xml:space="preserve"> dh</w:t>
      </w:r>
      <w:r w:rsidR="00636A5F">
        <w:t>ë</w:t>
      </w:r>
      <w:r w:rsidR="004231E3">
        <w:t>na t</w:t>
      </w:r>
      <w:r w:rsidR="00636A5F">
        <w:t>ë</w:t>
      </w:r>
      <w:r w:rsidR="004231E3">
        <w:t xml:space="preserve"> cilat </w:t>
      </w:r>
      <w:r w:rsidR="00A5439E">
        <w:t>jan</w:t>
      </w:r>
      <w:r w:rsidR="00636A5F">
        <w:t>ë</w:t>
      </w:r>
      <w:r w:rsidR="00A5439E">
        <w:t xml:space="preserve"> t</w:t>
      </w:r>
      <w:r w:rsidR="00636A5F">
        <w:t>ë</w:t>
      </w:r>
      <w:r w:rsidR="00A5439E">
        <w:t xml:space="preserve"> nevojshme </w:t>
      </w:r>
      <w:r w:rsidR="001F75FB">
        <w:t>p</w:t>
      </w:r>
      <w:r w:rsidR="00636A5F">
        <w:t>ë</w:t>
      </w:r>
      <w:r w:rsidR="001F75FB">
        <w:t xml:space="preserve">r </w:t>
      </w:r>
      <w:r w:rsidR="005B34A0">
        <w:t>q</w:t>
      </w:r>
      <w:r w:rsidR="00636A5F">
        <w:t>ë</w:t>
      </w:r>
      <w:r w:rsidR="005B34A0">
        <w:t xml:space="preserve">llime </w:t>
      </w:r>
      <w:r w:rsidR="005443AD">
        <w:t xml:space="preserve">statistikore dhe </w:t>
      </w:r>
      <w:r w:rsidR="00EF650B">
        <w:t>p</w:t>
      </w:r>
      <w:r w:rsidR="00636A5F">
        <w:t>ë</w:t>
      </w:r>
      <w:r w:rsidR="00EF650B">
        <w:t>r</w:t>
      </w:r>
      <w:r w:rsidR="005443AD">
        <w:t xml:space="preserve"> v</w:t>
      </w:r>
      <w:r w:rsidR="00636A5F">
        <w:t>ë</w:t>
      </w:r>
      <w:r w:rsidR="005443AD">
        <w:t>zhgim t</w:t>
      </w:r>
      <w:r w:rsidR="00636A5F">
        <w:t>ë</w:t>
      </w:r>
      <w:r w:rsidR="005443AD">
        <w:t xml:space="preserve"> tregut.</w:t>
      </w:r>
    </w:p>
    <w:p w:rsidR="003C10AD" w:rsidRDefault="003C10AD" w:rsidP="00F03DC9">
      <w:pPr>
        <w:pStyle w:val="ListParagraph"/>
        <w:spacing w:after="0"/>
        <w:jc w:val="both"/>
      </w:pPr>
    </w:p>
    <w:p w:rsidR="003C10AD" w:rsidRDefault="00217409" w:rsidP="00F03DC9">
      <w:pPr>
        <w:pStyle w:val="ListParagraph"/>
        <w:numPr>
          <w:ilvl w:val="0"/>
          <w:numId w:val="63"/>
        </w:numPr>
        <w:spacing w:after="0"/>
        <w:jc w:val="both"/>
      </w:pPr>
      <w:r>
        <w:t xml:space="preserve">Organi rregullator </w:t>
      </w:r>
      <w:r w:rsidR="00D92609">
        <w:t>duhet t</w:t>
      </w:r>
      <w:r w:rsidR="00636A5F">
        <w:t>ë</w:t>
      </w:r>
      <w:r w:rsidR="00D92609">
        <w:t xml:space="preserve"> marr</w:t>
      </w:r>
      <w:r w:rsidR="00636A5F">
        <w:t>ë</w:t>
      </w:r>
      <w:r w:rsidR="00D92609">
        <w:t xml:space="preserve"> parasysh çfar</w:t>
      </w:r>
      <w:r w:rsidR="00636A5F">
        <w:t>ë</w:t>
      </w:r>
      <w:r w:rsidR="00D92609">
        <w:t>do ankes</w:t>
      </w:r>
      <w:r w:rsidR="00636A5F">
        <w:t>ë</w:t>
      </w:r>
      <w:r w:rsidR="00D92609">
        <w:t xml:space="preserve"> dhe, kur </w:t>
      </w:r>
      <w:r w:rsidR="00636A5F">
        <w:t>ë</w:t>
      </w:r>
      <w:r w:rsidR="00D92609">
        <w:t>sht</w:t>
      </w:r>
      <w:r w:rsidR="00636A5F">
        <w:t>ë</w:t>
      </w:r>
      <w:r w:rsidR="00D92609">
        <w:t xml:space="preserve"> e nevojshme, duhet t</w:t>
      </w:r>
      <w:r w:rsidR="00636A5F">
        <w:t>ë</w:t>
      </w:r>
      <w:r w:rsidR="00D92609">
        <w:t xml:space="preserve"> k</w:t>
      </w:r>
      <w:r w:rsidR="00636A5F">
        <w:t>ë</w:t>
      </w:r>
      <w:r w:rsidR="00D92609">
        <w:t xml:space="preserve">rkoj informacione relevante </w:t>
      </w:r>
      <w:r w:rsidR="00380902">
        <w:t xml:space="preserve">dhe </w:t>
      </w:r>
      <w:r w:rsidR="006F7B01">
        <w:t>t</w:t>
      </w:r>
      <w:r w:rsidR="00636A5F">
        <w:t>ë</w:t>
      </w:r>
      <w:r w:rsidR="006F7B01">
        <w:t xml:space="preserve"> inicoj konsultime </w:t>
      </w:r>
      <w:r w:rsidR="006C5394">
        <w:t>me t</w:t>
      </w:r>
      <w:r w:rsidR="00636A5F">
        <w:t>ë</w:t>
      </w:r>
      <w:r w:rsidR="006C5394">
        <w:t xml:space="preserve"> gjitha pal</w:t>
      </w:r>
      <w:r w:rsidR="00636A5F">
        <w:t>ë</w:t>
      </w:r>
      <w:r w:rsidR="006C5394">
        <w:t xml:space="preserve">t relevante, </w:t>
      </w:r>
      <w:r w:rsidR="003B2478">
        <w:t>brenda nj</w:t>
      </w:r>
      <w:r w:rsidR="00636A5F">
        <w:t>ë</w:t>
      </w:r>
      <w:r w:rsidR="003B2478">
        <w:t xml:space="preserve"> muaji nga pranimi </w:t>
      </w:r>
      <w:r w:rsidR="00F14FAF">
        <w:t>i ankes</w:t>
      </w:r>
      <w:r w:rsidR="00636A5F">
        <w:t>ë</w:t>
      </w:r>
      <w:r w:rsidR="00F14FAF">
        <w:t xml:space="preserve">s. </w:t>
      </w:r>
      <w:r w:rsidR="00EF34A1">
        <w:t>Ai duhet t</w:t>
      </w:r>
      <w:r w:rsidR="00636A5F">
        <w:t>ë</w:t>
      </w:r>
      <w:r w:rsidR="00EF34A1">
        <w:t xml:space="preserve"> vendos </w:t>
      </w:r>
      <w:r w:rsidR="00E80C00">
        <w:lastRenderedPageBreak/>
        <w:t>p</w:t>
      </w:r>
      <w:r w:rsidR="00636A5F">
        <w:t>ë</w:t>
      </w:r>
      <w:r w:rsidR="00E80C00">
        <w:t xml:space="preserve">r ankesat, </w:t>
      </w:r>
      <w:r w:rsidR="00586EB0">
        <w:t>t</w:t>
      </w:r>
      <w:r w:rsidR="00636A5F">
        <w:t>ë</w:t>
      </w:r>
      <w:r w:rsidR="00586EB0">
        <w:t xml:space="preserve"> marr</w:t>
      </w:r>
      <w:r w:rsidR="00636A5F">
        <w:t>ë</w:t>
      </w:r>
      <w:r w:rsidR="00586EB0">
        <w:t xml:space="preserve"> veprime </w:t>
      </w:r>
      <w:r w:rsidR="00046678">
        <w:t>p</w:t>
      </w:r>
      <w:r w:rsidR="00636A5F">
        <w:t>ë</w:t>
      </w:r>
      <w:r w:rsidR="00046678">
        <w:t>r t</w:t>
      </w:r>
      <w:r w:rsidR="00636A5F">
        <w:t>ë</w:t>
      </w:r>
      <w:r w:rsidR="00046678">
        <w:t xml:space="preserve"> korrigjuar </w:t>
      </w:r>
      <w:r w:rsidR="0030368A">
        <w:t>situat</w:t>
      </w:r>
      <w:r w:rsidR="00636A5F">
        <w:t>ë</w:t>
      </w:r>
      <w:r w:rsidR="0030368A">
        <w:t xml:space="preserve">n dhe </w:t>
      </w:r>
      <w:r w:rsidR="00284495">
        <w:t>t</w:t>
      </w:r>
      <w:r w:rsidR="00636A5F">
        <w:t>ë</w:t>
      </w:r>
      <w:r w:rsidR="00284495">
        <w:t xml:space="preserve"> informoj </w:t>
      </w:r>
      <w:r w:rsidR="00181FFF">
        <w:t>pal</w:t>
      </w:r>
      <w:r w:rsidR="00636A5F">
        <w:t>ë</w:t>
      </w:r>
      <w:r w:rsidR="00181FFF">
        <w:t xml:space="preserve">t relevante </w:t>
      </w:r>
      <w:r w:rsidR="006A3067">
        <w:t>p</w:t>
      </w:r>
      <w:r w:rsidR="00636A5F">
        <w:t>ë</w:t>
      </w:r>
      <w:r w:rsidR="006A3067">
        <w:t>r vendimin e tij t</w:t>
      </w:r>
      <w:r w:rsidR="00636A5F">
        <w:t>ë</w:t>
      </w:r>
      <w:r w:rsidR="006A3067">
        <w:t xml:space="preserve"> ar</w:t>
      </w:r>
      <w:r w:rsidR="00636A5F">
        <w:t>ë</w:t>
      </w:r>
      <w:r w:rsidR="006A3067">
        <w:t>syesh</w:t>
      </w:r>
      <w:r w:rsidR="00636A5F">
        <w:t>ë</w:t>
      </w:r>
      <w:r w:rsidR="006A3067">
        <w:t>m brenda nj</w:t>
      </w:r>
      <w:r w:rsidR="00636A5F">
        <w:t>ë</w:t>
      </w:r>
      <w:r w:rsidR="006A3067">
        <w:t xml:space="preserve"> </w:t>
      </w:r>
      <w:r w:rsidR="009B3080">
        <w:t>periudh</w:t>
      </w:r>
      <w:r w:rsidR="00AA1C90">
        <w:t>e</w:t>
      </w:r>
      <w:r w:rsidR="009B3080">
        <w:t xml:space="preserve"> t</w:t>
      </w:r>
      <w:r w:rsidR="00636A5F">
        <w:t>ë</w:t>
      </w:r>
      <w:r w:rsidR="009B3080">
        <w:t xml:space="preserve"> </w:t>
      </w:r>
      <w:r w:rsidR="00EC3400">
        <w:t>paracaktuar dhe t</w:t>
      </w:r>
      <w:r w:rsidR="00636A5F">
        <w:t>ë</w:t>
      </w:r>
      <w:r w:rsidR="00EC3400">
        <w:t xml:space="preserve"> </w:t>
      </w:r>
      <w:r w:rsidR="00AA6A2C">
        <w:t>ar</w:t>
      </w:r>
      <w:r w:rsidR="00636A5F">
        <w:t>ë</w:t>
      </w:r>
      <w:r w:rsidR="00AA6A2C">
        <w:t>syeshme, dhe n</w:t>
      </w:r>
      <w:r w:rsidR="00636A5F">
        <w:t>ë</w:t>
      </w:r>
      <w:r w:rsidR="00AA6A2C">
        <w:t xml:space="preserve"> çdo rast, brenda gjasht</w:t>
      </w:r>
      <w:r w:rsidR="00636A5F">
        <w:t>ë</w:t>
      </w:r>
      <w:r w:rsidR="00AA6A2C">
        <w:t xml:space="preserve"> jav</w:t>
      </w:r>
      <w:r w:rsidR="00636A5F">
        <w:t>ë</w:t>
      </w:r>
      <w:r w:rsidR="00AA6A2C">
        <w:t>ve nga pranimi i t</w:t>
      </w:r>
      <w:r w:rsidR="00636A5F">
        <w:t>ë</w:t>
      </w:r>
      <w:r w:rsidR="00AA6A2C">
        <w:t xml:space="preserve"> gjith</w:t>
      </w:r>
      <w:r w:rsidR="00636A5F">
        <w:t>ë</w:t>
      </w:r>
      <w:r w:rsidR="00AA6A2C">
        <w:t xml:space="preserve"> informacionit p</w:t>
      </w:r>
      <w:r w:rsidR="00636A5F">
        <w:t>ë</w:t>
      </w:r>
      <w:r w:rsidR="00AA6A2C">
        <w:t>rkat</w:t>
      </w:r>
      <w:r w:rsidR="00636A5F">
        <w:t>ë</w:t>
      </w:r>
      <w:r w:rsidR="00AA6A2C">
        <w:t xml:space="preserve">s. </w:t>
      </w:r>
      <w:r w:rsidR="00B13AF7">
        <w:t xml:space="preserve">Pa </w:t>
      </w:r>
      <w:r w:rsidR="00A2366B">
        <w:t xml:space="preserve">paragjykuar kompetencat </w:t>
      </w:r>
      <w:r w:rsidR="00486852">
        <w:t xml:space="preserve">e autoriteteve nacionale konkuruese </w:t>
      </w:r>
      <w:r w:rsidR="00182AF7">
        <w:t>p</w:t>
      </w:r>
      <w:r w:rsidR="00636A5F">
        <w:t>ë</w:t>
      </w:r>
      <w:r w:rsidR="00182AF7">
        <w:t>r sigurimin e konkurrenc</w:t>
      </w:r>
      <w:r w:rsidR="00636A5F">
        <w:t>ë</w:t>
      </w:r>
      <w:r w:rsidR="00182AF7">
        <w:t>s n</w:t>
      </w:r>
      <w:r w:rsidR="00636A5F">
        <w:t>ë</w:t>
      </w:r>
      <w:r w:rsidR="00182AF7">
        <w:t xml:space="preserve"> tregjet e sh</w:t>
      </w:r>
      <w:r w:rsidR="00636A5F">
        <w:t>ë</w:t>
      </w:r>
      <w:r w:rsidR="00182AF7">
        <w:t xml:space="preserve">rbimit hekurudhor, </w:t>
      </w:r>
      <w:r w:rsidR="00736DA8">
        <w:t xml:space="preserve">organi </w:t>
      </w:r>
      <w:r w:rsidR="00F975FF">
        <w:t>rregullator duhet q</w:t>
      </w:r>
      <w:r w:rsidR="00636A5F">
        <w:t>ë</w:t>
      </w:r>
      <w:r w:rsidR="00F975FF">
        <w:t xml:space="preserve">, kur </w:t>
      </w:r>
      <w:r w:rsidR="00636A5F">
        <w:t>ë</w:t>
      </w:r>
      <w:r w:rsidR="00F975FF">
        <w:t>sht</w:t>
      </w:r>
      <w:r w:rsidR="00636A5F">
        <w:t>ë</w:t>
      </w:r>
      <w:r w:rsidR="00F975FF">
        <w:t xml:space="preserve"> e nevojshme, t</w:t>
      </w:r>
      <w:r w:rsidR="00636A5F">
        <w:t>ë</w:t>
      </w:r>
      <w:r w:rsidR="00F975FF">
        <w:t xml:space="preserve"> vendos</w:t>
      </w:r>
      <w:r w:rsidR="00636A5F">
        <w:t>ë</w:t>
      </w:r>
      <w:r w:rsidR="00F975FF">
        <w:t xml:space="preserve"> me vet</w:t>
      </w:r>
      <w:r w:rsidR="00636A5F">
        <w:t>ë</w:t>
      </w:r>
      <w:r w:rsidR="00F975FF">
        <w:t xml:space="preserve"> iniciativ</w:t>
      </w:r>
      <w:r w:rsidR="00636A5F">
        <w:t>ë</w:t>
      </w:r>
      <w:r w:rsidR="00F975FF">
        <w:t xml:space="preserve"> </w:t>
      </w:r>
      <w:r w:rsidR="00360C69">
        <w:t>me masa t</w:t>
      </w:r>
      <w:r w:rsidR="00636A5F">
        <w:t>ë</w:t>
      </w:r>
      <w:r w:rsidR="00360C69">
        <w:t xml:space="preserve"> duhura </w:t>
      </w:r>
      <w:r w:rsidR="001912E9">
        <w:t>p</w:t>
      </w:r>
      <w:r w:rsidR="00636A5F">
        <w:t>ë</w:t>
      </w:r>
      <w:r w:rsidR="001912E9">
        <w:t>r t</w:t>
      </w:r>
      <w:r w:rsidR="00636A5F">
        <w:t>ë</w:t>
      </w:r>
      <w:r w:rsidR="001912E9">
        <w:t xml:space="preserve"> </w:t>
      </w:r>
      <w:r w:rsidR="00DC6286">
        <w:t>p</w:t>
      </w:r>
      <w:r w:rsidR="006C1EC4">
        <w:t>ë</w:t>
      </w:r>
      <w:r w:rsidR="00DC6286">
        <w:t>rmir</w:t>
      </w:r>
      <w:r w:rsidR="006C1EC4">
        <w:t>ë</w:t>
      </w:r>
      <w:r w:rsidR="00DC6286">
        <w:t>suar</w:t>
      </w:r>
      <w:r w:rsidR="001912E9">
        <w:t xml:space="preserve"> </w:t>
      </w:r>
      <w:r w:rsidR="00903E65">
        <w:t xml:space="preserve">diskriminimin </w:t>
      </w:r>
      <w:r w:rsidR="000619C5">
        <w:t>ndaj</w:t>
      </w:r>
      <w:r w:rsidR="00903E65">
        <w:t xml:space="preserve"> aplikues</w:t>
      </w:r>
      <w:r w:rsidR="00636A5F">
        <w:t>ë</w:t>
      </w:r>
      <w:r w:rsidR="00903E65">
        <w:t xml:space="preserve">ve, </w:t>
      </w:r>
      <w:r w:rsidR="007C799E">
        <w:t>d</w:t>
      </w:r>
      <w:r w:rsidR="006C1EC4">
        <w:t>ë</w:t>
      </w:r>
      <w:r w:rsidR="007C799E">
        <w:t>mtimin</w:t>
      </w:r>
      <w:r w:rsidR="00903E65">
        <w:t xml:space="preserve"> e tregut dhe ndonj</w:t>
      </w:r>
      <w:r w:rsidR="00636A5F">
        <w:t>ë</w:t>
      </w:r>
      <w:r w:rsidR="00903E65">
        <w:t xml:space="preserve"> zhvillim tjet</w:t>
      </w:r>
      <w:r w:rsidR="00636A5F">
        <w:t>ë</w:t>
      </w:r>
      <w:r w:rsidR="00903E65">
        <w:t>r t</w:t>
      </w:r>
      <w:r w:rsidR="00636A5F">
        <w:t>ë</w:t>
      </w:r>
      <w:r w:rsidR="00903E65">
        <w:t xml:space="preserve"> pad</w:t>
      </w:r>
      <w:r w:rsidR="00636A5F">
        <w:t>ë</w:t>
      </w:r>
      <w:r w:rsidR="00903E65">
        <w:t>shiruesh</w:t>
      </w:r>
      <w:r w:rsidR="00636A5F">
        <w:t>ë</w:t>
      </w:r>
      <w:r w:rsidR="00903E65">
        <w:t>m n</w:t>
      </w:r>
      <w:r w:rsidR="00636A5F">
        <w:t>ë</w:t>
      </w:r>
      <w:r w:rsidR="00903E65">
        <w:t xml:space="preserve"> k</w:t>
      </w:r>
      <w:r w:rsidR="00636A5F">
        <w:t>ë</w:t>
      </w:r>
      <w:r w:rsidR="00903E65">
        <w:t xml:space="preserve">to tregje, </w:t>
      </w:r>
      <w:r w:rsidR="00EC534B">
        <w:t>n</w:t>
      </w:r>
      <w:r w:rsidR="00636A5F">
        <w:t>ë</w:t>
      </w:r>
      <w:r w:rsidR="00EC534B">
        <w:t xml:space="preserve"> veçanti </w:t>
      </w:r>
      <w:r w:rsidR="006304ED">
        <w:t>n</w:t>
      </w:r>
      <w:r w:rsidR="00636A5F">
        <w:t>ë</w:t>
      </w:r>
      <w:r w:rsidR="006304ED">
        <w:t xml:space="preserve"> lidhje me pikat (a) deri n</w:t>
      </w:r>
      <w:r w:rsidR="00636A5F">
        <w:t>ë</w:t>
      </w:r>
      <w:r w:rsidR="006304ED">
        <w:t xml:space="preserve"> (g) t</w:t>
      </w:r>
      <w:r w:rsidR="00636A5F">
        <w:t>ë</w:t>
      </w:r>
      <w:r w:rsidR="006304ED">
        <w:t xml:space="preserve"> paragrafit 1. </w:t>
      </w:r>
    </w:p>
    <w:p w:rsidR="00AA25F6" w:rsidRDefault="00AA25F6" w:rsidP="00F03DC9">
      <w:pPr>
        <w:pStyle w:val="ListParagraph"/>
        <w:spacing w:after="0"/>
        <w:jc w:val="both"/>
      </w:pPr>
    </w:p>
    <w:p w:rsidR="00AA25F6" w:rsidRDefault="00696C55" w:rsidP="00F03DC9">
      <w:pPr>
        <w:pStyle w:val="ListParagraph"/>
        <w:spacing w:after="0"/>
        <w:jc w:val="both"/>
      </w:pPr>
      <w:r>
        <w:t>Nj</w:t>
      </w:r>
      <w:r w:rsidR="00636A5F">
        <w:t>ë</w:t>
      </w:r>
      <w:r>
        <w:t xml:space="preserve"> vendim i organit rregullativ </w:t>
      </w:r>
      <w:r w:rsidR="00D761C8">
        <w:t>duhet t</w:t>
      </w:r>
      <w:r w:rsidR="00636A5F">
        <w:t>ë</w:t>
      </w:r>
      <w:r w:rsidR="00D761C8">
        <w:t xml:space="preserve"> jet</w:t>
      </w:r>
      <w:r w:rsidR="00636A5F">
        <w:t>ë</w:t>
      </w:r>
      <w:r w:rsidR="00D761C8">
        <w:t xml:space="preserve"> detyrues p</w:t>
      </w:r>
      <w:r w:rsidR="00636A5F">
        <w:t>ë</w:t>
      </w:r>
      <w:r w:rsidR="00D761C8">
        <w:t>r t</w:t>
      </w:r>
      <w:r w:rsidR="00636A5F">
        <w:t>ë</w:t>
      </w:r>
      <w:r w:rsidR="00D761C8">
        <w:t xml:space="preserve"> gjitha pal</w:t>
      </w:r>
      <w:r w:rsidR="00636A5F">
        <w:t>ë</w:t>
      </w:r>
      <w:r w:rsidR="00D761C8">
        <w:t>t e p</w:t>
      </w:r>
      <w:r w:rsidR="00636A5F">
        <w:t>ë</w:t>
      </w:r>
      <w:r w:rsidR="00D761C8">
        <w:t>rfshira n</w:t>
      </w:r>
      <w:r w:rsidR="00636A5F">
        <w:t>ë</w:t>
      </w:r>
      <w:r w:rsidR="00D761C8">
        <w:t xml:space="preserve"> k</w:t>
      </w:r>
      <w:r w:rsidR="00636A5F">
        <w:t>ë</w:t>
      </w:r>
      <w:r w:rsidR="00D761C8">
        <w:t>t</w:t>
      </w:r>
      <w:r w:rsidR="00636A5F">
        <w:t>ë</w:t>
      </w:r>
      <w:r w:rsidR="00D761C8">
        <w:t xml:space="preserve"> vendim, dhe nuk duhet t</w:t>
      </w:r>
      <w:r w:rsidR="00636A5F">
        <w:t>ë</w:t>
      </w:r>
      <w:r w:rsidR="00D761C8">
        <w:t xml:space="preserve"> jet</w:t>
      </w:r>
      <w:r w:rsidR="00636A5F">
        <w:t>ë</w:t>
      </w:r>
      <w:r w:rsidR="00D761C8">
        <w:t xml:space="preserve"> subjekt i kontrollit t</w:t>
      </w:r>
      <w:r w:rsidR="00636A5F">
        <w:t>ë</w:t>
      </w:r>
      <w:r w:rsidR="00D761C8">
        <w:t xml:space="preserve"> nj</w:t>
      </w:r>
      <w:r w:rsidR="00636A5F">
        <w:t>ë</w:t>
      </w:r>
      <w:r w:rsidR="00D761C8">
        <w:t xml:space="preserve"> </w:t>
      </w:r>
      <w:r w:rsidR="00551DA6">
        <w:t>rasti tjet</w:t>
      </w:r>
      <w:r w:rsidR="00636A5F">
        <w:t>ë</w:t>
      </w:r>
      <w:r w:rsidR="00551DA6">
        <w:t xml:space="preserve">r administrativ. </w:t>
      </w:r>
      <w:r w:rsidR="00804FA4">
        <w:t xml:space="preserve">Organi rregullator </w:t>
      </w:r>
      <w:r w:rsidR="00B150E9">
        <w:t>duhet t</w:t>
      </w:r>
      <w:r w:rsidR="00636A5F">
        <w:t>ë</w:t>
      </w:r>
      <w:r w:rsidR="00B150E9">
        <w:t xml:space="preserve"> jet</w:t>
      </w:r>
      <w:r w:rsidR="00636A5F">
        <w:t>ë</w:t>
      </w:r>
      <w:r w:rsidR="00B150E9">
        <w:t xml:space="preserve"> n</w:t>
      </w:r>
      <w:r w:rsidR="00636A5F">
        <w:t>ë</w:t>
      </w:r>
      <w:r w:rsidR="00B150E9">
        <w:t xml:space="preserve"> gjendje q</w:t>
      </w:r>
      <w:r w:rsidR="00636A5F">
        <w:t>ë</w:t>
      </w:r>
      <w:r w:rsidR="00B150E9">
        <w:t xml:space="preserve"> t’i zbatoj </w:t>
      </w:r>
      <w:r w:rsidR="008E629D">
        <w:t>vendimet e tija me nd</w:t>
      </w:r>
      <w:r w:rsidR="00636A5F">
        <w:t>ë</w:t>
      </w:r>
      <w:r w:rsidR="008E629D">
        <w:t>shkime t</w:t>
      </w:r>
      <w:r w:rsidR="00636A5F">
        <w:t>ë</w:t>
      </w:r>
      <w:r w:rsidR="008E629D">
        <w:t xml:space="preserve"> ar</w:t>
      </w:r>
      <w:r w:rsidR="00636A5F">
        <w:t>ë</w:t>
      </w:r>
      <w:r w:rsidR="008E629D">
        <w:t>syeshme, duke p</w:t>
      </w:r>
      <w:r w:rsidR="00636A5F">
        <w:t>ë</w:t>
      </w:r>
      <w:r w:rsidR="008E629D">
        <w:t>rfshir</w:t>
      </w:r>
      <w:r w:rsidR="00636A5F">
        <w:t>ë</w:t>
      </w:r>
      <w:r w:rsidR="008E629D">
        <w:t xml:space="preserve"> edhe gjobat.</w:t>
      </w:r>
    </w:p>
    <w:p w:rsidR="0008113E" w:rsidRDefault="0008113E" w:rsidP="00F03DC9">
      <w:pPr>
        <w:pStyle w:val="ListParagraph"/>
        <w:spacing w:after="0"/>
        <w:jc w:val="both"/>
      </w:pPr>
    </w:p>
    <w:p w:rsidR="0008113E" w:rsidRDefault="00AD133B" w:rsidP="00F03DC9">
      <w:pPr>
        <w:pStyle w:val="ListParagraph"/>
        <w:spacing w:after="0"/>
        <w:jc w:val="both"/>
      </w:pPr>
      <w:r>
        <w:t>N</w:t>
      </w:r>
      <w:r w:rsidR="00636A5F">
        <w:t>ë</w:t>
      </w:r>
      <w:r>
        <w:t xml:space="preserve"> rast t</w:t>
      </w:r>
      <w:r w:rsidR="00636A5F">
        <w:t>ë</w:t>
      </w:r>
      <w:r>
        <w:t xml:space="preserve"> </w:t>
      </w:r>
      <w:r w:rsidR="00D147C1">
        <w:t>t</w:t>
      </w:r>
      <w:r w:rsidR="00636A5F">
        <w:t>ë</w:t>
      </w:r>
      <w:r w:rsidR="00D147C1">
        <w:t xml:space="preserve"> nj</w:t>
      </w:r>
      <w:r w:rsidR="00636A5F">
        <w:t>ë</w:t>
      </w:r>
      <w:r w:rsidR="00D147C1">
        <w:t xml:space="preserve"> </w:t>
      </w:r>
      <w:r w:rsidR="001C5D89">
        <w:t>ankese kund</w:t>
      </w:r>
      <w:r w:rsidR="00636A5F">
        <w:t>ë</w:t>
      </w:r>
      <w:r w:rsidR="001C5D89">
        <w:t xml:space="preserve">r </w:t>
      </w:r>
      <w:r w:rsidR="0086232B">
        <w:t>nj</w:t>
      </w:r>
      <w:r w:rsidR="00636A5F">
        <w:t>ë</w:t>
      </w:r>
      <w:r w:rsidR="0086232B">
        <w:t xml:space="preserve"> refuzimi p</w:t>
      </w:r>
      <w:r w:rsidR="00636A5F">
        <w:t>ë</w:t>
      </w:r>
      <w:r w:rsidR="0086232B">
        <w:t>r dh</w:t>
      </w:r>
      <w:r w:rsidR="00636A5F">
        <w:t>ë</w:t>
      </w:r>
      <w:r w:rsidR="0086232B">
        <w:t>nien e</w:t>
      </w:r>
      <w:r w:rsidR="003C4994">
        <w:t xml:space="preserve"> kapacitetit t</w:t>
      </w:r>
      <w:r w:rsidR="00636A5F">
        <w:t>ë</w:t>
      </w:r>
      <w:r w:rsidR="003C4994">
        <w:t xml:space="preserve"> infrastruktur</w:t>
      </w:r>
      <w:r w:rsidR="00636A5F">
        <w:t>ë</w:t>
      </w:r>
      <w:r w:rsidR="003C4994">
        <w:t xml:space="preserve">s, ose </w:t>
      </w:r>
      <w:r w:rsidR="00ED4E56">
        <w:t>kund</w:t>
      </w:r>
      <w:r w:rsidR="00636A5F">
        <w:t>ë</w:t>
      </w:r>
      <w:r w:rsidR="00ED4E56">
        <w:t>r termeve t</w:t>
      </w:r>
      <w:r w:rsidR="00636A5F">
        <w:t>ë</w:t>
      </w:r>
      <w:r w:rsidR="00ED4E56">
        <w:t xml:space="preserve"> nj</w:t>
      </w:r>
      <w:r w:rsidR="00636A5F">
        <w:t>ë</w:t>
      </w:r>
      <w:r w:rsidR="00ED4E56">
        <w:t xml:space="preserve"> propozimi </w:t>
      </w:r>
      <w:r w:rsidR="00A62F85">
        <w:t>t</w:t>
      </w:r>
      <w:r w:rsidR="00636A5F">
        <w:t>ë</w:t>
      </w:r>
      <w:r w:rsidR="00A62F85">
        <w:t xml:space="preserve"> kapacitetit, organi rregullator </w:t>
      </w:r>
      <w:r w:rsidR="008835AF">
        <w:t>duhet q</w:t>
      </w:r>
      <w:r w:rsidR="00636A5F">
        <w:t>ë</w:t>
      </w:r>
      <w:r w:rsidR="008835AF">
        <w:t xml:space="preserve"> ose t</w:t>
      </w:r>
      <w:r w:rsidR="00636A5F">
        <w:t>ë</w:t>
      </w:r>
      <w:r w:rsidR="008835AF">
        <w:t xml:space="preserve"> </w:t>
      </w:r>
      <w:r w:rsidR="00B051AE">
        <w:t>konfi</w:t>
      </w:r>
      <w:r w:rsidR="008835AF">
        <w:t xml:space="preserve">rmoj </w:t>
      </w:r>
      <w:r w:rsidR="00911AAB">
        <w:t>nuk k</w:t>
      </w:r>
      <w:r w:rsidR="00636A5F">
        <w:t>ë</w:t>
      </w:r>
      <w:r w:rsidR="00911AAB">
        <w:t>rkohet asnj</w:t>
      </w:r>
      <w:r w:rsidR="00636A5F">
        <w:t>ë</w:t>
      </w:r>
      <w:r w:rsidR="00911AAB">
        <w:t xml:space="preserve"> ndryshim </w:t>
      </w:r>
      <w:r w:rsidR="009C2333">
        <w:t>me</w:t>
      </w:r>
      <w:r w:rsidR="00EE4CF3">
        <w:t xml:space="preserve"> vendim</w:t>
      </w:r>
      <w:r w:rsidR="009C2333">
        <w:t>in</w:t>
      </w:r>
      <w:r w:rsidR="00EE4CF3">
        <w:t xml:space="preserve"> </w:t>
      </w:r>
      <w:r w:rsidR="009C2333">
        <w:t>e</w:t>
      </w:r>
      <w:r w:rsidR="00CF6D56">
        <w:t xml:space="preserve"> menaxherit t</w:t>
      </w:r>
      <w:r w:rsidR="00636A5F">
        <w:t>ë</w:t>
      </w:r>
      <w:r w:rsidR="00CF6D56">
        <w:t xml:space="preserve"> infrastruktur</w:t>
      </w:r>
      <w:r w:rsidR="00636A5F">
        <w:t>ë</w:t>
      </w:r>
      <w:r w:rsidR="00CF6D56">
        <w:t xml:space="preserve">s, ose </w:t>
      </w:r>
      <w:r w:rsidR="009B2545">
        <w:t>duhet t</w:t>
      </w:r>
      <w:r w:rsidR="00636A5F">
        <w:t>ë</w:t>
      </w:r>
      <w:r w:rsidR="009B2545">
        <w:t xml:space="preserve"> k</w:t>
      </w:r>
      <w:r w:rsidR="00636A5F">
        <w:t>ë</w:t>
      </w:r>
      <w:r w:rsidR="009B2545">
        <w:t>rkoj ndryshim t</w:t>
      </w:r>
      <w:r w:rsidR="00636A5F">
        <w:t>ë</w:t>
      </w:r>
      <w:r w:rsidR="009B2545">
        <w:t xml:space="preserve"> atij vendimi n</w:t>
      </w:r>
      <w:r w:rsidR="00636A5F">
        <w:t>ë</w:t>
      </w:r>
      <w:r w:rsidR="009B2545">
        <w:t xml:space="preserve"> p</w:t>
      </w:r>
      <w:r w:rsidR="00636A5F">
        <w:t>ë</w:t>
      </w:r>
      <w:r w:rsidR="009B2545">
        <w:t xml:space="preserve">rputhje me </w:t>
      </w:r>
      <w:r w:rsidR="001051EB">
        <w:t>udh</w:t>
      </w:r>
      <w:r w:rsidR="00636A5F">
        <w:t>ë</w:t>
      </w:r>
      <w:r w:rsidR="001051EB">
        <w:t xml:space="preserve">zimet </w:t>
      </w:r>
      <w:r w:rsidR="00D70322">
        <w:t xml:space="preserve">e specifikuara </w:t>
      </w:r>
      <w:r w:rsidR="00504197">
        <w:t>nga organi rregullator.</w:t>
      </w:r>
    </w:p>
    <w:p w:rsidR="008C6D11" w:rsidRDefault="008C6D11" w:rsidP="00F03DC9">
      <w:pPr>
        <w:pStyle w:val="ListParagraph"/>
        <w:spacing w:after="0"/>
        <w:jc w:val="both"/>
      </w:pPr>
    </w:p>
    <w:p w:rsidR="008C6D11" w:rsidRDefault="00514D5B" w:rsidP="00F03DC9">
      <w:pPr>
        <w:pStyle w:val="ListParagraph"/>
        <w:numPr>
          <w:ilvl w:val="0"/>
          <w:numId w:val="63"/>
        </w:numPr>
        <w:spacing w:after="0"/>
        <w:jc w:val="both"/>
      </w:pPr>
      <w:r>
        <w:lastRenderedPageBreak/>
        <w:t>Shtetet An</w:t>
      </w:r>
      <w:r w:rsidR="00636A5F">
        <w:t>ë</w:t>
      </w:r>
      <w:r>
        <w:t xml:space="preserve">tare </w:t>
      </w:r>
      <w:r w:rsidR="00CE4F9D">
        <w:t>duhet t</w:t>
      </w:r>
      <w:r w:rsidR="00636A5F">
        <w:t>ë</w:t>
      </w:r>
      <w:r w:rsidR="00CE4F9D">
        <w:t xml:space="preserve"> sigurojn</w:t>
      </w:r>
      <w:r w:rsidR="00636A5F">
        <w:t>ë</w:t>
      </w:r>
      <w:r w:rsidR="00CE4F9D">
        <w:t xml:space="preserve"> q</w:t>
      </w:r>
      <w:r w:rsidR="00636A5F">
        <w:t>ë</w:t>
      </w:r>
      <w:r w:rsidR="00CE4F9D">
        <w:t xml:space="preserve"> vendimet </w:t>
      </w:r>
      <w:r w:rsidR="0074689A">
        <w:t xml:space="preserve">e marra nga organi rregullator </w:t>
      </w:r>
      <w:r w:rsidR="00ED2163">
        <w:t>jan</w:t>
      </w:r>
      <w:r w:rsidR="00636A5F">
        <w:t>ë</w:t>
      </w:r>
      <w:r w:rsidR="00ED2163">
        <w:t xml:space="preserve"> subjekt </w:t>
      </w:r>
      <w:r w:rsidR="00F34309">
        <w:t xml:space="preserve">i </w:t>
      </w:r>
      <w:r w:rsidR="00547C07">
        <w:t>rishikimit juridik</w:t>
      </w:r>
      <w:r w:rsidR="00E65E34">
        <w:t xml:space="preserve">. </w:t>
      </w:r>
      <w:r w:rsidR="00804CF0">
        <w:t xml:space="preserve">Ankesa </w:t>
      </w:r>
      <w:r w:rsidR="002857ED">
        <w:t>mund t</w:t>
      </w:r>
      <w:r w:rsidR="00636A5F">
        <w:t>ë</w:t>
      </w:r>
      <w:r w:rsidR="002857ED">
        <w:t xml:space="preserve"> ket</w:t>
      </w:r>
      <w:r w:rsidR="00636A5F">
        <w:t>ë</w:t>
      </w:r>
      <w:r w:rsidR="002857ED">
        <w:t xml:space="preserve"> </w:t>
      </w:r>
      <w:r w:rsidR="005A3302">
        <w:t xml:space="preserve">efekt pezullues </w:t>
      </w:r>
      <w:r w:rsidR="00555399">
        <w:t>n</w:t>
      </w:r>
      <w:r w:rsidR="00636A5F">
        <w:t>ë</w:t>
      </w:r>
      <w:r w:rsidR="00555399">
        <w:t xml:space="preserve"> vendimin e organit rregullator </w:t>
      </w:r>
      <w:r w:rsidR="001C104C">
        <w:t>vet</w:t>
      </w:r>
      <w:r w:rsidR="00636A5F">
        <w:t>ë</w:t>
      </w:r>
      <w:r w:rsidR="001C104C">
        <w:t>m at</w:t>
      </w:r>
      <w:r w:rsidR="00636A5F">
        <w:t>ë</w:t>
      </w:r>
      <w:r w:rsidR="001C104C">
        <w:t>her</w:t>
      </w:r>
      <w:r w:rsidR="00636A5F">
        <w:t>ë</w:t>
      </w:r>
      <w:r w:rsidR="001C104C">
        <w:t xml:space="preserve"> </w:t>
      </w:r>
      <w:r w:rsidR="00D55DCD">
        <w:t>kur efekti i menj</w:t>
      </w:r>
      <w:r w:rsidR="00636A5F">
        <w:t>ë</w:t>
      </w:r>
      <w:r w:rsidR="00D55DCD">
        <w:t>hersh</w:t>
      </w:r>
      <w:r w:rsidR="00636A5F">
        <w:t>ë</w:t>
      </w:r>
      <w:r w:rsidR="00D55DCD">
        <w:t>m i vendimit t</w:t>
      </w:r>
      <w:r w:rsidR="00636A5F">
        <w:t>ë</w:t>
      </w:r>
      <w:r w:rsidR="00D55DCD">
        <w:t xml:space="preserve"> organit rregullator mund t</w:t>
      </w:r>
      <w:r w:rsidR="00636A5F">
        <w:t>ë</w:t>
      </w:r>
      <w:r w:rsidR="00D55DCD">
        <w:t xml:space="preserve"> shkaktoj d</w:t>
      </w:r>
      <w:r w:rsidR="00636A5F">
        <w:t>ë</w:t>
      </w:r>
      <w:r w:rsidR="00D55DCD">
        <w:t>me t</w:t>
      </w:r>
      <w:r w:rsidR="00636A5F">
        <w:t>ë</w:t>
      </w:r>
      <w:r w:rsidR="00D55DCD">
        <w:t xml:space="preserve"> paz</w:t>
      </w:r>
      <w:r w:rsidR="00636A5F">
        <w:t>ë</w:t>
      </w:r>
      <w:r w:rsidR="00D55DCD">
        <w:t>vend</w:t>
      </w:r>
      <w:r w:rsidR="00636A5F">
        <w:t>ë</w:t>
      </w:r>
      <w:r w:rsidR="00D55DCD">
        <w:t xml:space="preserve">sueshme ose </w:t>
      </w:r>
      <w:r w:rsidR="00DF64EB">
        <w:t>t</w:t>
      </w:r>
      <w:r w:rsidR="00636A5F">
        <w:t>ë</w:t>
      </w:r>
      <w:r w:rsidR="00DF64EB">
        <w:t xml:space="preserve"> tep</w:t>
      </w:r>
      <w:r w:rsidR="00636A5F">
        <w:t>ë</w:t>
      </w:r>
      <w:r w:rsidR="00DF64EB">
        <w:t>rt p</w:t>
      </w:r>
      <w:r w:rsidR="00636A5F">
        <w:t>ë</w:t>
      </w:r>
      <w:r w:rsidR="00DF64EB">
        <w:t>r ankuesin.</w:t>
      </w:r>
      <w:r w:rsidR="005F0451">
        <w:t xml:space="preserve"> Kur është e aplikueshme,</w:t>
      </w:r>
      <w:r w:rsidR="00DF64EB">
        <w:t xml:space="preserve"> </w:t>
      </w:r>
      <w:r w:rsidR="005F0451">
        <w:t>k</w:t>
      </w:r>
      <w:r w:rsidR="00AE2681">
        <w:t xml:space="preserve">jo </w:t>
      </w:r>
      <w:r w:rsidR="0041758E">
        <w:t>dispozit</w:t>
      </w:r>
      <w:r w:rsidR="00636A5F">
        <w:t>ë</w:t>
      </w:r>
      <w:r w:rsidR="0041758E">
        <w:t xml:space="preserve"> </w:t>
      </w:r>
      <w:r w:rsidR="00636A5F">
        <w:t>ë</w:t>
      </w:r>
      <w:r w:rsidR="00596DED">
        <w:t>sht</w:t>
      </w:r>
      <w:r w:rsidR="00636A5F">
        <w:t>ë</w:t>
      </w:r>
      <w:r w:rsidR="00596DED">
        <w:t xml:space="preserve"> pa </w:t>
      </w:r>
      <w:r w:rsidR="00F15CE4">
        <w:t>r</w:t>
      </w:r>
      <w:r w:rsidR="006C1EC4">
        <w:t>ë</w:t>
      </w:r>
      <w:r w:rsidR="00F15CE4">
        <w:t>n</w:t>
      </w:r>
      <w:r w:rsidR="006C1EC4">
        <w:t>ë</w:t>
      </w:r>
      <w:r w:rsidR="00F15CE4">
        <w:t xml:space="preserve"> n</w:t>
      </w:r>
      <w:r w:rsidR="006C1EC4">
        <w:t>ë</w:t>
      </w:r>
      <w:r w:rsidR="00F15CE4">
        <w:t xml:space="preserve"> kund</w:t>
      </w:r>
      <w:r w:rsidR="006C1EC4">
        <w:t>ë</w:t>
      </w:r>
      <w:r w:rsidR="00F15CE4">
        <w:t>rshtim me</w:t>
      </w:r>
      <w:r w:rsidR="00596DED">
        <w:t xml:space="preserve"> </w:t>
      </w:r>
      <w:r w:rsidR="00A062C1">
        <w:t xml:space="preserve">kompetencat </w:t>
      </w:r>
      <w:r w:rsidR="00262EC6">
        <w:t>e gjykat</w:t>
      </w:r>
      <w:r w:rsidR="00636A5F">
        <w:t>ë</w:t>
      </w:r>
      <w:r w:rsidR="00262EC6">
        <w:t xml:space="preserve">s </w:t>
      </w:r>
      <w:r w:rsidR="00380EA7">
        <w:t>duke d</w:t>
      </w:r>
      <w:r w:rsidR="00636A5F">
        <w:t>ë</w:t>
      </w:r>
      <w:r w:rsidR="00380EA7">
        <w:t>gjuar ankes</w:t>
      </w:r>
      <w:r w:rsidR="00636A5F">
        <w:t>ë</w:t>
      </w:r>
      <w:r w:rsidR="00380EA7">
        <w:t>n e dh</w:t>
      </w:r>
      <w:r w:rsidR="00636A5F">
        <w:t>ë</w:t>
      </w:r>
      <w:r w:rsidR="00380EA7">
        <w:t>n</w:t>
      </w:r>
      <w:r w:rsidR="00636A5F">
        <w:t>ë</w:t>
      </w:r>
      <w:r w:rsidR="00380EA7">
        <w:t xml:space="preserve"> me ligj kushtetues.</w:t>
      </w:r>
    </w:p>
    <w:p w:rsidR="00A0306D" w:rsidRDefault="00A0306D" w:rsidP="00F03DC9">
      <w:pPr>
        <w:spacing w:after="0"/>
        <w:ind w:left="360"/>
        <w:jc w:val="both"/>
      </w:pPr>
    </w:p>
    <w:p w:rsidR="00A0306D" w:rsidRDefault="006C3909" w:rsidP="00F03DC9">
      <w:pPr>
        <w:pStyle w:val="ListParagraph"/>
        <w:numPr>
          <w:ilvl w:val="0"/>
          <w:numId w:val="63"/>
        </w:numPr>
        <w:spacing w:after="0"/>
        <w:jc w:val="both"/>
      </w:pPr>
      <w:r>
        <w:t>Shtetet An</w:t>
      </w:r>
      <w:r w:rsidR="00636A5F">
        <w:t>ë</w:t>
      </w:r>
      <w:r>
        <w:t xml:space="preserve">tare </w:t>
      </w:r>
      <w:r w:rsidR="00AB4E4A">
        <w:t>duhet t</w:t>
      </w:r>
      <w:r w:rsidR="00636A5F">
        <w:t>ë</w:t>
      </w:r>
      <w:r w:rsidR="00AB4E4A">
        <w:t xml:space="preserve"> sigurojn</w:t>
      </w:r>
      <w:r w:rsidR="00636A5F">
        <w:t>ë</w:t>
      </w:r>
      <w:r w:rsidR="00AB4E4A">
        <w:t xml:space="preserve"> </w:t>
      </w:r>
      <w:r w:rsidR="00D90459">
        <w:t>q</w:t>
      </w:r>
      <w:r w:rsidR="00636A5F">
        <w:t>ë</w:t>
      </w:r>
      <w:r w:rsidR="004977C2">
        <w:t xml:space="preserve"> vendimet e </w:t>
      </w:r>
      <w:r w:rsidR="00D90459">
        <w:t xml:space="preserve">marra </w:t>
      </w:r>
      <w:r w:rsidR="0096269B">
        <w:t>nga or</w:t>
      </w:r>
      <w:r w:rsidR="00A81C1D">
        <w:t>gani rregullator</w:t>
      </w:r>
      <w:r w:rsidR="00FD50DF">
        <w:t xml:space="preserve"> t</w:t>
      </w:r>
      <w:r w:rsidR="006C1EC4">
        <w:t>ë</w:t>
      </w:r>
      <w:r w:rsidR="00A81C1D">
        <w:t xml:space="preserve"> j</w:t>
      </w:r>
      <w:r w:rsidR="00FD50DF">
        <w:t>e</w:t>
      </w:r>
      <w:r w:rsidR="00A81C1D">
        <w:t>n</w:t>
      </w:r>
      <w:r w:rsidR="00636A5F">
        <w:t>ë</w:t>
      </w:r>
      <w:r w:rsidR="00A81C1D">
        <w:t xml:space="preserve"> publikuar.</w:t>
      </w:r>
    </w:p>
    <w:p w:rsidR="00C621A3" w:rsidRDefault="00C621A3" w:rsidP="00F03DC9">
      <w:pPr>
        <w:pStyle w:val="ListParagraph"/>
        <w:jc w:val="both"/>
      </w:pPr>
    </w:p>
    <w:p w:rsidR="00C621A3" w:rsidRDefault="00D324CE" w:rsidP="00F03DC9">
      <w:pPr>
        <w:pStyle w:val="ListParagraph"/>
        <w:numPr>
          <w:ilvl w:val="0"/>
          <w:numId w:val="63"/>
        </w:numPr>
        <w:spacing w:after="0"/>
        <w:jc w:val="both"/>
      </w:pPr>
      <w:r>
        <w:t xml:space="preserve">Organi </w:t>
      </w:r>
      <w:r w:rsidR="004211EE">
        <w:t xml:space="preserve">rregullator </w:t>
      </w:r>
      <w:r w:rsidR="00564156">
        <w:t>duhet t</w:t>
      </w:r>
      <w:r w:rsidR="00636A5F">
        <w:t>ë</w:t>
      </w:r>
      <w:r w:rsidR="00564156">
        <w:t xml:space="preserve"> </w:t>
      </w:r>
      <w:r w:rsidR="0087734B">
        <w:t>ket</w:t>
      </w:r>
      <w:r w:rsidR="00636A5F">
        <w:t>ë</w:t>
      </w:r>
      <w:r w:rsidR="0087734B">
        <w:t xml:space="preserve"> kompetenc</w:t>
      </w:r>
      <w:r w:rsidR="00636A5F">
        <w:t>ë</w:t>
      </w:r>
      <w:r w:rsidR="0087734B">
        <w:t xml:space="preserve"> </w:t>
      </w:r>
      <w:r w:rsidR="00C462D9">
        <w:t>q</w:t>
      </w:r>
      <w:r w:rsidR="00636A5F">
        <w:t>ë</w:t>
      </w:r>
      <w:r w:rsidR="00C462D9">
        <w:t xml:space="preserve"> t</w:t>
      </w:r>
      <w:r w:rsidR="00636A5F">
        <w:t>ë</w:t>
      </w:r>
      <w:r w:rsidR="00C462D9">
        <w:t xml:space="preserve"> </w:t>
      </w:r>
      <w:r w:rsidR="002A0175">
        <w:t>p</w:t>
      </w:r>
      <w:r w:rsidR="006C1EC4">
        <w:t>ë</w:t>
      </w:r>
      <w:r w:rsidR="002A0175">
        <w:t>rfundoj</w:t>
      </w:r>
      <w:r w:rsidR="00C462D9">
        <w:t xml:space="preserve"> </w:t>
      </w:r>
      <w:r w:rsidR="00852CA4">
        <w:t xml:space="preserve">auditimet ose </w:t>
      </w:r>
      <w:r w:rsidR="005E118E">
        <w:t>t</w:t>
      </w:r>
      <w:r w:rsidR="00636A5F">
        <w:t>ë</w:t>
      </w:r>
      <w:r w:rsidR="005E118E">
        <w:t xml:space="preserve"> inicoj </w:t>
      </w:r>
      <w:r w:rsidR="0076430D">
        <w:t>auditime t</w:t>
      </w:r>
      <w:r w:rsidR="00636A5F">
        <w:t>ë</w:t>
      </w:r>
      <w:r w:rsidR="0076430D">
        <w:t xml:space="preserve"> jashtme </w:t>
      </w:r>
      <w:r w:rsidR="00D91B98">
        <w:t>me menaxher</w:t>
      </w:r>
      <w:r w:rsidR="00636A5F">
        <w:t>ë</w:t>
      </w:r>
      <w:r w:rsidR="00D91B98">
        <w:t>t e infrastruktur</w:t>
      </w:r>
      <w:r w:rsidR="00636A5F">
        <w:t>ë</w:t>
      </w:r>
      <w:r w:rsidR="00D91B98">
        <w:t>s, operator</w:t>
      </w:r>
      <w:r w:rsidR="00636A5F">
        <w:t>ë</w:t>
      </w:r>
      <w:r w:rsidR="00D91B98">
        <w:t xml:space="preserve">t e mjeteve </w:t>
      </w:r>
      <w:r w:rsidR="005A7413">
        <w:t>t</w:t>
      </w:r>
      <w:r w:rsidR="00636A5F">
        <w:t>ë</w:t>
      </w:r>
      <w:r w:rsidR="005A7413">
        <w:t xml:space="preserve"> sh</w:t>
      </w:r>
      <w:r w:rsidR="00636A5F">
        <w:t>ë</w:t>
      </w:r>
      <w:r w:rsidR="005A7413">
        <w:t xml:space="preserve">rbimit dhe, </w:t>
      </w:r>
      <w:r w:rsidR="00687401">
        <w:t xml:space="preserve">kur </w:t>
      </w:r>
      <w:r w:rsidR="00636A5F">
        <w:t>ë</w:t>
      </w:r>
      <w:r w:rsidR="00687401">
        <w:t>sht</w:t>
      </w:r>
      <w:r w:rsidR="00636A5F">
        <w:t>ë</w:t>
      </w:r>
      <w:r w:rsidR="00687401">
        <w:t xml:space="preserve"> e r</w:t>
      </w:r>
      <w:r w:rsidR="00636A5F">
        <w:t>ë</w:t>
      </w:r>
      <w:r w:rsidR="00687401">
        <w:t>nd</w:t>
      </w:r>
      <w:r w:rsidR="00636A5F">
        <w:t>ë</w:t>
      </w:r>
      <w:r w:rsidR="00E72FC1">
        <w:t>sishme me</w:t>
      </w:r>
      <w:r w:rsidR="00687401">
        <w:t xml:space="preserve"> </w:t>
      </w:r>
      <w:r w:rsidR="005F4231">
        <w:t>nd</w:t>
      </w:r>
      <w:r w:rsidR="00636A5F">
        <w:t>ë</w:t>
      </w:r>
      <w:r w:rsidR="005F4231">
        <w:t>rmarrjet hekurudhore, p</w:t>
      </w:r>
      <w:r w:rsidR="00636A5F">
        <w:t>ë</w:t>
      </w:r>
      <w:r w:rsidR="005F4231">
        <w:t>r t</w:t>
      </w:r>
      <w:r w:rsidR="00636A5F">
        <w:t>ë</w:t>
      </w:r>
      <w:r w:rsidR="005F4231">
        <w:t xml:space="preserve"> </w:t>
      </w:r>
      <w:r w:rsidR="00DF25F7">
        <w:t>verifikuar p</w:t>
      </w:r>
      <w:r w:rsidR="00636A5F">
        <w:t>ë</w:t>
      </w:r>
      <w:r w:rsidR="00DF25F7">
        <w:t>rputhshm</w:t>
      </w:r>
      <w:r w:rsidR="00636A5F">
        <w:t>ë</w:t>
      </w:r>
      <w:r w:rsidR="00DF25F7">
        <w:t>rin</w:t>
      </w:r>
      <w:r w:rsidR="00636A5F">
        <w:t>ë</w:t>
      </w:r>
      <w:r w:rsidR="00DF25F7">
        <w:t xml:space="preserve"> me </w:t>
      </w:r>
      <w:r w:rsidR="0007065B">
        <w:t>parimet</w:t>
      </w:r>
      <w:r w:rsidR="00DF25F7">
        <w:t xml:space="preserve"> e ndarjes s</w:t>
      </w:r>
      <w:r w:rsidR="00636A5F">
        <w:t>ë</w:t>
      </w:r>
      <w:r w:rsidR="00DF25F7">
        <w:t xml:space="preserve"> kontabilitetit t</w:t>
      </w:r>
      <w:r w:rsidR="00636A5F">
        <w:t>ë</w:t>
      </w:r>
      <w:r w:rsidR="00DF25F7">
        <w:t xml:space="preserve"> p</w:t>
      </w:r>
      <w:r w:rsidR="00636A5F">
        <w:t>ë</w:t>
      </w:r>
      <w:r w:rsidR="00DF25F7">
        <w:t>rcaktuara n</w:t>
      </w:r>
      <w:r w:rsidR="00636A5F">
        <w:t>ë</w:t>
      </w:r>
      <w:r w:rsidR="00DF25F7">
        <w:t xml:space="preserve"> Nenin 6.</w:t>
      </w:r>
      <w:r w:rsidR="002968F0">
        <w:t xml:space="preserve"> </w:t>
      </w:r>
      <w:r w:rsidR="005D6051">
        <w:t>N</w:t>
      </w:r>
      <w:r w:rsidR="00636A5F">
        <w:t>ë</w:t>
      </w:r>
      <w:r w:rsidR="005D6051">
        <w:t xml:space="preserve"> </w:t>
      </w:r>
      <w:r w:rsidR="0031519C">
        <w:t>kuad</w:t>
      </w:r>
      <w:r w:rsidR="00636A5F">
        <w:t>ë</w:t>
      </w:r>
      <w:r w:rsidR="0031519C">
        <w:t>r t</w:t>
      </w:r>
      <w:r w:rsidR="00636A5F">
        <w:t>ë</w:t>
      </w:r>
      <w:r w:rsidR="0031519C">
        <w:t xml:space="preserve"> k</w:t>
      </w:r>
      <w:r w:rsidR="00636A5F">
        <w:t>ë</w:t>
      </w:r>
      <w:r w:rsidR="0031519C">
        <w:t xml:space="preserve">saj, </w:t>
      </w:r>
      <w:r w:rsidR="00636ACF">
        <w:t xml:space="preserve">organi rregullator </w:t>
      </w:r>
      <w:r w:rsidR="004E4C1D">
        <w:t>ka t</w:t>
      </w:r>
      <w:r w:rsidR="00636A5F">
        <w:t>ë</w:t>
      </w:r>
      <w:r w:rsidR="004E4C1D">
        <w:t xml:space="preserve"> drejt</w:t>
      </w:r>
      <w:r w:rsidR="00636A5F">
        <w:t>ë</w:t>
      </w:r>
      <w:r w:rsidR="004E4C1D">
        <w:t xml:space="preserve"> </w:t>
      </w:r>
      <w:r w:rsidR="00660B92">
        <w:t>t</w:t>
      </w:r>
      <w:r w:rsidR="00636A5F">
        <w:t>ë</w:t>
      </w:r>
      <w:r w:rsidR="00660B92">
        <w:t xml:space="preserve"> k</w:t>
      </w:r>
      <w:r w:rsidR="00636A5F">
        <w:t>ë</w:t>
      </w:r>
      <w:r w:rsidR="00660B92">
        <w:t>rkoj çdo informacion p</w:t>
      </w:r>
      <w:r w:rsidR="00636A5F">
        <w:t>ë</w:t>
      </w:r>
      <w:r w:rsidR="00660B92">
        <w:t>rkat</w:t>
      </w:r>
      <w:r w:rsidR="00636A5F">
        <w:t>ë</w:t>
      </w:r>
      <w:r w:rsidR="00660B92">
        <w:t xml:space="preserve">s. </w:t>
      </w:r>
      <w:r w:rsidR="00CF3343">
        <w:t>N</w:t>
      </w:r>
      <w:r w:rsidR="00636A5F">
        <w:t>ë</w:t>
      </w:r>
      <w:r w:rsidR="00CF3343">
        <w:t xml:space="preserve"> veçanti </w:t>
      </w:r>
      <w:r w:rsidR="00F27C0C">
        <w:t xml:space="preserve">organi rregullator </w:t>
      </w:r>
      <w:r w:rsidR="003964AE">
        <w:t>duhet t</w:t>
      </w:r>
      <w:r w:rsidR="00636A5F">
        <w:t>ë</w:t>
      </w:r>
      <w:r w:rsidR="003964AE">
        <w:t xml:space="preserve"> ket</w:t>
      </w:r>
      <w:r w:rsidR="00636A5F">
        <w:t>ë</w:t>
      </w:r>
      <w:r w:rsidR="003964AE">
        <w:t xml:space="preserve"> </w:t>
      </w:r>
      <w:r w:rsidR="000239F1">
        <w:t>kompetenc</w:t>
      </w:r>
      <w:r w:rsidR="00636A5F">
        <w:t>ë</w:t>
      </w:r>
      <w:r w:rsidR="000239F1">
        <w:t xml:space="preserve"> </w:t>
      </w:r>
      <w:r w:rsidR="00D235CA">
        <w:t>q</w:t>
      </w:r>
      <w:r w:rsidR="00636A5F">
        <w:t>ë</w:t>
      </w:r>
      <w:r w:rsidR="00D235CA">
        <w:t xml:space="preserve"> t</w:t>
      </w:r>
      <w:r w:rsidR="002372DF">
        <w:t>’i</w:t>
      </w:r>
      <w:r w:rsidR="00D235CA">
        <w:t xml:space="preserve"> k</w:t>
      </w:r>
      <w:r w:rsidR="00636A5F">
        <w:t>ë</w:t>
      </w:r>
      <w:r w:rsidR="00D235CA">
        <w:t xml:space="preserve">rkoj </w:t>
      </w:r>
      <w:r w:rsidR="0025480E">
        <w:t>menaxherit t</w:t>
      </w:r>
      <w:r w:rsidR="00636A5F">
        <w:t>ë</w:t>
      </w:r>
      <w:r w:rsidR="0025480E">
        <w:t xml:space="preserve"> infrastruktur</w:t>
      </w:r>
      <w:r w:rsidR="00636A5F">
        <w:t>ë</w:t>
      </w:r>
      <w:r w:rsidR="0025480E">
        <w:t>s, operator</w:t>
      </w:r>
      <w:r w:rsidR="00636A5F">
        <w:t>ë</w:t>
      </w:r>
      <w:r w:rsidR="0025480E">
        <w:t xml:space="preserve">ve </w:t>
      </w:r>
      <w:r w:rsidR="00451106">
        <w:t>t</w:t>
      </w:r>
      <w:r w:rsidR="00636A5F">
        <w:t>ë</w:t>
      </w:r>
      <w:r w:rsidR="00451106">
        <w:t xml:space="preserve"> mjeteve t</w:t>
      </w:r>
      <w:r w:rsidR="00636A5F">
        <w:t>ë</w:t>
      </w:r>
      <w:r w:rsidR="00451106">
        <w:t xml:space="preserve"> sh</w:t>
      </w:r>
      <w:r w:rsidR="00636A5F">
        <w:t>ë</w:t>
      </w:r>
      <w:r w:rsidR="00451106">
        <w:t>rbimit dhe t</w:t>
      </w:r>
      <w:r w:rsidR="00636A5F">
        <w:t>ë</w:t>
      </w:r>
      <w:r w:rsidR="00451106">
        <w:t xml:space="preserve"> gjitha nd</w:t>
      </w:r>
      <w:r w:rsidR="00636A5F">
        <w:t>ë</w:t>
      </w:r>
      <w:r w:rsidR="00451106">
        <w:t xml:space="preserve">rmarrjeve </w:t>
      </w:r>
      <w:r w:rsidR="002A3263">
        <w:t xml:space="preserve">ose </w:t>
      </w:r>
      <w:r w:rsidR="008373C9">
        <w:t>subjekteve</w:t>
      </w:r>
      <w:r w:rsidR="002A3263">
        <w:t xml:space="preserve"> t</w:t>
      </w:r>
      <w:r w:rsidR="00636A5F">
        <w:t>ë</w:t>
      </w:r>
      <w:r w:rsidR="002A3263">
        <w:t xml:space="preserve"> tjera </w:t>
      </w:r>
      <w:r w:rsidR="00095A70">
        <w:t>t</w:t>
      </w:r>
      <w:r w:rsidR="00636A5F">
        <w:t>ë</w:t>
      </w:r>
      <w:r w:rsidR="00095A70">
        <w:t xml:space="preserve"> cilat kryejn</w:t>
      </w:r>
      <w:r w:rsidR="00636A5F">
        <w:t>ë</w:t>
      </w:r>
      <w:r w:rsidR="00095A70">
        <w:t xml:space="preserve"> </w:t>
      </w:r>
      <w:r w:rsidR="005252CC">
        <w:t xml:space="preserve">ose </w:t>
      </w:r>
      <w:r w:rsidR="003D62F9">
        <w:t>integrojn</w:t>
      </w:r>
      <w:r w:rsidR="00636A5F">
        <w:t>ë</w:t>
      </w:r>
      <w:r w:rsidR="003D62F9">
        <w:t xml:space="preserve"> </w:t>
      </w:r>
      <w:r w:rsidR="007940A4">
        <w:t>lloje t</w:t>
      </w:r>
      <w:r w:rsidR="00636A5F">
        <w:t>ë</w:t>
      </w:r>
      <w:r w:rsidR="007940A4">
        <w:t xml:space="preserve"> ndryshme </w:t>
      </w:r>
      <w:r w:rsidR="006557DF">
        <w:t>t</w:t>
      </w:r>
      <w:r w:rsidR="00636A5F">
        <w:t>ë</w:t>
      </w:r>
      <w:r w:rsidR="006557DF">
        <w:t xml:space="preserve"> transportit hekurudhor </w:t>
      </w:r>
      <w:r w:rsidR="00D274E0">
        <w:t>ose menaxhimin e infrastruktur</w:t>
      </w:r>
      <w:r w:rsidR="00636A5F">
        <w:t>ë</w:t>
      </w:r>
      <w:r w:rsidR="00D274E0">
        <w:t xml:space="preserve">s </w:t>
      </w:r>
      <w:r w:rsidR="00691EF9">
        <w:t xml:space="preserve">siç </w:t>
      </w:r>
      <w:r w:rsidR="00B17E58">
        <w:t>ceket n</w:t>
      </w:r>
      <w:r w:rsidR="00636A5F">
        <w:t>ë</w:t>
      </w:r>
      <w:r w:rsidR="00B17E58">
        <w:t xml:space="preserve"> Nenin 6(1) dhe (2) dhe Nenin 13</w:t>
      </w:r>
      <w:r w:rsidR="00AA12BA">
        <w:t xml:space="preserve"> </w:t>
      </w:r>
      <w:r w:rsidR="00B33253">
        <w:t>p</w:t>
      </w:r>
      <w:r w:rsidR="00636A5F">
        <w:t>ë</w:t>
      </w:r>
      <w:r w:rsidR="00B33253">
        <w:t>r t’i siguruar t</w:t>
      </w:r>
      <w:r w:rsidR="00636A5F">
        <w:t>ë</w:t>
      </w:r>
      <w:r w:rsidR="00B33253">
        <w:t xml:space="preserve"> gjitha informatat e llogaritjes t</w:t>
      </w:r>
      <w:r w:rsidR="00636A5F">
        <w:t>ë</w:t>
      </w:r>
      <w:r w:rsidR="00B33253">
        <w:t xml:space="preserve"> </w:t>
      </w:r>
      <w:r w:rsidR="008847F6">
        <w:t>cekura</w:t>
      </w:r>
      <w:r w:rsidR="00B33253">
        <w:t xml:space="preserve"> n</w:t>
      </w:r>
      <w:r w:rsidR="00636A5F">
        <w:t>ë</w:t>
      </w:r>
      <w:r w:rsidR="00B33253">
        <w:t xml:space="preserve"> </w:t>
      </w:r>
      <w:r w:rsidR="009741A7">
        <w:t>Aneksin</w:t>
      </w:r>
      <w:r w:rsidR="00B33253">
        <w:t xml:space="preserve"> VIII </w:t>
      </w:r>
      <w:r w:rsidR="00B33253">
        <w:lastRenderedPageBreak/>
        <w:t>me nj</w:t>
      </w:r>
      <w:r w:rsidR="00636A5F">
        <w:t>ë</w:t>
      </w:r>
      <w:r w:rsidR="00B33253">
        <w:t xml:space="preserve"> nivel t</w:t>
      </w:r>
      <w:r w:rsidR="00636A5F">
        <w:t>ë</w:t>
      </w:r>
      <w:r w:rsidR="00B33253">
        <w:t xml:space="preserve"> mjaftuesh</w:t>
      </w:r>
      <w:r w:rsidR="00636A5F">
        <w:t>ë</w:t>
      </w:r>
      <w:r w:rsidR="00B33253">
        <w:t>m t</w:t>
      </w:r>
      <w:r w:rsidR="00636A5F">
        <w:t>ë</w:t>
      </w:r>
      <w:r w:rsidR="00B33253">
        <w:t xml:space="preserve"> detajeve </w:t>
      </w:r>
      <w:r w:rsidR="004219D0">
        <w:t>q</w:t>
      </w:r>
      <w:r w:rsidR="006C1EC4">
        <w:t>ë</w:t>
      </w:r>
      <w:r w:rsidR="00FB1962">
        <w:t xml:space="preserve"> </w:t>
      </w:r>
      <w:r w:rsidR="00D46C50">
        <w:t>konsider</w:t>
      </w:r>
      <w:r w:rsidR="009E479D">
        <w:t>o</w:t>
      </w:r>
      <w:r w:rsidR="00D46C50">
        <w:t>h</w:t>
      </w:r>
      <w:r w:rsidR="009E479D">
        <w:t xml:space="preserve">en </w:t>
      </w:r>
      <w:r w:rsidR="004C7886">
        <w:t xml:space="preserve">si </w:t>
      </w:r>
      <w:r w:rsidR="003255D2">
        <w:t>t</w:t>
      </w:r>
      <w:r w:rsidR="006C1EC4">
        <w:t>ë</w:t>
      </w:r>
      <w:r w:rsidR="004C7886">
        <w:t xml:space="preserve"> nevojshme </w:t>
      </w:r>
      <w:r w:rsidR="007B380E">
        <w:t>dhe proporcionale.</w:t>
      </w:r>
    </w:p>
    <w:p w:rsidR="00722227" w:rsidRDefault="00722227" w:rsidP="00F03DC9">
      <w:pPr>
        <w:pStyle w:val="ListParagraph"/>
        <w:jc w:val="both"/>
      </w:pPr>
    </w:p>
    <w:p w:rsidR="00722227" w:rsidRDefault="00722227" w:rsidP="00F03DC9">
      <w:pPr>
        <w:pStyle w:val="ListParagraph"/>
        <w:spacing w:after="0"/>
        <w:jc w:val="both"/>
      </w:pPr>
      <w:r>
        <w:t xml:space="preserve">Pa paragjykuar </w:t>
      </w:r>
      <w:r w:rsidR="001D5837">
        <w:t>kompetencan e autoriteteve komb</w:t>
      </w:r>
      <w:r w:rsidR="00636A5F">
        <w:t>ë</w:t>
      </w:r>
      <w:r w:rsidR="001D5837">
        <w:t xml:space="preserve">tare </w:t>
      </w:r>
      <w:r w:rsidR="00B209A9">
        <w:t>p</w:t>
      </w:r>
      <w:r w:rsidR="00636A5F">
        <w:t>ë</w:t>
      </w:r>
      <w:r w:rsidR="00B209A9">
        <w:t>rgjegj</w:t>
      </w:r>
      <w:r w:rsidR="00636A5F">
        <w:t>ë</w:t>
      </w:r>
      <w:r w:rsidR="00B209A9">
        <w:t>se p</w:t>
      </w:r>
      <w:r w:rsidR="00636A5F">
        <w:t>ë</w:t>
      </w:r>
      <w:r w:rsidR="00B209A9">
        <w:t xml:space="preserve">r </w:t>
      </w:r>
      <w:r w:rsidR="00C00C51">
        <w:t>dh</w:t>
      </w:r>
      <w:r w:rsidR="00636A5F">
        <w:t>ë</w:t>
      </w:r>
      <w:r w:rsidR="00C00C51">
        <w:t>nien e ndihm</w:t>
      </w:r>
      <w:r w:rsidR="00636A5F">
        <w:t>ë</w:t>
      </w:r>
      <w:r w:rsidR="00A623FC">
        <w:t>s s</w:t>
      </w:r>
      <w:r w:rsidR="00C00C51">
        <w:t>htet</w:t>
      </w:r>
      <w:r w:rsidR="00636A5F">
        <w:t>ë</w:t>
      </w:r>
      <w:r w:rsidR="00C00C51">
        <w:t xml:space="preserve">rore, organi rregullator </w:t>
      </w:r>
      <w:r w:rsidR="00CE6865">
        <w:t>mundet q</w:t>
      </w:r>
      <w:r w:rsidR="00636A5F">
        <w:t>ë</w:t>
      </w:r>
      <w:r w:rsidR="00CE6865">
        <w:t xml:space="preserve"> gjithashtu t</w:t>
      </w:r>
      <w:r w:rsidR="00636A5F">
        <w:t>ë</w:t>
      </w:r>
      <w:r w:rsidR="00CE6865">
        <w:t xml:space="preserve"> nxjerr konkluzione </w:t>
      </w:r>
      <w:r w:rsidR="00967375">
        <w:t xml:space="preserve">nga </w:t>
      </w:r>
      <w:r w:rsidR="00035EE2">
        <w:t>llogarit</w:t>
      </w:r>
      <w:r w:rsidR="00636A5F">
        <w:t>ë</w:t>
      </w:r>
      <w:r w:rsidR="00035EE2">
        <w:t xml:space="preserve"> </w:t>
      </w:r>
      <w:r w:rsidR="006E65F7">
        <w:t>n</w:t>
      </w:r>
      <w:r w:rsidR="00636A5F">
        <w:t>ë</w:t>
      </w:r>
      <w:r w:rsidR="006E65F7">
        <w:t xml:space="preserve"> lidhje me </w:t>
      </w:r>
      <w:r w:rsidR="00A374C7">
        <w:t>dh</w:t>
      </w:r>
      <w:r w:rsidR="00636A5F">
        <w:t>ë</w:t>
      </w:r>
      <w:r w:rsidR="00A374C7">
        <w:t>nien e ndihm</w:t>
      </w:r>
      <w:r w:rsidR="00636A5F">
        <w:t>ë</w:t>
      </w:r>
      <w:r w:rsidR="00C052B8">
        <w:t>s s</w:t>
      </w:r>
      <w:r w:rsidR="00A374C7">
        <w:t>hte</w:t>
      </w:r>
      <w:r w:rsidR="000F1603">
        <w:t>t</w:t>
      </w:r>
      <w:r w:rsidR="00636A5F">
        <w:t>ë</w:t>
      </w:r>
      <w:r w:rsidR="000F1603">
        <w:t xml:space="preserve">rore </w:t>
      </w:r>
      <w:r w:rsidR="00290836">
        <w:t>t</w:t>
      </w:r>
      <w:r w:rsidR="00636A5F">
        <w:t>ë</w:t>
      </w:r>
      <w:r w:rsidR="00290836">
        <w:t xml:space="preserve"> cilat</w:t>
      </w:r>
      <w:r w:rsidR="00E819F1">
        <w:t xml:space="preserve"> do t</w:t>
      </w:r>
      <w:r w:rsidR="006C1EC4">
        <w:t>ë</w:t>
      </w:r>
      <w:r w:rsidR="00290836">
        <w:t xml:space="preserve"> duhe</w:t>
      </w:r>
      <w:r w:rsidR="00E819F1">
        <w:t>j</w:t>
      </w:r>
      <w:r w:rsidR="00290836">
        <w:t xml:space="preserve"> t</w:t>
      </w:r>
      <w:r w:rsidR="00636A5F">
        <w:t>ë</w:t>
      </w:r>
      <w:r w:rsidR="00290836">
        <w:t xml:space="preserve"> raportojn</w:t>
      </w:r>
      <w:r w:rsidR="00636A5F">
        <w:t>ë</w:t>
      </w:r>
      <w:r w:rsidR="00290836">
        <w:t xml:space="preserve"> tek k</w:t>
      </w:r>
      <w:r w:rsidR="00636A5F">
        <w:t>ë</w:t>
      </w:r>
      <w:r w:rsidR="00290836">
        <w:t>to autoritete</w:t>
      </w:r>
      <w:r w:rsidR="003860D0">
        <w:t>.</w:t>
      </w:r>
    </w:p>
    <w:p w:rsidR="00A34B17" w:rsidRDefault="00A34B17" w:rsidP="00F03DC9">
      <w:pPr>
        <w:spacing w:after="0"/>
        <w:jc w:val="both"/>
      </w:pPr>
    </w:p>
    <w:p w:rsidR="00A34B17" w:rsidRDefault="00F02699" w:rsidP="00F03DC9">
      <w:pPr>
        <w:pStyle w:val="ListParagraph"/>
        <w:numPr>
          <w:ilvl w:val="0"/>
          <w:numId w:val="63"/>
        </w:numPr>
        <w:spacing w:after="0"/>
        <w:jc w:val="both"/>
      </w:pPr>
      <w:r>
        <w:t xml:space="preserve">Komisioni </w:t>
      </w:r>
      <w:r w:rsidR="00FB185B">
        <w:t>d</w:t>
      </w:r>
      <w:r w:rsidR="00CC5370">
        <w:t>uhet t</w:t>
      </w:r>
      <w:r w:rsidR="00636A5F">
        <w:t>ë</w:t>
      </w:r>
      <w:r w:rsidR="00CC5370">
        <w:t xml:space="preserve"> autorizohet n</w:t>
      </w:r>
      <w:r w:rsidR="00636A5F">
        <w:t>ë</w:t>
      </w:r>
      <w:r w:rsidR="00CC5370">
        <w:t xml:space="preserve"> m</w:t>
      </w:r>
      <w:r w:rsidR="00636A5F">
        <w:t>ë</w:t>
      </w:r>
      <w:r w:rsidR="00CC5370">
        <w:t>nyr</w:t>
      </w:r>
      <w:r w:rsidR="00636A5F">
        <w:t>ë</w:t>
      </w:r>
      <w:r w:rsidR="00CC5370">
        <w:t xml:space="preserve"> q</w:t>
      </w:r>
      <w:r w:rsidR="00636A5F">
        <w:t>ë</w:t>
      </w:r>
      <w:r w:rsidR="00CC5370">
        <w:t xml:space="preserve"> t</w:t>
      </w:r>
      <w:r w:rsidR="00636A5F">
        <w:t>ë</w:t>
      </w:r>
      <w:r w:rsidR="00CC5370">
        <w:t xml:space="preserve"> </w:t>
      </w:r>
      <w:r w:rsidR="00832D00">
        <w:t xml:space="preserve">miratoj </w:t>
      </w:r>
      <w:r w:rsidR="00DB38CB">
        <w:t xml:space="preserve">aktet e deleguara </w:t>
      </w:r>
      <w:r w:rsidR="002D0E47">
        <w:t>n</w:t>
      </w:r>
      <w:r w:rsidR="00636A5F">
        <w:t>ë</w:t>
      </w:r>
      <w:r w:rsidR="002D0E47">
        <w:t xml:space="preserve"> p</w:t>
      </w:r>
      <w:r w:rsidR="00636A5F">
        <w:t>ë</w:t>
      </w:r>
      <w:r w:rsidR="002D0E47">
        <w:t>rputhje me Nenin 60 n</w:t>
      </w:r>
      <w:r w:rsidR="00636A5F">
        <w:t>ë</w:t>
      </w:r>
      <w:r w:rsidR="002D0E47">
        <w:t xml:space="preserve"> lidhje me </w:t>
      </w:r>
      <w:r w:rsidR="005213A4">
        <w:t xml:space="preserve">ndryshimet </w:t>
      </w:r>
      <w:r w:rsidR="00DC0C72">
        <w:t xml:space="preserve">tek </w:t>
      </w:r>
      <w:r w:rsidR="002A4D7F">
        <w:t>Aneksi</w:t>
      </w:r>
      <w:r w:rsidR="00DC0C72">
        <w:t xml:space="preserve"> VIII. </w:t>
      </w:r>
      <w:r w:rsidR="003951D8">
        <w:t>K</w:t>
      </w:r>
      <w:r w:rsidR="00636A5F">
        <w:t>ë</w:t>
      </w:r>
      <w:r w:rsidR="003951D8">
        <w:t>shtu q</w:t>
      </w:r>
      <w:r w:rsidR="00636A5F">
        <w:t>ë</w:t>
      </w:r>
      <w:r w:rsidR="003951D8">
        <w:t xml:space="preserve"> </w:t>
      </w:r>
      <w:r w:rsidR="00E8121B">
        <w:t>Aneksi</w:t>
      </w:r>
      <w:r w:rsidR="000432A3">
        <w:t xml:space="preserve"> VIII mund t</w:t>
      </w:r>
      <w:r w:rsidR="00636A5F">
        <w:t>ë</w:t>
      </w:r>
      <w:r w:rsidR="000432A3">
        <w:t xml:space="preserve"> ndryshohet </w:t>
      </w:r>
      <w:r w:rsidR="000C65CF">
        <w:t>p</w:t>
      </w:r>
      <w:r w:rsidR="00636A5F">
        <w:t>ë</w:t>
      </w:r>
      <w:r w:rsidR="000C65CF">
        <w:t>r t’u p</w:t>
      </w:r>
      <w:r w:rsidR="00636A5F">
        <w:t>ë</w:t>
      </w:r>
      <w:r w:rsidR="000C65CF">
        <w:t xml:space="preserve">rshtatur </w:t>
      </w:r>
      <w:r w:rsidR="00E80240">
        <w:t>at</w:t>
      </w:r>
      <w:r w:rsidR="00636A5F">
        <w:t>ë</w:t>
      </w:r>
      <w:r w:rsidR="00E80240">
        <w:t xml:space="preserve"> me </w:t>
      </w:r>
      <w:r w:rsidR="00C76AE8">
        <w:t xml:space="preserve">zhvillimin </w:t>
      </w:r>
      <w:r w:rsidR="000D573E">
        <w:t xml:space="preserve">e </w:t>
      </w:r>
      <w:r w:rsidR="005B1DF2">
        <w:t xml:space="preserve">llogaritjeve </w:t>
      </w:r>
      <w:r w:rsidR="00B87DFA">
        <w:t>dhe praktikave t</w:t>
      </w:r>
      <w:r w:rsidR="00636A5F">
        <w:t>ë</w:t>
      </w:r>
      <w:r w:rsidR="00B87DFA">
        <w:t xml:space="preserve"> kontrollit </w:t>
      </w:r>
      <w:r w:rsidR="002E267B">
        <w:t xml:space="preserve">dhe/ose </w:t>
      </w:r>
      <w:r w:rsidR="00847355">
        <w:t>p</w:t>
      </w:r>
      <w:r w:rsidR="00636A5F">
        <w:t>ë</w:t>
      </w:r>
      <w:r w:rsidR="00847355">
        <w:t>r t</w:t>
      </w:r>
      <w:r w:rsidR="00636A5F">
        <w:t>ë</w:t>
      </w:r>
      <w:r w:rsidR="00847355">
        <w:t xml:space="preserve"> plot</w:t>
      </w:r>
      <w:r w:rsidR="00636A5F">
        <w:t>ë</w:t>
      </w:r>
      <w:r w:rsidR="00847355">
        <w:t>suar at</w:t>
      </w:r>
      <w:r w:rsidR="00636A5F">
        <w:t>ë</w:t>
      </w:r>
      <w:r w:rsidR="00847355">
        <w:t xml:space="preserve"> </w:t>
      </w:r>
      <w:r w:rsidR="00495F0D">
        <w:t xml:space="preserve">me </w:t>
      </w:r>
      <w:r w:rsidR="006D00B5">
        <w:t>elemente shtes</w:t>
      </w:r>
      <w:r w:rsidR="00636A5F">
        <w:t>ë</w:t>
      </w:r>
      <w:r w:rsidR="006D00B5">
        <w:t xml:space="preserve"> t</w:t>
      </w:r>
      <w:r w:rsidR="00636A5F">
        <w:t>ë</w:t>
      </w:r>
      <w:r w:rsidR="006D00B5">
        <w:t xml:space="preserve"> nevojshme p</w:t>
      </w:r>
      <w:r w:rsidR="00636A5F">
        <w:t>ë</w:t>
      </w:r>
      <w:r w:rsidR="006D00B5">
        <w:t>r verifikimin e ndarjes s</w:t>
      </w:r>
      <w:r w:rsidR="00636A5F">
        <w:t>ë</w:t>
      </w:r>
      <w:r w:rsidR="006D00B5">
        <w:t xml:space="preserve"> llogarive.</w:t>
      </w:r>
    </w:p>
    <w:p w:rsidR="00F404D1" w:rsidRDefault="00F404D1" w:rsidP="00F03DC9">
      <w:pPr>
        <w:spacing w:after="0"/>
        <w:jc w:val="both"/>
      </w:pPr>
    </w:p>
    <w:p w:rsidR="00C43548" w:rsidRDefault="00C43548" w:rsidP="00F03DC9">
      <w:pPr>
        <w:spacing w:after="0"/>
        <w:jc w:val="both"/>
      </w:pPr>
    </w:p>
    <w:p w:rsidR="00C43548" w:rsidRDefault="00C43548" w:rsidP="00F03DC9">
      <w:pPr>
        <w:spacing w:after="0"/>
        <w:jc w:val="both"/>
      </w:pPr>
    </w:p>
    <w:p w:rsidR="00F404D1" w:rsidRDefault="00F404D1" w:rsidP="0053309C">
      <w:pPr>
        <w:spacing w:after="0"/>
        <w:jc w:val="center"/>
        <w:rPr>
          <w:i/>
        </w:rPr>
      </w:pPr>
      <w:r>
        <w:rPr>
          <w:i/>
        </w:rPr>
        <w:t>Neni 57</w:t>
      </w:r>
    </w:p>
    <w:p w:rsidR="00F404D1" w:rsidRDefault="00F404D1" w:rsidP="0053309C">
      <w:pPr>
        <w:spacing w:after="0"/>
        <w:jc w:val="center"/>
        <w:rPr>
          <w:i/>
        </w:rPr>
      </w:pPr>
    </w:p>
    <w:p w:rsidR="00F404D1" w:rsidRDefault="00A23298" w:rsidP="0053309C">
      <w:pPr>
        <w:spacing w:after="0"/>
        <w:jc w:val="center"/>
        <w:rPr>
          <w:b/>
        </w:rPr>
      </w:pPr>
      <w:r>
        <w:rPr>
          <w:b/>
        </w:rPr>
        <w:t>Bashk</w:t>
      </w:r>
      <w:r w:rsidR="00636A5F">
        <w:rPr>
          <w:b/>
        </w:rPr>
        <w:t>ë</w:t>
      </w:r>
      <w:r>
        <w:rPr>
          <w:b/>
        </w:rPr>
        <w:t>punimi nd</w:t>
      </w:r>
      <w:r w:rsidR="00636A5F">
        <w:rPr>
          <w:b/>
        </w:rPr>
        <w:t>ë</w:t>
      </w:r>
      <w:r>
        <w:rPr>
          <w:b/>
        </w:rPr>
        <w:t>rmjet organeve rregullatore</w:t>
      </w:r>
    </w:p>
    <w:p w:rsidR="00A23298" w:rsidRDefault="00A23298" w:rsidP="00F03DC9">
      <w:pPr>
        <w:spacing w:after="0"/>
        <w:jc w:val="both"/>
        <w:rPr>
          <w:b/>
        </w:rPr>
      </w:pPr>
    </w:p>
    <w:p w:rsidR="00A23298" w:rsidRDefault="00A23298" w:rsidP="00F03DC9">
      <w:pPr>
        <w:spacing w:after="0"/>
        <w:jc w:val="both"/>
      </w:pPr>
    </w:p>
    <w:p w:rsidR="00AD6C5F" w:rsidRDefault="009A1424" w:rsidP="00F03DC9">
      <w:pPr>
        <w:pStyle w:val="ListParagraph"/>
        <w:numPr>
          <w:ilvl w:val="0"/>
          <w:numId w:val="65"/>
        </w:numPr>
        <w:spacing w:after="0"/>
        <w:jc w:val="both"/>
      </w:pPr>
      <w:r>
        <w:t xml:space="preserve">Organet rregullatore </w:t>
      </w:r>
      <w:r w:rsidR="006B4F88">
        <w:t>duhet t</w:t>
      </w:r>
      <w:r w:rsidR="00636A5F">
        <w:t>ë</w:t>
      </w:r>
      <w:r w:rsidR="006B4F88">
        <w:t xml:space="preserve"> shp</w:t>
      </w:r>
      <w:r w:rsidR="00636A5F">
        <w:t>ë</w:t>
      </w:r>
      <w:r w:rsidR="006B4F88">
        <w:t>rndajn</w:t>
      </w:r>
      <w:r w:rsidR="00636A5F">
        <w:t>ë</w:t>
      </w:r>
      <w:r w:rsidR="006B4F88">
        <w:t xml:space="preserve"> informacionet n</w:t>
      </w:r>
      <w:r w:rsidR="00636A5F">
        <w:t>ë</w:t>
      </w:r>
      <w:r w:rsidR="006B4F88">
        <w:t xml:space="preserve"> lidhje me pun</w:t>
      </w:r>
      <w:r w:rsidR="00636A5F">
        <w:t>ë</w:t>
      </w:r>
      <w:r w:rsidR="006B4F88">
        <w:t>n e tyre dhe parimet e vendimmarrjes d</w:t>
      </w:r>
      <w:r w:rsidR="00F42807">
        <w:t>he praktik</w:t>
      </w:r>
      <w:r w:rsidR="00636A5F">
        <w:t>ë</w:t>
      </w:r>
      <w:r w:rsidR="00F42807">
        <w:t>s si dhe, n</w:t>
      </w:r>
      <w:r w:rsidR="00636A5F">
        <w:t>ë</w:t>
      </w:r>
      <w:r w:rsidR="00F42807">
        <w:t xml:space="preserve"> veçanti, </w:t>
      </w:r>
      <w:r w:rsidR="00E950C8">
        <w:t>t</w:t>
      </w:r>
      <w:r w:rsidR="00636A5F">
        <w:t>ë</w:t>
      </w:r>
      <w:r w:rsidR="00E950C8">
        <w:t xml:space="preserve"> shk</w:t>
      </w:r>
      <w:r w:rsidR="00636A5F">
        <w:t>ë</w:t>
      </w:r>
      <w:r w:rsidR="00E950C8">
        <w:t>mbejn</w:t>
      </w:r>
      <w:r w:rsidR="00636A5F">
        <w:t>ë</w:t>
      </w:r>
      <w:r w:rsidR="00E950C8">
        <w:t xml:space="preserve"> informacione </w:t>
      </w:r>
      <w:r w:rsidR="0015386F">
        <w:t>rreth</w:t>
      </w:r>
      <w:r w:rsidR="0006217E">
        <w:t xml:space="preserve"> q</w:t>
      </w:r>
      <w:r w:rsidR="00636A5F">
        <w:t>ë</w:t>
      </w:r>
      <w:r w:rsidR="0006217E">
        <w:t>shtje</w:t>
      </w:r>
      <w:r w:rsidR="0015386F">
        <w:t>ve</w:t>
      </w:r>
      <w:r w:rsidR="0006217E">
        <w:t xml:space="preserve"> kryesore </w:t>
      </w:r>
      <w:r w:rsidR="00B471BB">
        <w:t>t</w:t>
      </w:r>
      <w:r w:rsidR="00636A5F">
        <w:t>ë</w:t>
      </w:r>
      <w:r w:rsidR="00B471BB">
        <w:t xml:space="preserve"> procedurave t</w:t>
      </w:r>
      <w:r w:rsidR="00636A5F">
        <w:t>ë</w:t>
      </w:r>
      <w:r w:rsidR="00B471BB">
        <w:t xml:space="preserve"> tyre </w:t>
      </w:r>
      <w:r w:rsidR="00F05790">
        <w:t xml:space="preserve">dhe rreth problemeve </w:t>
      </w:r>
      <w:r w:rsidR="00B146C5">
        <w:t>t</w:t>
      </w:r>
      <w:r w:rsidR="00636A5F">
        <w:t>ë</w:t>
      </w:r>
      <w:r w:rsidR="00B146C5">
        <w:t xml:space="preserve"> </w:t>
      </w:r>
      <w:r w:rsidR="00756EFD">
        <w:t>interp</w:t>
      </w:r>
      <w:r w:rsidR="00C43226">
        <w:t>retimit t</w:t>
      </w:r>
      <w:r w:rsidR="00636A5F">
        <w:t>ë</w:t>
      </w:r>
      <w:r w:rsidR="00C43226">
        <w:t xml:space="preserve"> ligjit t</w:t>
      </w:r>
      <w:r w:rsidR="00636A5F">
        <w:t>ë</w:t>
      </w:r>
      <w:r w:rsidR="00C43226">
        <w:t xml:space="preserve"> </w:t>
      </w:r>
      <w:r w:rsidR="002C7199">
        <w:t>ndryshuar</w:t>
      </w:r>
      <w:r w:rsidR="00C43226">
        <w:t xml:space="preserve"> </w:t>
      </w:r>
      <w:r w:rsidR="00D85C86">
        <w:t>t</w:t>
      </w:r>
      <w:r w:rsidR="00636A5F">
        <w:t>ë</w:t>
      </w:r>
      <w:r w:rsidR="00D85C86">
        <w:t xml:space="preserve"> hekurudhave t</w:t>
      </w:r>
      <w:r w:rsidR="00636A5F">
        <w:t>ë</w:t>
      </w:r>
      <w:r w:rsidR="00D85C86">
        <w:t xml:space="preserve"> Bashkimit. </w:t>
      </w:r>
      <w:r w:rsidR="005E7D92">
        <w:t>P</w:t>
      </w:r>
      <w:r w:rsidR="00636A5F">
        <w:t>ë</w:t>
      </w:r>
      <w:r w:rsidR="005E7D92">
        <w:t>r k</w:t>
      </w:r>
      <w:r w:rsidR="00636A5F">
        <w:t>ë</w:t>
      </w:r>
      <w:r w:rsidR="005E7D92">
        <w:t>t</w:t>
      </w:r>
      <w:r w:rsidR="00636A5F">
        <w:t>ë</w:t>
      </w:r>
      <w:r w:rsidR="005E7D92">
        <w:t xml:space="preserve"> ar</w:t>
      </w:r>
      <w:r w:rsidR="00636A5F">
        <w:t>ë</w:t>
      </w:r>
      <w:r w:rsidR="005E7D92">
        <w:t xml:space="preserve">sye, </w:t>
      </w:r>
      <w:r w:rsidR="00783189">
        <w:t>ata duhet t</w:t>
      </w:r>
      <w:r w:rsidR="00636A5F">
        <w:t>ë</w:t>
      </w:r>
      <w:r w:rsidR="00783189">
        <w:t xml:space="preserve"> </w:t>
      </w:r>
      <w:r w:rsidR="00A0631B">
        <w:t>participojn</w:t>
      </w:r>
      <w:r w:rsidR="00636A5F">
        <w:t>ë</w:t>
      </w:r>
      <w:r w:rsidR="00A0631B">
        <w:t xml:space="preserve"> </w:t>
      </w:r>
      <w:r w:rsidR="00FB7E04">
        <w:t>dhe t</w:t>
      </w:r>
      <w:r w:rsidR="00636A5F">
        <w:t>ë</w:t>
      </w:r>
      <w:r w:rsidR="00FB7E04">
        <w:t xml:space="preserve"> punojn</w:t>
      </w:r>
      <w:r w:rsidR="00636A5F">
        <w:t>ë</w:t>
      </w:r>
      <w:r w:rsidR="00FB7E04">
        <w:t xml:space="preserve"> s</w:t>
      </w:r>
      <w:r w:rsidR="00636A5F">
        <w:t>ë</w:t>
      </w:r>
      <w:r w:rsidR="00FB7E04">
        <w:t xml:space="preserve"> </w:t>
      </w:r>
      <w:r w:rsidR="00FB7E04">
        <w:lastRenderedPageBreak/>
        <w:t xml:space="preserve">bashku </w:t>
      </w:r>
      <w:r w:rsidR="00A72025">
        <w:t>n</w:t>
      </w:r>
      <w:r w:rsidR="00636A5F">
        <w:t>ë</w:t>
      </w:r>
      <w:r w:rsidR="00A72025">
        <w:t xml:space="preserve"> nj</w:t>
      </w:r>
      <w:r w:rsidR="00636A5F">
        <w:t>ë</w:t>
      </w:r>
      <w:r w:rsidR="00997024">
        <w:t xml:space="preserve"> rrjet</w:t>
      </w:r>
      <w:r w:rsidR="00A72025">
        <w:t xml:space="preserve"> i cili </w:t>
      </w:r>
      <w:r w:rsidR="00997024">
        <w:t>bashk</w:t>
      </w:r>
      <w:r w:rsidR="00537E33">
        <w:t>ohet n</w:t>
      </w:r>
      <w:r w:rsidR="00636A5F">
        <w:t>ë</w:t>
      </w:r>
      <w:r w:rsidR="00537E33">
        <w:t xml:space="preserve"> intervale t</w:t>
      </w:r>
      <w:r w:rsidR="00636A5F">
        <w:t>ë</w:t>
      </w:r>
      <w:r w:rsidR="00537E33">
        <w:t xml:space="preserve"> rregullta. </w:t>
      </w:r>
      <w:r w:rsidR="003E6283">
        <w:t>Komisioni duhet t</w:t>
      </w:r>
      <w:r w:rsidR="00636A5F">
        <w:t>ë</w:t>
      </w:r>
      <w:r w:rsidR="003E6283">
        <w:t xml:space="preserve"> jet</w:t>
      </w:r>
      <w:r w:rsidR="00636A5F">
        <w:t>ë</w:t>
      </w:r>
      <w:r w:rsidR="003E6283">
        <w:t xml:space="preserve"> an</w:t>
      </w:r>
      <w:r w:rsidR="00636A5F">
        <w:t>ë</w:t>
      </w:r>
      <w:r w:rsidR="003E6283">
        <w:t xml:space="preserve">tar, </w:t>
      </w:r>
      <w:r w:rsidR="003738E7">
        <w:t>t</w:t>
      </w:r>
      <w:r w:rsidR="00636A5F">
        <w:t>ë</w:t>
      </w:r>
      <w:r w:rsidR="003738E7">
        <w:t xml:space="preserve"> koordinoj dhe mb</w:t>
      </w:r>
      <w:r w:rsidR="00636A5F">
        <w:t>ë</w:t>
      </w:r>
      <w:r w:rsidR="003738E7">
        <w:t>shtes</w:t>
      </w:r>
      <w:r w:rsidR="00636A5F">
        <w:t>ë</w:t>
      </w:r>
      <w:r w:rsidR="003738E7">
        <w:t xml:space="preserve"> pun</w:t>
      </w:r>
      <w:r w:rsidR="00636A5F">
        <w:t>ë</w:t>
      </w:r>
      <w:r w:rsidR="003738E7">
        <w:t>n e rrjetit dhe t</w:t>
      </w:r>
      <w:r w:rsidR="00636A5F">
        <w:t>ë</w:t>
      </w:r>
      <w:r w:rsidR="003738E7">
        <w:t xml:space="preserve"> b</w:t>
      </w:r>
      <w:r w:rsidR="00636A5F">
        <w:t>ë</w:t>
      </w:r>
      <w:r w:rsidR="003738E7">
        <w:t>j</w:t>
      </w:r>
      <w:r w:rsidR="00636A5F">
        <w:t>ë</w:t>
      </w:r>
      <w:r w:rsidR="003738E7">
        <w:t xml:space="preserve"> rekomandime n</w:t>
      </w:r>
      <w:r w:rsidR="00636A5F">
        <w:t>ë</w:t>
      </w:r>
      <w:r w:rsidR="003738E7">
        <w:t xml:space="preserve"> rrjet, </w:t>
      </w:r>
      <w:r w:rsidR="009D2A01">
        <w:t xml:space="preserve">kur </w:t>
      </w:r>
      <w:r w:rsidR="00636A5F">
        <w:t>ë</w:t>
      </w:r>
      <w:r w:rsidR="009D2A01">
        <w:t>sht</w:t>
      </w:r>
      <w:r w:rsidR="00636A5F">
        <w:t>ë</w:t>
      </w:r>
      <w:r w:rsidR="009D2A01">
        <w:t xml:space="preserve"> e nevojshme. </w:t>
      </w:r>
      <w:r w:rsidR="00AE5E2B">
        <w:t>Duhet t</w:t>
      </w:r>
      <w:r w:rsidR="00636A5F">
        <w:t>ë</w:t>
      </w:r>
      <w:r w:rsidR="00AE5E2B">
        <w:t xml:space="preserve"> siguroj </w:t>
      </w:r>
      <w:r w:rsidR="00CF154E">
        <w:t>bashk</w:t>
      </w:r>
      <w:r w:rsidR="00636A5F">
        <w:t>ë</w:t>
      </w:r>
      <w:r w:rsidR="00CF154E">
        <w:t>punim aktiv t</w:t>
      </w:r>
      <w:r w:rsidR="00636A5F">
        <w:t>ë</w:t>
      </w:r>
      <w:r w:rsidR="00CF154E">
        <w:t xml:space="preserve"> </w:t>
      </w:r>
      <w:r w:rsidR="002E17DA">
        <w:t>organeve t</w:t>
      </w:r>
      <w:r w:rsidR="00636A5F">
        <w:t>ë</w:t>
      </w:r>
      <w:r w:rsidR="002E17DA">
        <w:t xml:space="preserve"> p</w:t>
      </w:r>
      <w:r w:rsidR="00636A5F">
        <w:t>ë</w:t>
      </w:r>
      <w:r w:rsidR="002E17DA">
        <w:t>rshtatshme rregullatore.</w:t>
      </w:r>
      <w:r w:rsidR="00B47D1E">
        <w:t xml:space="preserve"> </w:t>
      </w:r>
    </w:p>
    <w:p w:rsidR="000C1091" w:rsidRDefault="000C1091" w:rsidP="00F03DC9">
      <w:pPr>
        <w:pStyle w:val="ListParagraph"/>
        <w:spacing w:after="0"/>
        <w:jc w:val="both"/>
      </w:pPr>
    </w:p>
    <w:p w:rsidR="000C1091" w:rsidRDefault="0078296A" w:rsidP="00F03DC9">
      <w:pPr>
        <w:pStyle w:val="ListParagraph"/>
        <w:spacing w:after="0"/>
        <w:jc w:val="both"/>
      </w:pPr>
      <w:r>
        <w:t xml:space="preserve">Subjekt i rregullave </w:t>
      </w:r>
      <w:r w:rsidR="004B6367">
        <w:t xml:space="preserve">rreth </w:t>
      </w:r>
      <w:r w:rsidR="003369CD">
        <w:t>mbrojtjes s</w:t>
      </w:r>
      <w:r w:rsidR="00636A5F">
        <w:t>ë</w:t>
      </w:r>
      <w:r w:rsidR="003369CD">
        <w:t xml:space="preserve"> t</w:t>
      </w:r>
      <w:r w:rsidR="00636A5F">
        <w:t>ë</w:t>
      </w:r>
      <w:r w:rsidR="003369CD">
        <w:t xml:space="preserve"> dh</w:t>
      </w:r>
      <w:r w:rsidR="00636A5F">
        <w:t>ë</w:t>
      </w:r>
      <w:r w:rsidR="003369CD">
        <w:t xml:space="preserve">nave </w:t>
      </w:r>
      <w:r w:rsidR="00EE6FC5">
        <w:t>t</w:t>
      </w:r>
      <w:r w:rsidR="00636A5F">
        <w:t>ë</w:t>
      </w:r>
      <w:r w:rsidR="00EE6FC5">
        <w:t xml:space="preserve"> ofruara n</w:t>
      </w:r>
      <w:r w:rsidR="00636A5F">
        <w:t>ë</w:t>
      </w:r>
      <w:r w:rsidR="00EE6FC5">
        <w:t xml:space="preserve"> Direktiv</w:t>
      </w:r>
      <w:r w:rsidR="00636A5F">
        <w:t>ë</w:t>
      </w:r>
      <w:r w:rsidR="00EE6FC5">
        <w:t>n 95/46/EC t</w:t>
      </w:r>
      <w:r w:rsidR="00636A5F">
        <w:t>ë</w:t>
      </w:r>
      <w:r w:rsidR="00EE6FC5">
        <w:t xml:space="preserve"> Parlamentit dhe K</w:t>
      </w:r>
      <w:r w:rsidR="00636A5F">
        <w:t>ë</w:t>
      </w:r>
      <w:r w:rsidR="00EE6FC5">
        <w:t xml:space="preserve">shillit Evropian </w:t>
      </w:r>
      <w:r w:rsidR="00FB53DA">
        <w:t>t</w:t>
      </w:r>
      <w:r w:rsidR="00636A5F">
        <w:t>ë</w:t>
      </w:r>
      <w:r w:rsidR="00FB53DA">
        <w:t xml:space="preserve"> 24 Tetorit t</w:t>
      </w:r>
      <w:r w:rsidR="00636A5F">
        <w:t>ë</w:t>
      </w:r>
      <w:r w:rsidR="00FB53DA">
        <w:t xml:space="preserve"> vitit 1995 n</w:t>
      </w:r>
      <w:r w:rsidR="00636A5F">
        <w:t>ë</w:t>
      </w:r>
      <w:r w:rsidR="00FB53DA">
        <w:t xml:space="preserve"> mbrojtjen e </w:t>
      </w:r>
      <w:r w:rsidR="00FE7BA3">
        <w:t>individ</w:t>
      </w:r>
      <w:r w:rsidR="00636A5F">
        <w:t>ë</w:t>
      </w:r>
      <w:r w:rsidR="00FE7BA3">
        <w:t>ve n</w:t>
      </w:r>
      <w:r w:rsidR="00636A5F">
        <w:t>ë</w:t>
      </w:r>
      <w:r w:rsidR="00FE7BA3">
        <w:t xml:space="preserve"> lidhje me p</w:t>
      </w:r>
      <w:r w:rsidR="00636A5F">
        <w:t>ë</w:t>
      </w:r>
      <w:r w:rsidR="00FE7BA3">
        <w:t>rpunimin e t</w:t>
      </w:r>
      <w:r w:rsidR="00636A5F">
        <w:t>ë</w:t>
      </w:r>
      <w:r w:rsidR="00FE7BA3">
        <w:t xml:space="preserve"> dh</w:t>
      </w:r>
      <w:r w:rsidR="00636A5F">
        <w:t>ë</w:t>
      </w:r>
      <w:r w:rsidR="00FE7BA3">
        <w:t xml:space="preserve">nave personale dhe </w:t>
      </w:r>
      <w:r w:rsidR="00B713E8">
        <w:t>n</w:t>
      </w:r>
      <w:r w:rsidR="00636A5F">
        <w:t>ë</w:t>
      </w:r>
      <w:r w:rsidR="00B713E8">
        <w:t xml:space="preserve"> </w:t>
      </w:r>
      <w:r w:rsidR="007022DA">
        <w:t>qarkullimin e lir</w:t>
      </w:r>
      <w:r w:rsidR="00636A5F">
        <w:t>ë</w:t>
      </w:r>
      <w:r w:rsidR="007022DA">
        <w:t xml:space="preserve"> t</w:t>
      </w:r>
      <w:r w:rsidR="00636A5F">
        <w:t>ë</w:t>
      </w:r>
      <w:r w:rsidR="007022DA">
        <w:t xml:space="preserve"> k</w:t>
      </w:r>
      <w:r w:rsidR="00636A5F">
        <w:t>ë</w:t>
      </w:r>
      <w:r w:rsidR="007022DA">
        <w:t xml:space="preserve">tyre </w:t>
      </w:r>
      <w:r w:rsidR="007001D9">
        <w:t>t</w:t>
      </w:r>
      <w:r w:rsidR="00636A5F">
        <w:t>ë</w:t>
      </w:r>
      <w:r w:rsidR="007001D9">
        <w:t xml:space="preserve"> dh</w:t>
      </w:r>
      <w:r w:rsidR="00636A5F">
        <w:t>ë</w:t>
      </w:r>
      <w:r w:rsidR="007001D9">
        <w:t xml:space="preserve">nave (1) dhe Rregullores </w:t>
      </w:r>
      <w:r w:rsidR="00EC56A0">
        <w:t>(EC) Nr. 45/2001 t</w:t>
      </w:r>
      <w:r w:rsidR="00636A5F">
        <w:t>ë</w:t>
      </w:r>
      <w:r w:rsidR="00EC56A0">
        <w:t xml:space="preserve"> Parlamentit dhe t</w:t>
      </w:r>
      <w:r w:rsidR="00636A5F">
        <w:t>ë</w:t>
      </w:r>
      <w:r w:rsidR="00EC56A0">
        <w:t xml:space="preserve"> K</w:t>
      </w:r>
      <w:r w:rsidR="00636A5F">
        <w:t>ë</w:t>
      </w:r>
      <w:r w:rsidR="00EC56A0">
        <w:t>shillit Evropian t</w:t>
      </w:r>
      <w:r w:rsidR="00636A5F">
        <w:t>ë</w:t>
      </w:r>
      <w:r w:rsidR="00EC56A0">
        <w:t xml:space="preserve"> </w:t>
      </w:r>
      <w:r w:rsidR="00D64EF8">
        <w:t xml:space="preserve">18 </w:t>
      </w:r>
      <w:r w:rsidR="00B77BD1">
        <w:t>Dhjetorit t</w:t>
      </w:r>
      <w:r w:rsidR="00636A5F">
        <w:t>ë</w:t>
      </w:r>
      <w:r w:rsidR="00B77BD1">
        <w:t xml:space="preserve"> vitit </w:t>
      </w:r>
      <w:r w:rsidR="002A101F">
        <w:t xml:space="preserve">2000 </w:t>
      </w:r>
      <w:r w:rsidR="00C06A36">
        <w:t>n</w:t>
      </w:r>
      <w:r w:rsidR="00636A5F">
        <w:t>ë</w:t>
      </w:r>
      <w:r w:rsidR="00C06A36">
        <w:t xml:space="preserve"> mbrojtjen </w:t>
      </w:r>
      <w:r w:rsidR="00ED332C">
        <w:t xml:space="preserve">e </w:t>
      </w:r>
      <w:r w:rsidR="007044F6">
        <w:t>individ</w:t>
      </w:r>
      <w:r w:rsidR="00636A5F">
        <w:t>ë</w:t>
      </w:r>
      <w:r w:rsidR="007044F6">
        <w:t xml:space="preserve">ve </w:t>
      </w:r>
      <w:r w:rsidR="00E42E8A">
        <w:t>n</w:t>
      </w:r>
      <w:r w:rsidR="00636A5F">
        <w:t>ë</w:t>
      </w:r>
      <w:r w:rsidR="00E42E8A">
        <w:t xml:space="preserve"> lidhje me</w:t>
      </w:r>
      <w:r w:rsidR="00A014DD">
        <w:t xml:space="preserve"> mbrojtjen</w:t>
      </w:r>
      <w:r w:rsidR="001E68BF">
        <w:t xml:space="preserve"> </w:t>
      </w:r>
      <w:r w:rsidR="00A014DD">
        <w:t>e</w:t>
      </w:r>
      <w:r w:rsidR="001E68BF">
        <w:t xml:space="preserve"> individ</w:t>
      </w:r>
      <w:r w:rsidR="00636A5F">
        <w:t>ë</w:t>
      </w:r>
      <w:r w:rsidR="001E68BF">
        <w:t xml:space="preserve">ve </w:t>
      </w:r>
      <w:r w:rsidR="00E42E8A">
        <w:t>sa i p</w:t>
      </w:r>
      <w:r w:rsidR="00636A5F">
        <w:t>ë</w:t>
      </w:r>
      <w:r w:rsidR="00E42E8A">
        <w:t xml:space="preserve">rket </w:t>
      </w:r>
      <w:r w:rsidR="0003607B">
        <w:t>p</w:t>
      </w:r>
      <w:r w:rsidR="00636A5F">
        <w:t>ë</w:t>
      </w:r>
      <w:r w:rsidR="0003607B">
        <w:t>rpunimit t</w:t>
      </w:r>
      <w:r w:rsidR="00636A5F">
        <w:t>ë</w:t>
      </w:r>
      <w:r w:rsidR="0003607B">
        <w:t xml:space="preserve"> t</w:t>
      </w:r>
      <w:r w:rsidR="00636A5F">
        <w:t>ë</w:t>
      </w:r>
      <w:r w:rsidR="0003607B">
        <w:t xml:space="preserve"> dh</w:t>
      </w:r>
      <w:r w:rsidR="00636A5F">
        <w:t>ë</w:t>
      </w:r>
      <w:r w:rsidR="0003607B">
        <w:t>nave personale</w:t>
      </w:r>
      <w:r w:rsidR="00F206AE">
        <w:t xml:space="preserve"> nga </w:t>
      </w:r>
      <w:r w:rsidR="002F76A5">
        <w:t xml:space="preserve">institucionet </w:t>
      </w:r>
      <w:r w:rsidR="0027477D">
        <w:t>dhe organet e komitetit</w:t>
      </w:r>
      <w:r w:rsidR="00ED7A4A">
        <w:t xml:space="preserve"> si dhe </w:t>
      </w:r>
      <w:r w:rsidR="00A73FE0">
        <w:t>qarkullimi</w:t>
      </w:r>
      <w:r w:rsidR="001B6B87">
        <w:t>n e lir</w:t>
      </w:r>
      <w:r w:rsidR="00636A5F">
        <w:t>ë</w:t>
      </w:r>
      <w:r w:rsidR="001B6B87">
        <w:t xml:space="preserve"> t</w:t>
      </w:r>
      <w:r w:rsidR="00636A5F">
        <w:t>ë</w:t>
      </w:r>
      <w:r w:rsidR="001B6B87">
        <w:t xml:space="preserve"> t</w:t>
      </w:r>
      <w:r w:rsidR="00636A5F">
        <w:t>ë</w:t>
      </w:r>
      <w:r w:rsidR="001B6B87">
        <w:t xml:space="preserve"> dh</w:t>
      </w:r>
      <w:r w:rsidR="00636A5F">
        <w:t>ë</w:t>
      </w:r>
      <w:r w:rsidR="001B6B87">
        <w:t>nave t</w:t>
      </w:r>
      <w:r w:rsidR="00636A5F">
        <w:t>ë</w:t>
      </w:r>
      <w:r w:rsidR="001B6B87">
        <w:t xml:space="preserve"> tilla (</w:t>
      </w:r>
      <w:r w:rsidR="001B6B87">
        <w:rPr>
          <w:vertAlign w:val="superscript"/>
        </w:rPr>
        <w:t>2</w:t>
      </w:r>
      <w:r w:rsidR="001B6B87">
        <w:t xml:space="preserve">), </w:t>
      </w:r>
      <w:r w:rsidR="00434CD8">
        <w:t>Komisioni duhet t</w:t>
      </w:r>
      <w:r w:rsidR="00636A5F">
        <w:t>ë</w:t>
      </w:r>
      <w:r w:rsidR="00434CD8">
        <w:t xml:space="preserve"> mb</w:t>
      </w:r>
      <w:r w:rsidR="00636A5F">
        <w:t>ë</w:t>
      </w:r>
      <w:r w:rsidR="00434CD8">
        <w:t>shtes</w:t>
      </w:r>
      <w:r w:rsidR="00636A5F">
        <w:t>ë</w:t>
      </w:r>
      <w:r w:rsidR="00434CD8">
        <w:t xml:space="preserve"> </w:t>
      </w:r>
      <w:r w:rsidR="00A23C72">
        <w:t>shk</w:t>
      </w:r>
      <w:r w:rsidR="00636A5F">
        <w:t>ë</w:t>
      </w:r>
      <w:r w:rsidR="00A23C72">
        <w:t xml:space="preserve">mbimin </w:t>
      </w:r>
      <w:r w:rsidR="00295D53">
        <w:t xml:space="preserve">e informaicionit </w:t>
      </w:r>
      <w:r w:rsidR="007F5857">
        <w:t>t</w:t>
      </w:r>
      <w:r w:rsidR="00636A5F">
        <w:t>ë</w:t>
      </w:r>
      <w:r w:rsidR="007F5857">
        <w:t xml:space="preserve"> cekur m</w:t>
      </w:r>
      <w:r w:rsidR="00636A5F">
        <w:t>ë</w:t>
      </w:r>
      <w:r w:rsidR="007F5857">
        <w:t xml:space="preserve"> lart</w:t>
      </w:r>
      <w:r w:rsidR="00636A5F">
        <w:t>ë</w:t>
      </w:r>
      <w:r w:rsidR="007F5857">
        <w:t xml:space="preserve"> nd</w:t>
      </w:r>
      <w:r w:rsidR="00636A5F">
        <w:t>ë</w:t>
      </w:r>
      <w:r w:rsidR="007F5857">
        <w:t xml:space="preserve">rmjet </w:t>
      </w:r>
      <w:r w:rsidR="00A73D0B">
        <w:t>an</w:t>
      </w:r>
      <w:r w:rsidR="00636A5F">
        <w:t>ë</w:t>
      </w:r>
      <w:r w:rsidR="00A73D0B">
        <w:t>tar</w:t>
      </w:r>
      <w:r w:rsidR="00636A5F">
        <w:t>ë</w:t>
      </w:r>
      <w:r w:rsidR="00A73D0B">
        <w:t xml:space="preserve">ve </w:t>
      </w:r>
      <w:r w:rsidR="00DF69AF">
        <w:t>t</w:t>
      </w:r>
      <w:r w:rsidR="00636A5F">
        <w:t>ë</w:t>
      </w:r>
      <w:r w:rsidR="00DF69AF">
        <w:t xml:space="preserve"> rrjetit, </w:t>
      </w:r>
      <w:r w:rsidR="00552F9B">
        <w:t>mund</w:t>
      </w:r>
      <w:r w:rsidR="00636A5F">
        <w:t>ë</w:t>
      </w:r>
      <w:r w:rsidR="00552F9B">
        <w:t xml:space="preserve">sisht me mjete elektronike, </w:t>
      </w:r>
      <w:r w:rsidR="00FB2F8E">
        <w:t xml:space="preserve">duke ruajtur konfidencialitetin e </w:t>
      </w:r>
      <w:r w:rsidR="007C63B1">
        <w:t>sektreteve t</w:t>
      </w:r>
      <w:r w:rsidR="00636A5F">
        <w:t>ë</w:t>
      </w:r>
      <w:r w:rsidR="007C63B1">
        <w:t xml:space="preserve"> biznesit t</w:t>
      </w:r>
      <w:r w:rsidR="00636A5F">
        <w:t>ë</w:t>
      </w:r>
      <w:r w:rsidR="007C63B1">
        <w:t xml:space="preserve"> dh</w:t>
      </w:r>
      <w:r w:rsidR="00636A5F">
        <w:t>ë</w:t>
      </w:r>
      <w:r w:rsidR="007C63B1">
        <w:t>n</w:t>
      </w:r>
      <w:r w:rsidR="00636A5F">
        <w:t>ë</w:t>
      </w:r>
      <w:r w:rsidR="007C63B1">
        <w:t xml:space="preserve"> nga nd</w:t>
      </w:r>
      <w:r w:rsidR="00636A5F">
        <w:t>ë</w:t>
      </w:r>
      <w:r w:rsidR="007C63B1">
        <w:t>rmarrjet p</w:t>
      </w:r>
      <w:r w:rsidR="00636A5F">
        <w:t>ë</w:t>
      </w:r>
      <w:r w:rsidR="007C63B1">
        <w:t>rkat</w:t>
      </w:r>
      <w:r w:rsidR="00636A5F">
        <w:t>ë</w:t>
      </w:r>
      <w:r w:rsidR="007C63B1">
        <w:t>se.</w:t>
      </w:r>
    </w:p>
    <w:p w:rsidR="008648D0" w:rsidRDefault="008648D0" w:rsidP="00F03DC9">
      <w:pPr>
        <w:spacing w:after="0"/>
        <w:jc w:val="both"/>
      </w:pPr>
    </w:p>
    <w:p w:rsidR="008648D0" w:rsidRDefault="00A80035" w:rsidP="00F03DC9">
      <w:pPr>
        <w:pStyle w:val="ListParagraph"/>
        <w:numPr>
          <w:ilvl w:val="0"/>
          <w:numId w:val="65"/>
        </w:numPr>
        <w:spacing w:after="0"/>
        <w:jc w:val="both"/>
      </w:pPr>
      <w:r>
        <w:t>Organet rregullatore duhet t</w:t>
      </w:r>
      <w:r w:rsidR="00636A5F">
        <w:t>ë</w:t>
      </w:r>
      <w:r>
        <w:t xml:space="preserve"> bashk</w:t>
      </w:r>
      <w:r w:rsidR="00636A5F">
        <w:t>ë</w:t>
      </w:r>
      <w:r>
        <w:t>punojn</w:t>
      </w:r>
      <w:r w:rsidR="00636A5F">
        <w:t>ë</w:t>
      </w:r>
      <w:r>
        <w:t xml:space="preserve"> ngusht</w:t>
      </w:r>
      <w:r w:rsidR="00636A5F">
        <w:t>ë</w:t>
      </w:r>
      <w:r>
        <w:t>, duke p</w:t>
      </w:r>
      <w:r w:rsidR="00636A5F">
        <w:t>ë</w:t>
      </w:r>
      <w:r>
        <w:t>rfshir</w:t>
      </w:r>
      <w:r w:rsidR="00636A5F">
        <w:t>ë</w:t>
      </w:r>
      <w:r>
        <w:t xml:space="preserve"> n</w:t>
      </w:r>
      <w:r w:rsidR="00636A5F">
        <w:t>ë</w:t>
      </w:r>
      <w:r>
        <w:t xml:space="preserve"> marr</w:t>
      </w:r>
      <w:r w:rsidR="00636A5F">
        <w:t>ë</w:t>
      </w:r>
      <w:r>
        <w:t>veshjet kontraktuale, p</w:t>
      </w:r>
      <w:r w:rsidR="00636A5F">
        <w:t>ë</w:t>
      </w:r>
      <w:r>
        <w:t>r q</w:t>
      </w:r>
      <w:r w:rsidR="00636A5F">
        <w:t>ë</w:t>
      </w:r>
      <w:r>
        <w:t xml:space="preserve">llime </w:t>
      </w:r>
      <w:r w:rsidR="00613F93">
        <w:t>t</w:t>
      </w:r>
      <w:r w:rsidR="00636A5F">
        <w:t>ë</w:t>
      </w:r>
      <w:r w:rsidR="00613F93">
        <w:t xml:space="preserve"> </w:t>
      </w:r>
      <w:r w:rsidR="006E5F08">
        <w:t>ndihm</w:t>
      </w:r>
      <w:r w:rsidR="00636A5F">
        <w:t>ë</w:t>
      </w:r>
      <w:r w:rsidR="006E5F08">
        <w:t xml:space="preserve">s reciproke </w:t>
      </w:r>
      <w:r w:rsidR="005326AB">
        <w:t>n</w:t>
      </w:r>
      <w:r w:rsidR="00636A5F">
        <w:t>ë</w:t>
      </w:r>
      <w:r w:rsidR="005326AB">
        <w:t xml:space="preserve"> detyrat e tyre </w:t>
      </w:r>
      <w:r w:rsidR="00AA25AC">
        <w:t>n</w:t>
      </w:r>
      <w:r w:rsidR="00636A5F">
        <w:t>ë</w:t>
      </w:r>
      <w:r w:rsidR="00AA25AC">
        <w:t xml:space="preserve"> monitorimin </w:t>
      </w:r>
      <w:r w:rsidR="00063FBA">
        <w:t>e tregut dhe trajtimin e ankesave apo hetimeve.</w:t>
      </w:r>
    </w:p>
    <w:p w:rsidR="00DE37A9" w:rsidRDefault="00DE37A9" w:rsidP="00F03DC9">
      <w:pPr>
        <w:spacing w:after="0"/>
        <w:ind w:left="360"/>
        <w:jc w:val="both"/>
      </w:pPr>
    </w:p>
    <w:p w:rsidR="00DE37A9" w:rsidRDefault="002420B1" w:rsidP="00F03DC9">
      <w:pPr>
        <w:pStyle w:val="ListParagraph"/>
        <w:numPr>
          <w:ilvl w:val="0"/>
          <w:numId w:val="65"/>
        </w:numPr>
        <w:spacing w:after="0"/>
        <w:jc w:val="both"/>
      </w:pPr>
      <w:r>
        <w:t>N</w:t>
      </w:r>
      <w:r w:rsidR="00636A5F">
        <w:t>ë</w:t>
      </w:r>
      <w:r>
        <w:t xml:space="preserve"> rast t</w:t>
      </w:r>
      <w:r w:rsidR="00636A5F">
        <w:t>ë</w:t>
      </w:r>
      <w:r>
        <w:t xml:space="preserve"> </w:t>
      </w:r>
      <w:r w:rsidR="00AD6F56">
        <w:t>t</w:t>
      </w:r>
      <w:r w:rsidR="00636A5F">
        <w:t>ë</w:t>
      </w:r>
      <w:r w:rsidR="00AD6F56">
        <w:t xml:space="preserve"> ndonj</w:t>
      </w:r>
      <w:r w:rsidR="00636A5F">
        <w:t>ë</w:t>
      </w:r>
      <w:r w:rsidR="00AD6F56">
        <w:t xml:space="preserve"> ankese </w:t>
      </w:r>
      <w:r w:rsidR="00F4254D">
        <w:t>ose nj</w:t>
      </w:r>
      <w:r w:rsidR="00636A5F">
        <w:t>ë</w:t>
      </w:r>
      <w:r w:rsidR="00F4254D">
        <w:t xml:space="preserve"> </w:t>
      </w:r>
      <w:r w:rsidR="00BD0C83">
        <w:t>hetimi me vet</w:t>
      </w:r>
      <w:r w:rsidR="00636A5F">
        <w:t>ë</w:t>
      </w:r>
      <w:r w:rsidR="00BD0C83">
        <w:t>iniciativ</w:t>
      </w:r>
      <w:r w:rsidR="00636A5F">
        <w:t>ë</w:t>
      </w:r>
      <w:r w:rsidR="00BD0C83">
        <w:t xml:space="preserve"> n</w:t>
      </w:r>
      <w:r w:rsidR="00636A5F">
        <w:t>ë</w:t>
      </w:r>
      <w:r w:rsidR="00BD0C83">
        <w:t xml:space="preserve"> q</w:t>
      </w:r>
      <w:r w:rsidR="00636A5F">
        <w:t>ë</w:t>
      </w:r>
      <w:r w:rsidR="00BD0C83">
        <w:t xml:space="preserve">shtjet e qasjes ose tarifimit </w:t>
      </w:r>
      <w:r w:rsidR="00016012">
        <w:t>n</w:t>
      </w:r>
      <w:r w:rsidR="00636A5F">
        <w:t>ë</w:t>
      </w:r>
      <w:r w:rsidR="00016012">
        <w:t xml:space="preserve"> lidhje me nj</w:t>
      </w:r>
      <w:r w:rsidR="00636A5F">
        <w:t>ë</w:t>
      </w:r>
      <w:r w:rsidR="00016012">
        <w:t xml:space="preserve"> </w:t>
      </w:r>
      <w:r w:rsidR="00857428">
        <w:lastRenderedPageBreak/>
        <w:t>binar</w:t>
      </w:r>
      <w:r w:rsidR="006C1EC4">
        <w:t>ë</w:t>
      </w:r>
      <w:r w:rsidR="00016012">
        <w:t xml:space="preserve"> nacionale t</w:t>
      </w:r>
      <w:r w:rsidR="00636A5F">
        <w:t>ë</w:t>
      </w:r>
      <w:r w:rsidR="00016012">
        <w:t xml:space="preserve"> trenit, </w:t>
      </w:r>
      <w:r w:rsidR="00E310CB">
        <w:t xml:space="preserve">si dhe </w:t>
      </w:r>
      <w:r w:rsidR="00C91459">
        <w:t>n</w:t>
      </w:r>
      <w:r w:rsidR="00636A5F">
        <w:t>ë</w:t>
      </w:r>
      <w:r w:rsidR="00C91459">
        <w:t xml:space="preserve"> kuad</w:t>
      </w:r>
      <w:r w:rsidR="00636A5F">
        <w:t>ë</w:t>
      </w:r>
      <w:r w:rsidR="00C91459">
        <w:t>r t</w:t>
      </w:r>
      <w:r w:rsidR="00636A5F">
        <w:t>ë</w:t>
      </w:r>
      <w:r w:rsidR="00C91459">
        <w:t xml:space="preserve"> </w:t>
      </w:r>
      <w:r w:rsidR="009E3206">
        <w:t>konkurrenc</w:t>
      </w:r>
      <w:r w:rsidR="00636A5F">
        <w:t>ë</w:t>
      </w:r>
      <w:r w:rsidR="009E3206">
        <w:t>s s</w:t>
      </w:r>
      <w:r w:rsidR="00636A5F">
        <w:t>ë</w:t>
      </w:r>
      <w:r w:rsidR="009E3206">
        <w:t xml:space="preserve"> monitorimit </w:t>
      </w:r>
      <w:r w:rsidR="005E3D89">
        <w:t>n</w:t>
      </w:r>
      <w:r w:rsidR="00636A5F">
        <w:t>ë</w:t>
      </w:r>
      <w:r w:rsidR="005E3D89">
        <w:t xml:space="preserve"> tregun q</w:t>
      </w:r>
      <w:r w:rsidR="00636A5F">
        <w:t>ë</w:t>
      </w:r>
      <w:r w:rsidR="005E3D89">
        <w:t xml:space="preserve"> lidhet me sh</w:t>
      </w:r>
      <w:r w:rsidR="00636A5F">
        <w:t>ë</w:t>
      </w:r>
      <w:r w:rsidR="005E3D89">
        <w:t>rbimet e transportit nd</w:t>
      </w:r>
      <w:r w:rsidR="00636A5F">
        <w:t>ë</w:t>
      </w:r>
      <w:r w:rsidR="005E3D89">
        <w:t>rkomb</w:t>
      </w:r>
      <w:r w:rsidR="00636A5F">
        <w:t>ë</w:t>
      </w:r>
      <w:r w:rsidR="005E3D89">
        <w:t xml:space="preserve">tar hekurudhor, </w:t>
      </w:r>
      <w:r w:rsidR="006F45DF">
        <w:t xml:space="preserve">organi </w:t>
      </w:r>
      <w:r w:rsidR="00CD3E62">
        <w:t>i p</w:t>
      </w:r>
      <w:r w:rsidR="00636A5F">
        <w:t>ë</w:t>
      </w:r>
      <w:r w:rsidR="00CD3E62">
        <w:t>rfshir</w:t>
      </w:r>
      <w:r w:rsidR="00636A5F">
        <w:t>ë</w:t>
      </w:r>
      <w:r w:rsidR="00CD3E62">
        <w:t xml:space="preserve"> </w:t>
      </w:r>
      <w:r w:rsidR="006F45DF">
        <w:t xml:space="preserve">rregullator </w:t>
      </w:r>
      <w:r w:rsidR="00227F67">
        <w:t>duhet t</w:t>
      </w:r>
      <w:r w:rsidR="00636A5F">
        <w:t>ë</w:t>
      </w:r>
      <w:r w:rsidR="00227F67">
        <w:t xml:space="preserve"> konsultohet me organet </w:t>
      </w:r>
      <w:r w:rsidR="00B6395B">
        <w:t xml:space="preserve">rregullatore </w:t>
      </w:r>
      <w:r w:rsidR="008D5416">
        <w:t>t</w:t>
      </w:r>
      <w:r w:rsidR="00636A5F">
        <w:t>ë</w:t>
      </w:r>
      <w:r w:rsidR="008D5416">
        <w:t xml:space="preserve"> t</w:t>
      </w:r>
      <w:r w:rsidR="00636A5F">
        <w:t>ë</w:t>
      </w:r>
      <w:r w:rsidR="00E41011">
        <w:t xml:space="preserve"> gjitha s</w:t>
      </w:r>
      <w:r w:rsidR="008D5416">
        <w:t>hteteve t</w:t>
      </w:r>
      <w:r w:rsidR="00636A5F">
        <w:t>ë</w:t>
      </w:r>
      <w:r w:rsidR="008D5416">
        <w:t xml:space="preserve"> tjera </w:t>
      </w:r>
      <w:r w:rsidR="00E41011">
        <w:t>a</w:t>
      </w:r>
      <w:r w:rsidR="008D5416">
        <w:t>n</w:t>
      </w:r>
      <w:r w:rsidR="00636A5F">
        <w:t>ë</w:t>
      </w:r>
      <w:r w:rsidR="008D5416">
        <w:t xml:space="preserve">tare </w:t>
      </w:r>
      <w:r w:rsidR="00340B3E">
        <w:t>p</w:t>
      </w:r>
      <w:r w:rsidR="00636A5F">
        <w:t>ë</w:t>
      </w:r>
      <w:r w:rsidR="00340B3E">
        <w:t>rmes s</w:t>
      </w:r>
      <w:r w:rsidR="00636A5F">
        <w:t>ë</w:t>
      </w:r>
      <w:r w:rsidR="00340B3E">
        <w:t xml:space="preserve"> cilave </w:t>
      </w:r>
      <w:r w:rsidR="002A06DF">
        <w:t>kalojn</w:t>
      </w:r>
      <w:r w:rsidR="00636A5F">
        <w:t>ë</w:t>
      </w:r>
      <w:r w:rsidR="002A06DF">
        <w:t xml:space="preserve"> </w:t>
      </w:r>
      <w:r w:rsidR="00CB0D58">
        <w:t>binar</w:t>
      </w:r>
      <w:r w:rsidR="006C1EC4">
        <w:t>ë</w:t>
      </w:r>
      <w:r w:rsidR="00CB0D58">
        <w:t>t</w:t>
      </w:r>
      <w:r w:rsidR="002A06DF">
        <w:t xml:space="preserve"> nd</w:t>
      </w:r>
      <w:r w:rsidR="006C1EC4">
        <w:t>ë</w:t>
      </w:r>
      <w:r w:rsidR="002A06DF">
        <w:t>rkomb</w:t>
      </w:r>
      <w:r w:rsidR="00636A5F">
        <w:t>ë</w:t>
      </w:r>
      <w:r w:rsidR="002A06DF">
        <w:t>tare t</w:t>
      </w:r>
      <w:r w:rsidR="00636A5F">
        <w:t>ë</w:t>
      </w:r>
      <w:r w:rsidR="002A06DF">
        <w:t xml:space="preserve"> trenit n</w:t>
      </w:r>
      <w:r w:rsidR="00636A5F">
        <w:t>ë</w:t>
      </w:r>
      <w:r w:rsidR="002A06DF">
        <w:t xml:space="preserve"> fjal</w:t>
      </w:r>
      <w:r w:rsidR="00636A5F">
        <w:t>ë</w:t>
      </w:r>
      <w:r w:rsidR="002A06DF">
        <w:t xml:space="preserve"> dhe, </w:t>
      </w:r>
      <w:r w:rsidR="002378FE">
        <w:t xml:space="preserve">kur </w:t>
      </w:r>
      <w:r w:rsidR="00636A5F">
        <w:t>ë</w:t>
      </w:r>
      <w:r w:rsidR="002378FE">
        <w:t>sht</w:t>
      </w:r>
      <w:r w:rsidR="00636A5F">
        <w:t>ë</w:t>
      </w:r>
      <w:r w:rsidR="002378FE">
        <w:t xml:space="preserve"> e nevojshme, </w:t>
      </w:r>
      <w:r w:rsidR="00E61F83">
        <w:t>Komisioni</w:t>
      </w:r>
      <w:r w:rsidR="00FF6E43">
        <w:t xml:space="preserve"> duhet t’i k</w:t>
      </w:r>
      <w:r w:rsidR="00636A5F">
        <w:t>ë</w:t>
      </w:r>
      <w:r w:rsidR="00FF6E43">
        <w:t>rkoj t</w:t>
      </w:r>
      <w:r w:rsidR="00636A5F">
        <w:t>ë</w:t>
      </w:r>
      <w:r w:rsidR="00FF6E43">
        <w:t xml:space="preserve"> gj</w:t>
      </w:r>
      <w:r w:rsidR="00F27DCE">
        <w:t xml:space="preserve">itha informatat e nevojshme prej </w:t>
      </w:r>
      <w:r w:rsidR="006D2E3B">
        <w:t>tyre para marrjes s</w:t>
      </w:r>
      <w:r w:rsidR="00636A5F">
        <w:t>ë</w:t>
      </w:r>
      <w:r w:rsidR="006D2E3B">
        <w:t xml:space="preserve"> vendimit t</w:t>
      </w:r>
      <w:r w:rsidR="00636A5F">
        <w:t>ë</w:t>
      </w:r>
      <w:r w:rsidR="006D2E3B">
        <w:t xml:space="preserve"> tyre.</w:t>
      </w:r>
    </w:p>
    <w:p w:rsidR="003B047E" w:rsidRDefault="003B047E" w:rsidP="00F03DC9">
      <w:pPr>
        <w:pStyle w:val="ListParagraph"/>
        <w:jc w:val="both"/>
      </w:pPr>
    </w:p>
    <w:p w:rsidR="003B047E" w:rsidRDefault="00FF48D0" w:rsidP="00F03DC9">
      <w:pPr>
        <w:pStyle w:val="ListParagraph"/>
        <w:numPr>
          <w:ilvl w:val="0"/>
          <w:numId w:val="65"/>
        </w:numPr>
        <w:spacing w:after="0"/>
        <w:jc w:val="both"/>
      </w:pPr>
      <w:r>
        <w:t xml:space="preserve">Organet e konsultuara rregullatore </w:t>
      </w:r>
      <w:r w:rsidR="00871D07">
        <w:t>n</w:t>
      </w:r>
      <w:r w:rsidR="00636A5F">
        <w:t>ë</w:t>
      </w:r>
      <w:r w:rsidR="00871D07">
        <w:t xml:space="preserve"> p</w:t>
      </w:r>
      <w:r w:rsidR="00636A5F">
        <w:t>ë</w:t>
      </w:r>
      <w:r w:rsidR="00871D07">
        <w:t xml:space="preserve">rputhje me paragrafin 3 duhet t’i ofroj </w:t>
      </w:r>
      <w:r w:rsidR="002D2F6F">
        <w:t>t</w:t>
      </w:r>
      <w:r w:rsidR="00636A5F">
        <w:t>ë</w:t>
      </w:r>
      <w:r w:rsidR="002D2F6F">
        <w:t xml:space="preserve"> gjith</w:t>
      </w:r>
      <w:r w:rsidR="00636A5F">
        <w:t>ë</w:t>
      </w:r>
      <w:r w:rsidR="002D2F6F">
        <w:t xml:space="preserve"> informacionin </w:t>
      </w:r>
      <w:r w:rsidR="00BD10C9">
        <w:t>q</w:t>
      </w:r>
      <w:r w:rsidR="00636A5F">
        <w:t>ë</w:t>
      </w:r>
      <w:r w:rsidR="00BD10C9">
        <w:t xml:space="preserve"> ata vet</w:t>
      </w:r>
      <w:r w:rsidR="00636A5F">
        <w:t>ë</w:t>
      </w:r>
      <w:r w:rsidR="00BD10C9">
        <w:t xml:space="preserve"> kan</w:t>
      </w:r>
      <w:r w:rsidR="00636A5F">
        <w:t>ë</w:t>
      </w:r>
      <w:r w:rsidR="00BD10C9">
        <w:t xml:space="preserve"> t</w:t>
      </w:r>
      <w:r w:rsidR="00636A5F">
        <w:t>ë</w:t>
      </w:r>
      <w:r w:rsidR="00BD10C9">
        <w:t xml:space="preserve"> drejt</w:t>
      </w:r>
      <w:r w:rsidR="00636A5F">
        <w:t>ë</w:t>
      </w:r>
      <w:r w:rsidR="00BD10C9">
        <w:t xml:space="preserve"> </w:t>
      </w:r>
      <w:r w:rsidR="00B66906">
        <w:t>t</w:t>
      </w:r>
      <w:r w:rsidR="00636A5F">
        <w:t>ë</w:t>
      </w:r>
      <w:r w:rsidR="00B66906">
        <w:t xml:space="preserve"> k</w:t>
      </w:r>
      <w:r w:rsidR="00636A5F">
        <w:t>ë</w:t>
      </w:r>
      <w:r w:rsidR="00B66906">
        <w:t>rkojn</w:t>
      </w:r>
      <w:r w:rsidR="00636A5F">
        <w:t>ë</w:t>
      </w:r>
      <w:r w:rsidR="00B66906">
        <w:t xml:space="preserve"> sipas ligjit t</w:t>
      </w:r>
      <w:r w:rsidR="00636A5F">
        <w:t>ë</w:t>
      </w:r>
      <w:r w:rsidR="00B66906">
        <w:t xml:space="preserve"> tyre komb</w:t>
      </w:r>
      <w:r w:rsidR="00636A5F">
        <w:t>ë</w:t>
      </w:r>
      <w:r w:rsidR="00B66906">
        <w:t xml:space="preserve">tar. </w:t>
      </w:r>
      <w:r w:rsidR="00BC236F">
        <w:t xml:space="preserve">Ky informacion </w:t>
      </w:r>
      <w:r w:rsidR="00CF0B7C">
        <w:t xml:space="preserve">mund </w:t>
      </w:r>
      <w:r w:rsidR="009548B8">
        <w:t>t</w:t>
      </w:r>
      <w:r w:rsidR="00636A5F">
        <w:t>ë</w:t>
      </w:r>
      <w:r w:rsidR="009548B8">
        <w:t xml:space="preserve"> p</w:t>
      </w:r>
      <w:r w:rsidR="00636A5F">
        <w:t>ë</w:t>
      </w:r>
      <w:r w:rsidR="009548B8">
        <w:t>rdoret vet</w:t>
      </w:r>
      <w:r w:rsidR="00636A5F">
        <w:t>ë</w:t>
      </w:r>
      <w:r w:rsidR="009548B8">
        <w:t xml:space="preserve">m </w:t>
      </w:r>
      <w:r w:rsidR="008C6235">
        <w:t>p</w:t>
      </w:r>
      <w:r w:rsidR="00636A5F">
        <w:t>ë</w:t>
      </w:r>
      <w:r w:rsidR="008C6235">
        <w:t>r q</w:t>
      </w:r>
      <w:r w:rsidR="00636A5F">
        <w:t>ë</w:t>
      </w:r>
      <w:r w:rsidR="008C6235">
        <w:t xml:space="preserve">llime </w:t>
      </w:r>
      <w:r w:rsidR="00976111">
        <w:t>t</w:t>
      </w:r>
      <w:r w:rsidR="00636A5F">
        <w:t>ë</w:t>
      </w:r>
      <w:r w:rsidR="00976111">
        <w:t xml:space="preserve"> </w:t>
      </w:r>
      <w:r w:rsidR="00243E6E">
        <w:t>trajtimit t</w:t>
      </w:r>
      <w:r w:rsidR="00636A5F">
        <w:t>ë</w:t>
      </w:r>
      <w:r w:rsidR="00243E6E">
        <w:t xml:space="preserve"> ankes</w:t>
      </w:r>
      <w:r w:rsidR="00636A5F">
        <w:t>ë</w:t>
      </w:r>
      <w:r w:rsidR="00243E6E">
        <w:t>s ose hetimit t</w:t>
      </w:r>
      <w:r w:rsidR="00636A5F">
        <w:t>ë</w:t>
      </w:r>
      <w:r w:rsidR="00243E6E">
        <w:t xml:space="preserve"> cekur n</w:t>
      </w:r>
      <w:r w:rsidR="00636A5F">
        <w:t>ë</w:t>
      </w:r>
      <w:r w:rsidR="00243E6E">
        <w:t xml:space="preserve"> nenin 3.</w:t>
      </w:r>
    </w:p>
    <w:p w:rsidR="00154FB5" w:rsidRDefault="00154FB5" w:rsidP="00F03DC9">
      <w:pPr>
        <w:pStyle w:val="ListParagraph"/>
        <w:jc w:val="both"/>
      </w:pPr>
    </w:p>
    <w:p w:rsidR="00154FB5" w:rsidRDefault="00EB5E00" w:rsidP="00F03DC9">
      <w:pPr>
        <w:pStyle w:val="ListParagraph"/>
        <w:numPr>
          <w:ilvl w:val="0"/>
          <w:numId w:val="65"/>
        </w:numPr>
        <w:spacing w:after="0"/>
        <w:jc w:val="both"/>
      </w:pPr>
      <w:r>
        <w:t xml:space="preserve">Organi rregullator </w:t>
      </w:r>
      <w:r w:rsidR="00801F21">
        <w:t>i cili pranon ankes</w:t>
      </w:r>
      <w:r w:rsidR="00636A5F">
        <w:t>ë</w:t>
      </w:r>
      <w:r w:rsidR="00801F21">
        <w:t>n ose kryen nj</w:t>
      </w:r>
      <w:r w:rsidR="00636A5F">
        <w:t>ë</w:t>
      </w:r>
      <w:r w:rsidR="00801F21">
        <w:t xml:space="preserve"> sh</w:t>
      </w:r>
      <w:r w:rsidR="00636A5F">
        <w:t>ë</w:t>
      </w:r>
      <w:r w:rsidR="00801F21">
        <w:t>rbim me vet</w:t>
      </w:r>
      <w:r w:rsidR="00636A5F">
        <w:t>ë</w:t>
      </w:r>
      <w:r w:rsidR="00801F21">
        <w:t>iniciativ</w:t>
      </w:r>
      <w:r w:rsidR="00636A5F">
        <w:t>ë</w:t>
      </w:r>
      <w:r w:rsidR="00801F21">
        <w:t xml:space="preserve"> </w:t>
      </w:r>
      <w:r w:rsidR="0047023E">
        <w:t>duhet t</w:t>
      </w:r>
      <w:r w:rsidR="00636A5F">
        <w:t>ë</w:t>
      </w:r>
      <w:r w:rsidR="0047023E">
        <w:t xml:space="preserve"> transferoj informat</w:t>
      </w:r>
      <w:r w:rsidR="00636A5F">
        <w:t>ë</w:t>
      </w:r>
      <w:r w:rsidR="005D454A">
        <w:t>n</w:t>
      </w:r>
      <w:r w:rsidR="0047023E">
        <w:t xml:space="preserve"> p</w:t>
      </w:r>
      <w:r w:rsidR="00636A5F">
        <w:t>ë</w:t>
      </w:r>
      <w:r w:rsidR="0047023E">
        <w:t>rkat</w:t>
      </w:r>
      <w:r w:rsidR="00636A5F">
        <w:t>ë</w:t>
      </w:r>
      <w:r w:rsidR="0047023E">
        <w:t>se</w:t>
      </w:r>
      <w:r w:rsidR="005D454A">
        <w:t xml:space="preserve"> tek</w:t>
      </w:r>
      <w:r w:rsidR="0047023E">
        <w:t xml:space="preserve"> organi p</w:t>
      </w:r>
      <w:r w:rsidR="00636A5F">
        <w:t>ë</w:t>
      </w:r>
      <w:r w:rsidR="0047023E">
        <w:t xml:space="preserve">rgjegjes rregullator </w:t>
      </w:r>
      <w:r w:rsidR="001D5B4F">
        <w:t>n</w:t>
      </w:r>
      <w:r w:rsidR="00636A5F">
        <w:t>ë</w:t>
      </w:r>
      <w:r w:rsidR="001D5B4F">
        <w:t xml:space="preserve"> m</w:t>
      </w:r>
      <w:r w:rsidR="00636A5F">
        <w:t>ë</w:t>
      </w:r>
      <w:r w:rsidR="001D5B4F">
        <w:t>nyr</w:t>
      </w:r>
      <w:r w:rsidR="00636A5F">
        <w:t>ë</w:t>
      </w:r>
      <w:r w:rsidR="001D5B4F">
        <w:t xml:space="preserve"> q</w:t>
      </w:r>
      <w:r w:rsidR="00636A5F">
        <w:t>ë</w:t>
      </w:r>
      <w:r w:rsidR="001D5B4F">
        <w:t xml:space="preserve"> ai organ t</w:t>
      </w:r>
      <w:r w:rsidR="00636A5F">
        <w:t>ë</w:t>
      </w:r>
      <w:r w:rsidR="001D5B4F">
        <w:t xml:space="preserve"> marr</w:t>
      </w:r>
      <w:r w:rsidR="00636A5F">
        <w:t>ë</w:t>
      </w:r>
      <w:r w:rsidR="001D5B4F">
        <w:t xml:space="preserve"> masa n</w:t>
      </w:r>
      <w:r w:rsidR="00636A5F">
        <w:t>ë</w:t>
      </w:r>
      <w:r w:rsidR="001D5B4F">
        <w:t xml:space="preserve"> lidhje me pal</w:t>
      </w:r>
      <w:r w:rsidR="00636A5F">
        <w:t>ë</w:t>
      </w:r>
      <w:r w:rsidR="001D5B4F">
        <w:t>t e p</w:t>
      </w:r>
      <w:r w:rsidR="00636A5F">
        <w:t>ë</w:t>
      </w:r>
      <w:r w:rsidR="001D5B4F">
        <w:t>rf</w:t>
      </w:r>
      <w:r w:rsidR="00636A5F">
        <w:t>ë</w:t>
      </w:r>
      <w:r w:rsidR="001D5B4F">
        <w:t>shira.</w:t>
      </w:r>
    </w:p>
    <w:p w:rsidR="00D7004C" w:rsidRDefault="00D7004C" w:rsidP="00F03DC9">
      <w:pPr>
        <w:pStyle w:val="ListParagraph"/>
        <w:jc w:val="both"/>
      </w:pPr>
    </w:p>
    <w:p w:rsidR="00D7004C" w:rsidRDefault="00603D49" w:rsidP="00F03DC9">
      <w:pPr>
        <w:pStyle w:val="ListParagraph"/>
        <w:numPr>
          <w:ilvl w:val="0"/>
          <w:numId w:val="65"/>
        </w:numPr>
        <w:spacing w:after="0"/>
        <w:jc w:val="both"/>
      </w:pPr>
      <w:r>
        <w:t>Shtetet An</w:t>
      </w:r>
      <w:r w:rsidR="00636A5F">
        <w:t>ë</w:t>
      </w:r>
      <w:r>
        <w:t xml:space="preserve">tare </w:t>
      </w:r>
      <w:r w:rsidR="00B21B38">
        <w:t>duhet t</w:t>
      </w:r>
      <w:r w:rsidR="00636A5F">
        <w:t>ë</w:t>
      </w:r>
      <w:r w:rsidR="00B21B38">
        <w:t xml:space="preserve"> sigurojn</w:t>
      </w:r>
      <w:r w:rsidR="00636A5F">
        <w:t>ë</w:t>
      </w:r>
      <w:r w:rsidR="00B21B38">
        <w:t xml:space="preserve"> q</w:t>
      </w:r>
      <w:r w:rsidR="00636A5F">
        <w:t>ë</w:t>
      </w:r>
      <w:r w:rsidR="00B21B38">
        <w:t xml:space="preserve"> çdo </w:t>
      </w:r>
      <w:r w:rsidR="00582931">
        <w:t>p</w:t>
      </w:r>
      <w:r w:rsidR="00636A5F">
        <w:t>ë</w:t>
      </w:r>
      <w:r w:rsidR="00582931">
        <w:t>rfaq</w:t>
      </w:r>
      <w:r w:rsidR="00636A5F">
        <w:t>ë</w:t>
      </w:r>
      <w:r w:rsidR="00582931">
        <w:t xml:space="preserve">sues </w:t>
      </w:r>
      <w:r w:rsidR="008D61C0">
        <w:t>t</w:t>
      </w:r>
      <w:r w:rsidR="00636A5F">
        <w:t>ë</w:t>
      </w:r>
      <w:r w:rsidR="008D61C0">
        <w:t xml:space="preserve"> </w:t>
      </w:r>
      <w:r w:rsidR="00743AD6">
        <w:t>menaxher</w:t>
      </w:r>
      <w:r w:rsidR="00636A5F">
        <w:t>ë</w:t>
      </w:r>
      <w:r w:rsidR="00743AD6">
        <w:t>ve t</w:t>
      </w:r>
      <w:r w:rsidR="00636A5F">
        <w:t>ë</w:t>
      </w:r>
      <w:r w:rsidR="00743AD6">
        <w:t xml:space="preserve"> infrastruktur</w:t>
      </w:r>
      <w:r w:rsidR="00636A5F">
        <w:t>ë</w:t>
      </w:r>
      <w:r w:rsidR="00743AD6">
        <w:t xml:space="preserve">s </w:t>
      </w:r>
      <w:r w:rsidR="008000E5">
        <w:t>siç ceket n</w:t>
      </w:r>
      <w:r w:rsidR="00636A5F">
        <w:t>ë</w:t>
      </w:r>
      <w:r w:rsidR="008000E5">
        <w:t xml:space="preserve"> Nenin 40(1) </w:t>
      </w:r>
      <w:r w:rsidR="001317F6">
        <w:t>t</w:t>
      </w:r>
      <w:r w:rsidR="006C1EC4">
        <w:t>ë</w:t>
      </w:r>
      <w:r w:rsidR="001317F6">
        <w:t xml:space="preserve"> </w:t>
      </w:r>
      <w:r w:rsidR="000A7EDD">
        <w:t>ofroj, pa vonuar</w:t>
      </w:r>
      <w:r w:rsidR="008000E5">
        <w:t xml:space="preserve">, </w:t>
      </w:r>
      <w:r w:rsidR="002826D4">
        <w:t>t</w:t>
      </w:r>
      <w:r w:rsidR="00636A5F">
        <w:t>ë</w:t>
      </w:r>
      <w:r w:rsidR="002826D4">
        <w:t xml:space="preserve"> gjith</w:t>
      </w:r>
      <w:r w:rsidR="00636A5F">
        <w:t>ë</w:t>
      </w:r>
      <w:r w:rsidR="002826D4">
        <w:t xml:space="preserve"> informacionin e nevojsh</w:t>
      </w:r>
      <w:r w:rsidR="00636A5F">
        <w:t>ë</w:t>
      </w:r>
      <w:r w:rsidR="002826D4">
        <w:t xml:space="preserve">m </w:t>
      </w:r>
      <w:r w:rsidR="00BF019F">
        <w:t>p</w:t>
      </w:r>
      <w:r w:rsidR="00636A5F">
        <w:t>ë</w:t>
      </w:r>
      <w:r w:rsidR="00BF019F">
        <w:t>r q</w:t>
      </w:r>
      <w:r w:rsidR="00636A5F">
        <w:t>ë</w:t>
      </w:r>
      <w:r w:rsidR="00BF019F">
        <w:t xml:space="preserve">llim </w:t>
      </w:r>
      <w:r w:rsidR="009E3014">
        <w:t>t</w:t>
      </w:r>
      <w:r w:rsidR="00636A5F">
        <w:t>ë</w:t>
      </w:r>
      <w:r w:rsidR="009E3014">
        <w:t xml:space="preserve"> trajtimit t</w:t>
      </w:r>
      <w:r w:rsidR="00636A5F">
        <w:t>ë</w:t>
      </w:r>
      <w:r w:rsidR="009E3014">
        <w:t xml:space="preserve"> ankes</w:t>
      </w:r>
      <w:r w:rsidR="00636A5F">
        <w:t>ë</w:t>
      </w:r>
      <w:r w:rsidR="009E3014">
        <w:t xml:space="preserve">s </w:t>
      </w:r>
      <w:r w:rsidR="00220B0A">
        <w:t xml:space="preserve">ose </w:t>
      </w:r>
      <w:r w:rsidR="00E85B1E">
        <w:t>hetimit t</w:t>
      </w:r>
      <w:r w:rsidR="00636A5F">
        <w:t>ë</w:t>
      </w:r>
      <w:r w:rsidR="00E85B1E">
        <w:t xml:space="preserve"> cekur n</w:t>
      </w:r>
      <w:r w:rsidR="00636A5F">
        <w:t>ë</w:t>
      </w:r>
      <w:r w:rsidR="00E85B1E">
        <w:t xml:space="preserve"> paragrafin 3 t</w:t>
      </w:r>
      <w:r w:rsidR="00636A5F">
        <w:t>ë</w:t>
      </w:r>
      <w:r w:rsidR="00E85B1E">
        <w:t xml:space="preserve"> k</w:t>
      </w:r>
      <w:r w:rsidR="00636A5F">
        <w:t>ë</w:t>
      </w:r>
      <w:r w:rsidR="00C72D48">
        <w:t>ti</w:t>
      </w:r>
      <w:r w:rsidR="00E85B1E">
        <w:t>j Neni dhe t</w:t>
      </w:r>
      <w:r w:rsidR="00636A5F">
        <w:t>ë</w:t>
      </w:r>
      <w:r w:rsidR="00E85B1E">
        <w:t xml:space="preserve"> k</w:t>
      </w:r>
      <w:r w:rsidR="00636A5F">
        <w:t>ë</w:t>
      </w:r>
      <w:r w:rsidR="00E85B1E">
        <w:t xml:space="preserve">rkuar nga organi rregullator </w:t>
      </w:r>
      <w:r w:rsidR="00FF305D">
        <w:t>i s</w:t>
      </w:r>
      <w:r w:rsidR="009A1699">
        <w:t xml:space="preserve">htetit </w:t>
      </w:r>
      <w:r w:rsidR="00FF305D">
        <w:t>a</w:t>
      </w:r>
      <w:r w:rsidR="009A1699">
        <w:t>n</w:t>
      </w:r>
      <w:r w:rsidR="00636A5F">
        <w:t>ë</w:t>
      </w:r>
      <w:r w:rsidR="009A1699">
        <w:t xml:space="preserve">tar </w:t>
      </w:r>
      <w:r w:rsidR="004520EF">
        <w:t>n</w:t>
      </w:r>
      <w:r w:rsidR="00636A5F">
        <w:t>ë</w:t>
      </w:r>
      <w:r w:rsidR="004520EF">
        <w:t xml:space="preserve"> t</w:t>
      </w:r>
      <w:r w:rsidR="00636A5F">
        <w:t>ë</w:t>
      </w:r>
      <w:r w:rsidR="004520EF">
        <w:t xml:space="preserve"> cilin </w:t>
      </w:r>
      <w:r w:rsidR="00636A5F">
        <w:t>ë</w:t>
      </w:r>
      <w:r w:rsidR="002E49BE">
        <w:t>sht</w:t>
      </w:r>
      <w:r w:rsidR="00636A5F">
        <w:t>ë</w:t>
      </w:r>
      <w:r w:rsidR="002E49BE">
        <w:t xml:space="preserve"> i vendosur </w:t>
      </w:r>
      <w:r w:rsidR="00FC6357">
        <w:t>p</w:t>
      </w:r>
      <w:r w:rsidR="00636A5F">
        <w:t>ë</w:t>
      </w:r>
      <w:r w:rsidR="00FC6357">
        <w:t>faq</w:t>
      </w:r>
      <w:r w:rsidR="00636A5F">
        <w:t>ë</w:t>
      </w:r>
      <w:r w:rsidR="00FC6357">
        <w:t>suesi n</w:t>
      </w:r>
      <w:r w:rsidR="00636A5F">
        <w:t>ë</w:t>
      </w:r>
      <w:r w:rsidR="00FC6357">
        <w:t xml:space="preserve"> fjal</w:t>
      </w:r>
      <w:r w:rsidR="00636A5F">
        <w:t>ë</w:t>
      </w:r>
      <w:r w:rsidR="00FC6357">
        <w:t>. A</w:t>
      </w:r>
      <w:r w:rsidR="001511A0">
        <w:t xml:space="preserve">i organ rregullator </w:t>
      </w:r>
      <w:r w:rsidR="001D61D2">
        <w:t>duhet t</w:t>
      </w:r>
      <w:r w:rsidR="00636A5F">
        <w:t>ë</w:t>
      </w:r>
      <w:r w:rsidR="001D61D2">
        <w:t xml:space="preserve"> em</w:t>
      </w:r>
      <w:r w:rsidR="00636A5F">
        <w:t>ë</w:t>
      </w:r>
      <w:r w:rsidR="001D61D2">
        <w:t xml:space="preserve">rohet </w:t>
      </w:r>
      <w:r w:rsidR="00231405">
        <w:t>p</w:t>
      </w:r>
      <w:r w:rsidR="00636A5F">
        <w:t>ë</w:t>
      </w:r>
      <w:r w:rsidR="00231405">
        <w:t>r transferimin e informacionit t</w:t>
      </w:r>
      <w:r w:rsidR="00636A5F">
        <w:t>ë</w:t>
      </w:r>
      <w:r w:rsidR="00231405">
        <w:t xml:space="preserve"> till</w:t>
      </w:r>
      <w:r w:rsidR="00636A5F">
        <w:t>ë</w:t>
      </w:r>
      <w:r w:rsidR="00231405">
        <w:t xml:space="preserve"> n</w:t>
      </w:r>
      <w:r w:rsidR="00636A5F">
        <w:t>ë</w:t>
      </w:r>
      <w:r w:rsidR="00231405">
        <w:t xml:space="preserve"> lidhje me </w:t>
      </w:r>
      <w:r w:rsidR="00E37520">
        <w:t>binarin</w:t>
      </w:r>
      <w:r w:rsidR="00231405">
        <w:t xml:space="preserve"> </w:t>
      </w:r>
      <w:r w:rsidR="00231405">
        <w:lastRenderedPageBreak/>
        <w:t>nd</w:t>
      </w:r>
      <w:r w:rsidR="00636A5F">
        <w:t>ë</w:t>
      </w:r>
      <w:r w:rsidR="00231405">
        <w:t>rkomb</w:t>
      </w:r>
      <w:r w:rsidR="00636A5F">
        <w:t>ë</w:t>
      </w:r>
      <w:r w:rsidR="00231405">
        <w:t>tare t</w:t>
      </w:r>
      <w:r w:rsidR="00636A5F">
        <w:t>ë</w:t>
      </w:r>
      <w:r w:rsidR="00231405">
        <w:t xml:space="preserve"> p</w:t>
      </w:r>
      <w:r w:rsidR="00636A5F">
        <w:t>ë</w:t>
      </w:r>
      <w:r w:rsidR="00231405">
        <w:t>rfshir</w:t>
      </w:r>
      <w:r w:rsidR="00636A5F">
        <w:t>ë</w:t>
      </w:r>
      <w:r w:rsidR="00231405">
        <w:t xml:space="preserve"> t</w:t>
      </w:r>
      <w:r w:rsidR="00636A5F">
        <w:t>ë</w:t>
      </w:r>
      <w:r w:rsidR="00231405">
        <w:t xml:space="preserve"> trenit p</w:t>
      </w:r>
      <w:r w:rsidR="00636A5F">
        <w:t>ë</w:t>
      </w:r>
      <w:r w:rsidR="00231405">
        <w:t>r organet rregullatore t</w:t>
      </w:r>
      <w:r w:rsidR="00636A5F">
        <w:t>ë</w:t>
      </w:r>
      <w:r w:rsidR="00231405">
        <w:t xml:space="preserve"> cekura n</w:t>
      </w:r>
      <w:r w:rsidR="00636A5F">
        <w:t>ë</w:t>
      </w:r>
      <w:r w:rsidR="00231405">
        <w:t xml:space="preserve"> paragrafin 3.</w:t>
      </w:r>
    </w:p>
    <w:p w:rsidR="00560E6C" w:rsidRDefault="00560E6C" w:rsidP="00F03DC9">
      <w:pPr>
        <w:pStyle w:val="ListParagraph"/>
        <w:jc w:val="both"/>
      </w:pPr>
    </w:p>
    <w:p w:rsidR="00560E6C" w:rsidRDefault="00560E6C" w:rsidP="00F03DC9">
      <w:pPr>
        <w:pStyle w:val="ListParagraph"/>
        <w:numPr>
          <w:ilvl w:val="0"/>
          <w:numId w:val="65"/>
        </w:numPr>
        <w:spacing w:after="0"/>
        <w:jc w:val="both"/>
      </w:pPr>
      <w:r>
        <w:t>Me k</w:t>
      </w:r>
      <w:r w:rsidR="00636A5F">
        <w:t>ë</w:t>
      </w:r>
      <w:r>
        <w:t>rkes</w:t>
      </w:r>
      <w:r w:rsidR="00636A5F">
        <w:t>ë</w:t>
      </w:r>
      <w:r>
        <w:t xml:space="preserve"> t</w:t>
      </w:r>
      <w:r w:rsidR="00636A5F">
        <w:t>ë</w:t>
      </w:r>
      <w:r>
        <w:t xml:space="preserve"> organit rregullator, Komisioni mund t</w:t>
      </w:r>
      <w:r w:rsidR="00636A5F">
        <w:t>ë</w:t>
      </w:r>
      <w:r>
        <w:t xml:space="preserve"> kontriboj n</w:t>
      </w:r>
      <w:r w:rsidR="00636A5F">
        <w:t>ë</w:t>
      </w:r>
      <w:r>
        <w:t xml:space="preserve"> aktivitetet e cekura </w:t>
      </w:r>
      <w:r w:rsidR="0000401E">
        <w:t>n</w:t>
      </w:r>
      <w:r w:rsidR="006C1EC4">
        <w:t>ë</w:t>
      </w:r>
      <w:r>
        <w:t xml:space="preserve"> paragraf</w:t>
      </w:r>
      <w:r w:rsidR="0000401E">
        <w:t>et</w:t>
      </w:r>
      <w:r>
        <w:t xml:space="preserve"> 2 deri n</w:t>
      </w:r>
      <w:r w:rsidR="00636A5F">
        <w:t>ë</w:t>
      </w:r>
      <w:r>
        <w:t xml:space="preserve"> 6 p</w:t>
      </w:r>
      <w:r w:rsidR="00636A5F">
        <w:t>ë</w:t>
      </w:r>
      <w:r>
        <w:t>r q</w:t>
      </w:r>
      <w:r w:rsidR="00636A5F">
        <w:t>ë</w:t>
      </w:r>
      <w:r>
        <w:t>llime t</w:t>
      </w:r>
      <w:r w:rsidR="00636A5F">
        <w:t>ë</w:t>
      </w:r>
      <w:r>
        <w:t xml:space="preserve"> leht</w:t>
      </w:r>
      <w:r w:rsidR="00636A5F">
        <w:t>ë</w:t>
      </w:r>
      <w:r>
        <w:t xml:space="preserve">simit </w:t>
      </w:r>
      <w:r w:rsidR="00EB512D">
        <w:t>t</w:t>
      </w:r>
      <w:r w:rsidR="00636A5F">
        <w:t>ë</w:t>
      </w:r>
      <w:r w:rsidR="00EB512D">
        <w:t xml:space="preserve"> bashk</w:t>
      </w:r>
      <w:r w:rsidR="00636A5F">
        <w:t>ë</w:t>
      </w:r>
      <w:r w:rsidR="00EB512D">
        <w:t xml:space="preserve">punimit </w:t>
      </w:r>
      <w:r w:rsidR="001A5288">
        <w:t>t</w:t>
      </w:r>
      <w:r w:rsidR="00636A5F">
        <w:t>ë</w:t>
      </w:r>
      <w:r w:rsidR="001A5288">
        <w:t xml:space="preserve"> organeve rregullatore </w:t>
      </w:r>
      <w:r w:rsidR="006D5E01">
        <w:t xml:space="preserve">siç </w:t>
      </w:r>
      <w:r w:rsidR="008472A5">
        <w:t>jan</w:t>
      </w:r>
      <w:r w:rsidR="00636A5F">
        <w:t>ë</w:t>
      </w:r>
      <w:r w:rsidR="008472A5">
        <w:t xml:space="preserve"> p</w:t>
      </w:r>
      <w:r w:rsidR="00636A5F">
        <w:t>ë</w:t>
      </w:r>
      <w:r w:rsidR="008472A5">
        <w:t>rshkruar n</w:t>
      </w:r>
      <w:r w:rsidR="00636A5F">
        <w:t>ë</w:t>
      </w:r>
      <w:r w:rsidR="008472A5">
        <w:t xml:space="preserve"> k</w:t>
      </w:r>
      <w:r w:rsidR="00636A5F">
        <w:t>ë</w:t>
      </w:r>
      <w:r w:rsidR="008472A5">
        <w:t>to paragrafe.</w:t>
      </w:r>
    </w:p>
    <w:p w:rsidR="002D2C97" w:rsidRDefault="002D2C97" w:rsidP="00F03DC9">
      <w:pPr>
        <w:pStyle w:val="ListParagraph"/>
        <w:jc w:val="both"/>
      </w:pPr>
    </w:p>
    <w:p w:rsidR="002D2C97" w:rsidRDefault="002D2C97" w:rsidP="00F03DC9">
      <w:pPr>
        <w:pStyle w:val="ListParagraph"/>
        <w:numPr>
          <w:ilvl w:val="0"/>
          <w:numId w:val="65"/>
        </w:numPr>
        <w:spacing w:after="0"/>
        <w:jc w:val="both"/>
      </w:pPr>
      <w:r>
        <w:t>Organet rregullatore duhet t</w:t>
      </w:r>
      <w:r w:rsidR="00636A5F">
        <w:t>ë</w:t>
      </w:r>
      <w:r>
        <w:t xml:space="preserve"> </w:t>
      </w:r>
      <w:r w:rsidR="00BF0255">
        <w:t>krijojn</w:t>
      </w:r>
      <w:r w:rsidR="00636A5F">
        <w:t>ë</w:t>
      </w:r>
      <w:r w:rsidR="00BF0255">
        <w:t xml:space="preserve"> parime dhe praktika t</w:t>
      </w:r>
      <w:r w:rsidR="00636A5F">
        <w:t>ë</w:t>
      </w:r>
      <w:r w:rsidR="00BF0255">
        <w:t xml:space="preserve"> </w:t>
      </w:r>
      <w:r w:rsidR="00362C9E">
        <w:t>p</w:t>
      </w:r>
      <w:r w:rsidR="006C1EC4">
        <w:t>ë</w:t>
      </w:r>
      <w:r w:rsidR="00362C9E">
        <w:t>rbashk</w:t>
      </w:r>
      <w:r w:rsidR="006C1EC4">
        <w:t>ë</w:t>
      </w:r>
      <w:r w:rsidR="00362C9E">
        <w:t>ta</w:t>
      </w:r>
      <w:r w:rsidR="00BF0255">
        <w:t xml:space="preserve"> </w:t>
      </w:r>
      <w:r w:rsidR="004D606D">
        <w:t>p</w:t>
      </w:r>
      <w:r w:rsidR="00636A5F">
        <w:t>ë</w:t>
      </w:r>
      <w:r w:rsidR="004D606D">
        <w:t>r marrjen e vendimeve p</w:t>
      </w:r>
      <w:r w:rsidR="00636A5F">
        <w:t>ë</w:t>
      </w:r>
      <w:r w:rsidR="004D606D">
        <w:t>r t</w:t>
      </w:r>
      <w:r w:rsidR="00636A5F">
        <w:t>ë</w:t>
      </w:r>
      <w:r w:rsidR="004D606D">
        <w:t xml:space="preserve"> cil</w:t>
      </w:r>
      <w:r w:rsidR="00636A5F">
        <w:t>ë</w:t>
      </w:r>
      <w:r w:rsidR="004D606D">
        <w:t>n jan</w:t>
      </w:r>
      <w:r w:rsidR="00636A5F">
        <w:t>ë</w:t>
      </w:r>
      <w:r w:rsidR="004D606D">
        <w:t xml:space="preserve"> em</w:t>
      </w:r>
      <w:r w:rsidR="00636A5F">
        <w:t>ë</w:t>
      </w:r>
      <w:r w:rsidR="004D606D">
        <w:t xml:space="preserve">ruar ata </w:t>
      </w:r>
      <w:r w:rsidR="00955667">
        <w:t>sipas k</w:t>
      </w:r>
      <w:r w:rsidR="00636A5F">
        <w:t>ë</w:t>
      </w:r>
      <w:r w:rsidR="00955667">
        <w:t xml:space="preserve">saj Direktive. </w:t>
      </w:r>
      <w:r w:rsidR="007B4BE1">
        <w:t>Bazuar n</w:t>
      </w:r>
      <w:r w:rsidR="00636A5F">
        <w:t>ë</w:t>
      </w:r>
      <w:r w:rsidR="007B4BE1">
        <w:t xml:space="preserve"> </w:t>
      </w:r>
      <w:r w:rsidR="0070053B">
        <w:t>eksperienc</w:t>
      </w:r>
      <w:r w:rsidR="00636A5F">
        <w:t>ë</w:t>
      </w:r>
      <w:r w:rsidR="0070053B">
        <w:t xml:space="preserve">n e organeve rregullatore </w:t>
      </w:r>
      <w:r w:rsidR="009E49AA">
        <w:t>dhe n</w:t>
      </w:r>
      <w:r w:rsidR="00636A5F">
        <w:t>ë</w:t>
      </w:r>
      <w:r w:rsidR="009E49AA">
        <w:t xml:space="preserve"> aktivitetete</w:t>
      </w:r>
      <w:r w:rsidR="00262188">
        <w:t>t</w:t>
      </w:r>
      <w:r w:rsidR="009E49AA">
        <w:t xml:space="preserve"> </w:t>
      </w:r>
      <w:r w:rsidR="00262188">
        <w:t>e</w:t>
      </w:r>
      <w:r w:rsidR="00BD5D6B">
        <w:t xml:space="preserve"> </w:t>
      </w:r>
      <w:r w:rsidR="009E49AA">
        <w:t xml:space="preserve">rrjetit </w:t>
      </w:r>
      <w:r w:rsidR="000942D8">
        <w:t>e</w:t>
      </w:r>
      <w:r w:rsidR="00537D46">
        <w:t xml:space="preserve"> cekura n</w:t>
      </w:r>
      <w:r w:rsidR="00636A5F">
        <w:t>ë</w:t>
      </w:r>
      <w:r w:rsidR="00537D46">
        <w:t xml:space="preserve"> paragrafin </w:t>
      </w:r>
      <w:r w:rsidR="009D6E53">
        <w:t xml:space="preserve">1, </w:t>
      </w:r>
      <w:r w:rsidR="00DB6E86">
        <w:t xml:space="preserve">dhe, </w:t>
      </w:r>
      <w:r w:rsidR="006D5509">
        <w:t>n</w:t>
      </w:r>
      <w:r w:rsidR="00636A5F">
        <w:t>ë</w:t>
      </w:r>
      <w:r w:rsidR="006D5509">
        <w:t xml:space="preserve">se nevojitet, </w:t>
      </w:r>
      <w:r w:rsidR="008D7124">
        <w:t>q</w:t>
      </w:r>
      <w:r w:rsidR="00636A5F">
        <w:t>ë</w:t>
      </w:r>
      <w:r w:rsidR="008D7124">
        <w:t xml:space="preserve"> t</w:t>
      </w:r>
      <w:r w:rsidR="00636A5F">
        <w:t>ë</w:t>
      </w:r>
      <w:r w:rsidR="008D7124">
        <w:t xml:space="preserve"> sigurohet bashk</w:t>
      </w:r>
      <w:r w:rsidR="00636A5F">
        <w:t>ë</w:t>
      </w:r>
      <w:r w:rsidR="008D7124">
        <w:t xml:space="preserve">punim efikas </w:t>
      </w:r>
      <w:r w:rsidR="001B68AC">
        <w:t xml:space="preserve">i organeve rregullatore, </w:t>
      </w:r>
      <w:r w:rsidR="007205F6">
        <w:t>Komisioni mund t</w:t>
      </w:r>
      <w:r w:rsidR="00636A5F">
        <w:t>ë</w:t>
      </w:r>
      <w:r w:rsidR="007205F6">
        <w:t xml:space="preserve"> miratoj </w:t>
      </w:r>
      <w:r w:rsidR="00B41E97">
        <w:t>masa q</w:t>
      </w:r>
      <w:r w:rsidR="00636A5F">
        <w:t>ë</w:t>
      </w:r>
      <w:r w:rsidR="00B41E97">
        <w:t xml:space="preserve"> p</w:t>
      </w:r>
      <w:r w:rsidR="00636A5F">
        <w:t>ë</w:t>
      </w:r>
      <w:r w:rsidR="00B41E97">
        <w:t>rcaktojn</w:t>
      </w:r>
      <w:r w:rsidR="00636A5F">
        <w:t>ë</w:t>
      </w:r>
      <w:r w:rsidR="00B41E97">
        <w:t xml:space="preserve"> </w:t>
      </w:r>
      <w:r w:rsidR="00603D32">
        <w:t>parime</w:t>
      </w:r>
      <w:r w:rsidR="00B96E1B">
        <w:t xml:space="preserve"> dhe praktika t</w:t>
      </w:r>
      <w:r w:rsidR="00636A5F">
        <w:t>ë</w:t>
      </w:r>
      <w:r w:rsidR="00B96E1B">
        <w:t xml:space="preserve"> tilla t</w:t>
      </w:r>
      <w:r w:rsidR="00636A5F">
        <w:t>ë</w:t>
      </w:r>
      <w:r w:rsidR="00B96E1B">
        <w:t xml:space="preserve"> p</w:t>
      </w:r>
      <w:r w:rsidR="00636A5F">
        <w:t>ë</w:t>
      </w:r>
      <w:r w:rsidR="00B96E1B">
        <w:t>rbashk</w:t>
      </w:r>
      <w:r w:rsidR="00636A5F">
        <w:t>ë</w:t>
      </w:r>
      <w:r w:rsidR="00B96E1B">
        <w:t xml:space="preserve">ta. </w:t>
      </w:r>
      <w:r w:rsidR="007D4623">
        <w:t>K</w:t>
      </w:r>
      <w:r w:rsidR="00636A5F">
        <w:t>ë</w:t>
      </w:r>
      <w:r w:rsidR="007D4623">
        <w:t>to akte implementuese duhet t</w:t>
      </w:r>
      <w:r w:rsidR="00636A5F">
        <w:t>ë</w:t>
      </w:r>
      <w:r w:rsidR="007D4623">
        <w:t xml:space="preserve"> miratohen n</w:t>
      </w:r>
      <w:r w:rsidR="00636A5F">
        <w:t>ë</w:t>
      </w:r>
      <w:r w:rsidR="007D4623">
        <w:t xml:space="preserve"> p</w:t>
      </w:r>
      <w:r w:rsidR="00636A5F">
        <w:t>ë</w:t>
      </w:r>
      <w:r w:rsidR="007D4623">
        <w:t>rputhje me procedur</w:t>
      </w:r>
      <w:r w:rsidR="00636A5F">
        <w:t>ë</w:t>
      </w:r>
      <w:r w:rsidR="007D4623">
        <w:t>n provuese t</w:t>
      </w:r>
      <w:r w:rsidR="00636A5F">
        <w:t>ë</w:t>
      </w:r>
      <w:r w:rsidR="007D4623">
        <w:t xml:space="preserve"> cekur n</w:t>
      </w:r>
      <w:r w:rsidR="00636A5F">
        <w:t>ë</w:t>
      </w:r>
      <w:r w:rsidR="007D4623">
        <w:t xml:space="preserve"> Nenin 62(3).</w:t>
      </w:r>
    </w:p>
    <w:p w:rsidR="002122E7" w:rsidRDefault="002122E7" w:rsidP="00F03DC9">
      <w:pPr>
        <w:pStyle w:val="ListParagraph"/>
        <w:jc w:val="both"/>
      </w:pPr>
    </w:p>
    <w:p w:rsidR="002122E7" w:rsidRDefault="002122E7" w:rsidP="00F03DC9">
      <w:pPr>
        <w:pStyle w:val="ListParagraph"/>
        <w:numPr>
          <w:ilvl w:val="0"/>
          <w:numId w:val="65"/>
        </w:numPr>
        <w:spacing w:after="0"/>
        <w:jc w:val="both"/>
      </w:pPr>
      <w:r>
        <w:t>Organet rregullatore duhet t</w:t>
      </w:r>
      <w:r w:rsidR="00636A5F">
        <w:t>ë</w:t>
      </w:r>
      <w:r>
        <w:t xml:space="preserve"> rishikojn</w:t>
      </w:r>
      <w:r w:rsidR="00636A5F">
        <w:t>ë</w:t>
      </w:r>
      <w:r>
        <w:t xml:space="preserve"> vendimet </w:t>
      </w:r>
      <w:r w:rsidR="00CA2A36">
        <w:t xml:space="preserve">dhe praktikat e </w:t>
      </w:r>
      <w:r w:rsidR="009B1258">
        <w:t>shoqatave t</w:t>
      </w:r>
      <w:r w:rsidR="00636A5F">
        <w:t>ë</w:t>
      </w:r>
      <w:r w:rsidR="009B1258">
        <w:t xml:space="preserve"> menaxher</w:t>
      </w:r>
      <w:r w:rsidR="00636A5F">
        <w:t>ë</w:t>
      </w:r>
      <w:r w:rsidR="009B1258">
        <w:t>ve t</w:t>
      </w:r>
      <w:r w:rsidR="00636A5F">
        <w:t>ë</w:t>
      </w:r>
      <w:r w:rsidR="009B1258">
        <w:t xml:space="preserve"> infrastruktur</w:t>
      </w:r>
      <w:r w:rsidR="00636A5F">
        <w:t>ë</w:t>
      </w:r>
      <w:r w:rsidR="009B1258">
        <w:t>s siç ceket n</w:t>
      </w:r>
      <w:r w:rsidR="00636A5F">
        <w:t>ë</w:t>
      </w:r>
      <w:r w:rsidR="009B1258">
        <w:t xml:space="preserve"> Nenin 37 dhe Nenin 40(1) t</w:t>
      </w:r>
      <w:r w:rsidR="00636A5F">
        <w:t>ë</w:t>
      </w:r>
      <w:r w:rsidR="009B1258">
        <w:t xml:space="preserve"> cilat implementojn</w:t>
      </w:r>
      <w:r w:rsidR="00636A5F">
        <w:t>ë</w:t>
      </w:r>
      <w:r w:rsidR="009B1258">
        <w:t xml:space="preserve"> </w:t>
      </w:r>
      <w:r w:rsidR="00075945">
        <w:t>parimet e k</w:t>
      </w:r>
      <w:r w:rsidR="00636A5F">
        <w:t>ë</w:t>
      </w:r>
      <w:r w:rsidR="00075945">
        <w:t xml:space="preserve">saj Direktive ose </w:t>
      </w:r>
      <w:r w:rsidR="00E651D8">
        <w:t>ndryshe t</w:t>
      </w:r>
      <w:r w:rsidR="00636A5F">
        <w:t>ë</w:t>
      </w:r>
      <w:r w:rsidR="00E651D8">
        <w:t xml:space="preserve"> leht</w:t>
      </w:r>
      <w:r w:rsidR="00636A5F">
        <w:t>ë</w:t>
      </w:r>
      <w:r w:rsidR="00E651D8">
        <w:t>sojn</w:t>
      </w:r>
      <w:r w:rsidR="00636A5F">
        <w:t>ë</w:t>
      </w:r>
      <w:r w:rsidR="00E651D8">
        <w:t xml:space="preserve"> transportin nd</w:t>
      </w:r>
      <w:r w:rsidR="00636A5F">
        <w:t>ë</w:t>
      </w:r>
      <w:r w:rsidR="00E651D8">
        <w:t>rkomb</w:t>
      </w:r>
      <w:r w:rsidR="00636A5F">
        <w:t>ë</w:t>
      </w:r>
      <w:r w:rsidR="00E651D8">
        <w:t>tar hekurudhor.</w:t>
      </w:r>
    </w:p>
    <w:p w:rsidR="00430AF5" w:rsidRDefault="00430AF5" w:rsidP="00F03DC9">
      <w:pPr>
        <w:spacing w:after="0"/>
        <w:jc w:val="both"/>
      </w:pPr>
    </w:p>
    <w:p w:rsidR="00430AF5" w:rsidRDefault="00430AF5" w:rsidP="0053309C">
      <w:pPr>
        <w:spacing w:after="0"/>
        <w:jc w:val="center"/>
      </w:pPr>
      <w:r>
        <w:t>KAPITULLI V</w:t>
      </w:r>
    </w:p>
    <w:p w:rsidR="00430AF5" w:rsidRDefault="00430AF5" w:rsidP="0053309C">
      <w:pPr>
        <w:spacing w:after="0"/>
        <w:jc w:val="center"/>
      </w:pPr>
    </w:p>
    <w:p w:rsidR="00430AF5" w:rsidRDefault="00430AF5" w:rsidP="0053309C">
      <w:pPr>
        <w:spacing w:after="0"/>
        <w:jc w:val="center"/>
        <w:rPr>
          <w:b/>
        </w:rPr>
      </w:pPr>
      <w:r>
        <w:rPr>
          <w:b/>
        </w:rPr>
        <w:t>DISPOZITAT E P</w:t>
      </w:r>
      <w:r w:rsidR="00636A5F">
        <w:rPr>
          <w:b/>
        </w:rPr>
        <w:t>Ë</w:t>
      </w:r>
      <w:r>
        <w:rPr>
          <w:b/>
        </w:rPr>
        <w:t>RGJITHSHME</w:t>
      </w:r>
    </w:p>
    <w:p w:rsidR="00430AF5" w:rsidRDefault="00430AF5" w:rsidP="0053309C">
      <w:pPr>
        <w:spacing w:after="0"/>
        <w:jc w:val="center"/>
        <w:rPr>
          <w:b/>
        </w:rPr>
      </w:pPr>
    </w:p>
    <w:p w:rsidR="00430AF5" w:rsidRDefault="00910A20" w:rsidP="0053309C">
      <w:pPr>
        <w:spacing w:after="0"/>
        <w:jc w:val="center"/>
        <w:rPr>
          <w:i/>
        </w:rPr>
      </w:pPr>
      <w:r>
        <w:rPr>
          <w:i/>
        </w:rPr>
        <w:t>Neni 58</w:t>
      </w:r>
    </w:p>
    <w:p w:rsidR="00910A20" w:rsidRDefault="00910A20" w:rsidP="0053309C">
      <w:pPr>
        <w:spacing w:after="0"/>
        <w:jc w:val="center"/>
        <w:rPr>
          <w:i/>
        </w:rPr>
      </w:pPr>
    </w:p>
    <w:p w:rsidR="00910A20" w:rsidRDefault="000836C9" w:rsidP="0053309C">
      <w:pPr>
        <w:spacing w:after="0"/>
        <w:jc w:val="center"/>
        <w:rPr>
          <w:b/>
        </w:rPr>
      </w:pPr>
      <w:r>
        <w:rPr>
          <w:b/>
        </w:rPr>
        <w:t>Rregullat publike t</w:t>
      </w:r>
      <w:r w:rsidR="00636A5F">
        <w:rPr>
          <w:b/>
        </w:rPr>
        <w:t>ë</w:t>
      </w:r>
      <w:r>
        <w:rPr>
          <w:b/>
        </w:rPr>
        <w:t xml:space="preserve"> prokurimit</w:t>
      </w:r>
    </w:p>
    <w:p w:rsidR="000836C9" w:rsidRDefault="000836C9" w:rsidP="00F03DC9">
      <w:pPr>
        <w:spacing w:after="0"/>
        <w:jc w:val="both"/>
        <w:rPr>
          <w:b/>
        </w:rPr>
      </w:pPr>
    </w:p>
    <w:p w:rsidR="00891745" w:rsidRDefault="00FD56A3" w:rsidP="00F03DC9">
      <w:pPr>
        <w:spacing w:after="0"/>
        <w:jc w:val="both"/>
      </w:pPr>
      <w:r>
        <w:t>Dispozitat e k</w:t>
      </w:r>
      <w:r w:rsidR="00636A5F">
        <w:t>ë</w:t>
      </w:r>
      <w:r>
        <w:t>saj Direktive duhet t</w:t>
      </w:r>
      <w:r w:rsidR="00636A5F">
        <w:t>ë</w:t>
      </w:r>
      <w:r>
        <w:t xml:space="preserve"> jen</w:t>
      </w:r>
      <w:r w:rsidR="00636A5F">
        <w:t>ë</w:t>
      </w:r>
      <w:r>
        <w:t xml:space="preserve"> </w:t>
      </w:r>
      <w:r w:rsidR="00A212E8">
        <w:t>pa r</w:t>
      </w:r>
      <w:r w:rsidR="00636A5F">
        <w:t>ë</w:t>
      </w:r>
      <w:r w:rsidR="00A212E8">
        <w:t>n</w:t>
      </w:r>
      <w:r w:rsidR="00636A5F">
        <w:t>ë</w:t>
      </w:r>
      <w:r w:rsidR="00A212E8">
        <w:t xml:space="preserve"> </w:t>
      </w:r>
      <w:r w:rsidR="00053C6B">
        <w:t>n</w:t>
      </w:r>
      <w:r w:rsidR="006C1EC4">
        <w:t>ë</w:t>
      </w:r>
      <w:r w:rsidR="00053C6B">
        <w:t xml:space="preserve"> kund</w:t>
      </w:r>
      <w:r w:rsidR="006C1EC4">
        <w:t>ë</w:t>
      </w:r>
      <w:r w:rsidR="00053C6B">
        <w:t>rshim</w:t>
      </w:r>
      <w:r w:rsidR="00A212E8">
        <w:t xml:space="preserve"> me Direktiv</w:t>
      </w:r>
      <w:r w:rsidR="00636A5F">
        <w:t>ë</w:t>
      </w:r>
      <w:r w:rsidR="00A212E8">
        <w:t>n 2004/17/EC t</w:t>
      </w:r>
      <w:r w:rsidR="00636A5F">
        <w:t>ë</w:t>
      </w:r>
      <w:r w:rsidR="00A212E8">
        <w:t xml:space="preserve"> Parlamentit dhe K</w:t>
      </w:r>
      <w:r w:rsidR="00636A5F">
        <w:t>ë</w:t>
      </w:r>
      <w:r w:rsidR="00A212E8">
        <w:t>shillit Evropian t</w:t>
      </w:r>
      <w:r w:rsidR="00636A5F">
        <w:t>ë</w:t>
      </w:r>
      <w:r w:rsidR="008F19DD">
        <w:t xml:space="preserve"> </w:t>
      </w:r>
      <w:r w:rsidR="00A212E8">
        <w:t>31 Marsit t</w:t>
      </w:r>
      <w:r w:rsidR="00636A5F">
        <w:t>ë</w:t>
      </w:r>
      <w:r w:rsidR="00A212E8">
        <w:t xml:space="preserve"> vitit 2004 </w:t>
      </w:r>
      <w:r w:rsidR="00606362">
        <w:t>q</w:t>
      </w:r>
      <w:r w:rsidR="00636A5F">
        <w:t>ë</w:t>
      </w:r>
      <w:r w:rsidR="00606362">
        <w:t xml:space="preserve"> koordinon procedurat e prokurimit t</w:t>
      </w:r>
      <w:r w:rsidR="00636A5F">
        <w:t>ë</w:t>
      </w:r>
      <w:r w:rsidR="00606362">
        <w:t xml:space="preserve"> subjekteve q</w:t>
      </w:r>
      <w:r w:rsidR="00636A5F">
        <w:t>ë</w:t>
      </w:r>
      <w:r w:rsidR="00606362">
        <w:t xml:space="preserve"> operojn</w:t>
      </w:r>
      <w:r w:rsidR="00636A5F">
        <w:t>ë</w:t>
      </w:r>
      <w:r w:rsidR="00606362">
        <w:t xml:space="preserve"> me uj</w:t>
      </w:r>
      <w:r w:rsidR="00636A5F">
        <w:t>ë</w:t>
      </w:r>
      <w:r w:rsidR="00606362">
        <w:t>, energji, n</w:t>
      </w:r>
      <w:r w:rsidR="00636A5F">
        <w:t>ë</w:t>
      </w:r>
      <w:r w:rsidR="00606362">
        <w:t xml:space="preserve"> sektorin e transportit dhe sh</w:t>
      </w:r>
      <w:r w:rsidR="00636A5F">
        <w:t>ë</w:t>
      </w:r>
      <w:r w:rsidR="00606362">
        <w:t>rbimeve postare (</w:t>
      </w:r>
      <w:r w:rsidR="00606362">
        <w:rPr>
          <w:vertAlign w:val="superscript"/>
        </w:rPr>
        <w:t>3</w:t>
      </w:r>
      <w:r w:rsidR="00606362">
        <w:t>).</w:t>
      </w:r>
    </w:p>
    <w:p w:rsidR="00891745" w:rsidRDefault="00891745" w:rsidP="00F03DC9">
      <w:pPr>
        <w:spacing w:after="0"/>
        <w:jc w:val="both"/>
      </w:pPr>
    </w:p>
    <w:p w:rsidR="00891745" w:rsidRDefault="00891745" w:rsidP="00F03DC9">
      <w:pPr>
        <w:spacing w:after="0"/>
        <w:jc w:val="both"/>
      </w:pPr>
    </w:p>
    <w:p w:rsidR="00891745" w:rsidRDefault="002C6AF8" w:rsidP="0053309C">
      <w:pPr>
        <w:spacing w:after="0"/>
        <w:jc w:val="center"/>
        <w:rPr>
          <w:i/>
        </w:rPr>
      </w:pPr>
      <w:r>
        <w:rPr>
          <w:i/>
        </w:rPr>
        <w:t>Neni 59</w:t>
      </w:r>
    </w:p>
    <w:p w:rsidR="002C6AF8" w:rsidRDefault="002C6AF8" w:rsidP="0053309C">
      <w:pPr>
        <w:spacing w:after="0"/>
        <w:jc w:val="center"/>
        <w:rPr>
          <w:i/>
        </w:rPr>
      </w:pPr>
    </w:p>
    <w:p w:rsidR="002C6AF8" w:rsidRDefault="00DB0A15" w:rsidP="0053309C">
      <w:pPr>
        <w:spacing w:after="0"/>
        <w:jc w:val="center"/>
        <w:rPr>
          <w:b/>
        </w:rPr>
      </w:pPr>
      <w:r>
        <w:rPr>
          <w:b/>
        </w:rPr>
        <w:t>P</w:t>
      </w:r>
      <w:r w:rsidR="00636A5F">
        <w:rPr>
          <w:b/>
        </w:rPr>
        <w:t>ë</w:t>
      </w:r>
      <w:r>
        <w:rPr>
          <w:b/>
        </w:rPr>
        <w:t>rjashtimet</w:t>
      </w:r>
    </w:p>
    <w:p w:rsidR="00DB0A15" w:rsidRDefault="00DB0A15" w:rsidP="00F03DC9">
      <w:pPr>
        <w:spacing w:after="0"/>
        <w:jc w:val="both"/>
        <w:rPr>
          <w:b/>
        </w:rPr>
      </w:pPr>
    </w:p>
    <w:p w:rsidR="00DB0A15" w:rsidRDefault="00C83353" w:rsidP="00F03DC9">
      <w:pPr>
        <w:pStyle w:val="ListParagraph"/>
        <w:numPr>
          <w:ilvl w:val="0"/>
          <w:numId w:val="66"/>
        </w:numPr>
        <w:spacing w:after="0"/>
        <w:jc w:val="both"/>
      </w:pPr>
      <w:r>
        <w:t>Deri m</w:t>
      </w:r>
      <w:r w:rsidR="00636A5F">
        <w:t>ë</w:t>
      </w:r>
      <w:r>
        <w:t xml:space="preserve"> 15 Mars t</w:t>
      </w:r>
      <w:r w:rsidR="00636A5F">
        <w:t>ë</w:t>
      </w:r>
      <w:r>
        <w:t xml:space="preserve"> vitit 2013, Irlanda, si nj</w:t>
      </w:r>
      <w:r w:rsidR="00636A5F">
        <w:t>ë</w:t>
      </w:r>
      <w:r>
        <w:t xml:space="preserve"> Shtet An</w:t>
      </w:r>
      <w:r w:rsidR="00636A5F">
        <w:t>ë</w:t>
      </w:r>
      <w:r>
        <w:t xml:space="preserve">tar </w:t>
      </w:r>
      <w:r w:rsidR="00FC688F">
        <w:t>i vendosur n</w:t>
      </w:r>
      <w:r w:rsidR="00636A5F">
        <w:t>ë</w:t>
      </w:r>
      <w:r w:rsidR="00FC688F">
        <w:t xml:space="preserve"> nj</w:t>
      </w:r>
      <w:r w:rsidR="00636A5F">
        <w:t>ë</w:t>
      </w:r>
      <w:r w:rsidR="00FC688F">
        <w:t xml:space="preserve"> ishull, me nj</w:t>
      </w:r>
      <w:r w:rsidR="00636A5F">
        <w:t>ë</w:t>
      </w:r>
      <w:r w:rsidR="00FC688F">
        <w:t xml:space="preserve"> lidhje hekurudhore </w:t>
      </w:r>
      <w:r w:rsidR="00033350">
        <w:t>v</w:t>
      </w:r>
      <w:r w:rsidR="00235B8B">
        <w:t>et</w:t>
      </w:r>
      <w:r w:rsidR="00636A5F">
        <w:t>ë</w:t>
      </w:r>
      <w:r w:rsidR="00235B8B">
        <w:t>m me nj</w:t>
      </w:r>
      <w:r w:rsidR="00636A5F">
        <w:t>ë</w:t>
      </w:r>
      <w:r w:rsidR="00235B8B">
        <w:t xml:space="preserve"> Shtet tjet</w:t>
      </w:r>
      <w:r w:rsidR="00636A5F">
        <w:t>ë</w:t>
      </w:r>
      <w:r w:rsidR="00235B8B">
        <w:t>r An</w:t>
      </w:r>
      <w:r w:rsidR="00636A5F">
        <w:t>ë</w:t>
      </w:r>
      <w:r w:rsidR="00235B8B">
        <w:t xml:space="preserve">tar, </w:t>
      </w:r>
      <w:r w:rsidR="005C236E">
        <w:t>dhe me Mbret</w:t>
      </w:r>
      <w:r w:rsidR="00636A5F">
        <w:t>ë</w:t>
      </w:r>
      <w:r w:rsidR="005C236E">
        <w:t>rin</w:t>
      </w:r>
      <w:r w:rsidR="00636A5F">
        <w:t>ë</w:t>
      </w:r>
      <w:r w:rsidR="005C236E">
        <w:t xml:space="preserve"> e Bashkuar, </w:t>
      </w:r>
      <w:r w:rsidR="00B119F1">
        <w:t xml:space="preserve">respektivisht </w:t>
      </w:r>
      <w:r w:rsidR="00C63782">
        <w:t>Irland</w:t>
      </w:r>
      <w:r w:rsidR="00636A5F">
        <w:t>ë</w:t>
      </w:r>
      <w:r w:rsidR="00C63782">
        <w:t xml:space="preserve">n Veriore, </w:t>
      </w:r>
      <w:r w:rsidR="00977064">
        <w:t>n</w:t>
      </w:r>
      <w:r w:rsidR="00636A5F">
        <w:t>ë</w:t>
      </w:r>
      <w:r w:rsidR="00977064">
        <w:t xml:space="preserve"> baza t</w:t>
      </w:r>
      <w:r w:rsidR="00636A5F">
        <w:t>ë</w:t>
      </w:r>
      <w:r w:rsidR="00977064">
        <w:t xml:space="preserve"> nj</w:t>
      </w:r>
      <w:r w:rsidR="00636A5F">
        <w:t>ë</w:t>
      </w:r>
      <w:r w:rsidR="00977064">
        <w:t xml:space="preserve">jta: </w:t>
      </w:r>
    </w:p>
    <w:p w:rsidR="006473E3" w:rsidRDefault="006473E3" w:rsidP="00F03DC9">
      <w:pPr>
        <w:spacing w:after="0"/>
        <w:ind w:left="360"/>
        <w:jc w:val="both"/>
      </w:pPr>
    </w:p>
    <w:p w:rsidR="00814A2D" w:rsidRDefault="007F0298" w:rsidP="00F03DC9">
      <w:pPr>
        <w:pStyle w:val="ListParagraph"/>
        <w:numPr>
          <w:ilvl w:val="0"/>
          <w:numId w:val="67"/>
        </w:numPr>
        <w:spacing w:after="0"/>
        <w:jc w:val="both"/>
      </w:pPr>
      <w:r>
        <w:t>Nu</w:t>
      </w:r>
      <w:r w:rsidR="00AC71D0">
        <w:t>k ka nevoj</w:t>
      </w:r>
      <w:r w:rsidR="00636A5F">
        <w:t>ë</w:t>
      </w:r>
      <w:r w:rsidR="00C0140B">
        <w:t xml:space="preserve"> t’i besohen</w:t>
      </w:r>
      <w:r w:rsidR="00AC71D0">
        <w:t xml:space="preserve"> nj</w:t>
      </w:r>
      <w:r w:rsidR="00636A5F">
        <w:t>ë</w:t>
      </w:r>
      <w:r w:rsidR="00AC71D0">
        <w:t xml:space="preserve"> organi t</w:t>
      </w:r>
      <w:r w:rsidR="00636A5F">
        <w:t>ë</w:t>
      </w:r>
      <w:r w:rsidR="00AC71D0">
        <w:t xml:space="preserve"> pavarur </w:t>
      </w:r>
      <w:r w:rsidR="00FC5A8B">
        <w:t>funksionet q</w:t>
      </w:r>
      <w:r w:rsidR="00636A5F">
        <w:t>ë</w:t>
      </w:r>
      <w:r w:rsidR="00FC5A8B">
        <w:t xml:space="preserve"> </w:t>
      </w:r>
      <w:r w:rsidR="00985482">
        <w:t>t</w:t>
      </w:r>
      <w:r w:rsidR="00636A5F">
        <w:t>ë</w:t>
      </w:r>
      <w:r w:rsidR="00985482">
        <w:t xml:space="preserve"> </w:t>
      </w:r>
      <w:r w:rsidR="00FC5A8B">
        <w:t>p</w:t>
      </w:r>
      <w:r w:rsidR="00636A5F">
        <w:t>ë</w:t>
      </w:r>
      <w:r w:rsidR="00FC5A8B">
        <w:t>rcaktojn</w:t>
      </w:r>
      <w:r w:rsidR="00636A5F">
        <w:t>ë</w:t>
      </w:r>
      <w:r w:rsidR="00FC5A8B">
        <w:t xml:space="preserve"> </w:t>
      </w:r>
      <w:r w:rsidR="002A517D">
        <w:t>qasje t</w:t>
      </w:r>
      <w:r w:rsidR="00636A5F">
        <w:t>ë</w:t>
      </w:r>
      <w:r w:rsidR="002A517D">
        <w:t xml:space="preserve"> paanshme dhe jo-diskriminuese </w:t>
      </w:r>
      <w:r w:rsidR="008F7A9C">
        <w:t>n</w:t>
      </w:r>
      <w:r w:rsidR="00636A5F">
        <w:t>ë</w:t>
      </w:r>
      <w:r w:rsidR="008F7A9C">
        <w:t xml:space="preserve"> infrastruktur</w:t>
      </w:r>
      <w:r w:rsidR="00636A5F">
        <w:t>ë</w:t>
      </w:r>
      <w:r w:rsidR="008F7A9C">
        <w:t xml:space="preserve">, </w:t>
      </w:r>
      <w:r w:rsidR="00CD444E">
        <w:t>siç p</w:t>
      </w:r>
      <w:r w:rsidR="00636A5F">
        <w:t>ë</w:t>
      </w:r>
      <w:r w:rsidR="00CD444E">
        <w:t xml:space="preserve">rcaktohet </w:t>
      </w:r>
      <w:r w:rsidR="00885D6E">
        <w:t>n</w:t>
      </w:r>
      <w:r w:rsidR="00636A5F">
        <w:t>ë</w:t>
      </w:r>
      <w:r w:rsidR="00885D6E">
        <w:t xml:space="preserve"> n</w:t>
      </w:r>
      <w:r w:rsidR="00636A5F">
        <w:t>ë</w:t>
      </w:r>
      <w:r w:rsidR="00885D6E">
        <w:t>nparagrafin e par</w:t>
      </w:r>
      <w:r w:rsidR="00636A5F">
        <w:t>ë</w:t>
      </w:r>
      <w:r w:rsidR="00885D6E">
        <w:t xml:space="preserve"> t</w:t>
      </w:r>
      <w:r w:rsidR="00636A5F">
        <w:t>ë</w:t>
      </w:r>
      <w:r w:rsidR="00885D6E">
        <w:t xml:space="preserve"> Nenit 7(1) p</w:t>
      </w:r>
      <w:r w:rsidR="00636A5F">
        <w:t>ë</w:t>
      </w:r>
      <w:r w:rsidR="00885D6E">
        <w:t>rderisa ai Nen obligon Shtetet An</w:t>
      </w:r>
      <w:r w:rsidR="00636A5F">
        <w:t>ë</w:t>
      </w:r>
      <w:r w:rsidR="00885D6E">
        <w:t xml:space="preserve">tare </w:t>
      </w:r>
      <w:r w:rsidR="00C94D78">
        <w:t>p</w:t>
      </w:r>
      <w:r w:rsidR="00636A5F">
        <w:t>ë</w:t>
      </w:r>
      <w:r w:rsidR="00C94D78">
        <w:t>r t</w:t>
      </w:r>
      <w:r w:rsidR="00636A5F">
        <w:t>ë</w:t>
      </w:r>
      <w:r w:rsidR="00C94D78">
        <w:t xml:space="preserve"> krijuar </w:t>
      </w:r>
      <w:r w:rsidR="00613366">
        <w:t>organe t</w:t>
      </w:r>
      <w:r w:rsidR="00636A5F">
        <w:t>ë</w:t>
      </w:r>
      <w:r w:rsidR="00613366">
        <w:t xml:space="preserve"> pavarura </w:t>
      </w:r>
      <w:r w:rsidR="00EE393E">
        <w:t>t</w:t>
      </w:r>
      <w:r w:rsidR="00636A5F">
        <w:t>ë</w:t>
      </w:r>
      <w:r w:rsidR="00EE393E">
        <w:t xml:space="preserve"> cilat </w:t>
      </w:r>
      <w:r w:rsidR="00863097">
        <w:t>performojn</w:t>
      </w:r>
      <w:r w:rsidR="00636A5F">
        <w:t>ë</w:t>
      </w:r>
      <w:r w:rsidR="00863097">
        <w:t xml:space="preserve"> detyra t</w:t>
      </w:r>
      <w:r w:rsidR="00636A5F">
        <w:t>ë</w:t>
      </w:r>
      <w:r w:rsidR="00863097">
        <w:t xml:space="preserve"> cekura n</w:t>
      </w:r>
      <w:r w:rsidR="00636A5F">
        <w:t>ë</w:t>
      </w:r>
      <w:r w:rsidR="00863097">
        <w:t xml:space="preserve"> Nenin 7(2);</w:t>
      </w:r>
    </w:p>
    <w:p w:rsidR="00814A2D" w:rsidRDefault="00814A2D" w:rsidP="00F03DC9">
      <w:pPr>
        <w:spacing w:after="0"/>
        <w:ind w:left="360"/>
        <w:jc w:val="both"/>
      </w:pPr>
    </w:p>
    <w:p w:rsidR="006473E3" w:rsidRDefault="00913B75" w:rsidP="00F03DC9">
      <w:pPr>
        <w:pStyle w:val="ListParagraph"/>
        <w:numPr>
          <w:ilvl w:val="0"/>
          <w:numId w:val="67"/>
        </w:numPr>
        <w:spacing w:after="0"/>
        <w:jc w:val="both"/>
      </w:pPr>
      <w:r>
        <w:t>Nuk ka nevoj t</w:t>
      </w:r>
      <w:r w:rsidR="00636A5F">
        <w:t>ë</w:t>
      </w:r>
      <w:r>
        <w:t xml:space="preserve"> aplikoj k</w:t>
      </w:r>
      <w:r w:rsidR="00636A5F">
        <w:t>ë</w:t>
      </w:r>
      <w:r>
        <w:t>rkesa t</w:t>
      </w:r>
      <w:r w:rsidR="00636A5F">
        <w:t>ë</w:t>
      </w:r>
      <w:r>
        <w:t xml:space="preserve"> p</w:t>
      </w:r>
      <w:r w:rsidR="00636A5F">
        <w:t>ë</w:t>
      </w:r>
      <w:r>
        <w:t>rcaktuara n</w:t>
      </w:r>
      <w:r w:rsidR="00636A5F">
        <w:t>ë</w:t>
      </w:r>
      <w:r>
        <w:t xml:space="preserve"> Nenin 27, </w:t>
      </w:r>
      <w:r w:rsidR="0010626B">
        <w:t>Neni 29(2), Nenet 38, 39 dhe 42, Neni 46(4) dhe (6), Neni 47, Neni 49(3), dhe Ne</w:t>
      </w:r>
      <w:r w:rsidR="00BC553E">
        <w:t>net 50 de</w:t>
      </w:r>
      <w:r w:rsidR="006D3839">
        <w:t>ri m</w:t>
      </w:r>
      <w:r w:rsidR="00636A5F">
        <w:t>ë</w:t>
      </w:r>
      <w:r w:rsidR="006D3839">
        <w:t xml:space="preserve"> 53, 55 dhe 56 mbi kushtin q</w:t>
      </w:r>
      <w:r w:rsidR="00636A5F">
        <w:t>ë</w:t>
      </w:r>
      <w:r w:rsidR="006D3839">
        <w:t xml:space="preserve"> vendimet p</w:t>
      </w:r>
      <w:r w:rsidR="00636A5F">
        <w:t>ë</w:t>
      </w:r>
      <w:r w:rsidR="006D3839">
        <w:t>r alokimin e kapacitetit t</w:t>
      </w:r>
      <w:r w:rsidR="00636A5F">
        <w:t>ë</w:t>
      </w:r>
      <w:r w:rsidR="006D3839">
        <w:t xml:space="preserve"> infrastruktur</w:t>
      </w:r>
      <w:r w:rsidR="00636A5F">
        <w:t>ë</w:t>
      </w:r>
      <w:r w:rsidR="006D3839">
        <w:t xml:space="preserve">s </w:t>
      </w:r>
      <w:r w:rsidR="00871ACF">
        <w:t xml:space="preserve">ose </w:t>
      </w:r>
      <w:r w:rsidR="003C7E22">
        <w:t>tarifimit</w:t>
      </w:r>
      <w:r w:rsidR="00AE417C">
        <w:t xml:space="preserve"> t</w:t>
      </w:r>
      <w:r w:rsidR="00636A5F">
        <w:t>ë</w:t>
      </w:r>
      <w:r w:rsidR="00AE417C">
        <w:t xml:space="preserve"> pagesave </w:t>
      </w:r>
      <w:r w:rsidR="001F575A">
        <w:t>jan</w:t>
      </w:r>
      <w:r w:rsidR="00636A5F">
        <w:t>ë</w:t>
      </w:r>
      <w:r w:rsidR="001F575A">
        <w:t xml:space="preserve"> t</w:t>
      </w:r>
      <w:r w:rsidR="00636A5F">
        <w:t>ë</w:t>
      </w:r>
      <w:r w:rsidR="001F575A">
        <w:t xml:space="preserve"> hapur p</w:t>
      </w:r>
      <w:r w:rsidR="00636A5F">
        <w:t>ë</w:t>
      </w:r>
      <w:r w:rsidR="001F575A">
        <w:t xml:space="preserve">r ankesa, </w:t>
      </w:r>
      <w:r w:rsidR="00636F43">
        <w:t>n</w:t>
      </w:r>
      <w:r w:rsidR="00636A5F">
        <w:t>ë</w:t>
      </w:r>
      <w:r w:rsidR="00636F43">
        <w:t xml:space="preserve"> qoft</w:t>
      </w:r>
      <w:r w:rsidR="00636A5F">
        <w:t>ë</w:t>
      </w:r>
      <w:r w:rsidR="00636F43">
        <w:t xml:space="preserve"> se </w:t>
      </w:r>
      <w:r w:rsidR="00331309">
        <w:t>k</w:t>
      </w:r>
      <w:r w:rsidR="00636A5F">
        <w:t>ë</w:t>
      </w:r>
      <w:r w:rsidR="00331309">
        <w:t>rkohet me shkr</w:t>
      </w:r>
      <w:r w:rsidR="00E25A8C">
        <w:t xml:space="preserve">im nga </w:t>
      </w:r>
      <w:r w:rsidR="00E25A8C">
        <w:lastRenderedPageBreak/>
        <w:t>nd</w:t>
      </w:r>
      <w:r w:rsidR="00636A5F">
        <w:t>ë</w:t>
      </w:r>
      <w:r w:rsidR="00E25A8C">
        <w:t xml:space="preserve">rmarrja hekurudhore, </w:t>
      </w:r>
      <w:r w:rsidR="00150CDE">
        <w:t>para nj</w:t>
      </w:r>
      <w:r w:rsidR="00636A5F">
        <w:t>ë</w:t>
      </w:r>
      <w:r w:rsidR="00150CDE">
        <w:t xml:space="preserve"> organi t</w:t>
      </w:r>
      <w:r w:rsidR="00636A5F">
        <w:t>ë</w:t>
      </w:r>
      <w:r w:rsidR="00150CDE">
        <w:t xml:space="preserve"> pavarur i cili mund t</w:t>
      </w:r>
      <w:r w:rsidR="00636A5F">
        <w:t>ë</w:t>
      </w:r>
      <w:r w:rsidR="00150CDE">
        <w:t xml:space="preserve"> marr</w:t>
      </w:r>
      <w:r w:rsidR="00636A5F">
        <w:t>ë</w:t>
      </w:r>
      <w:r w:rsidR="00150CDE">
        <w:t xml:space="preserve"> </w:t>
      </w:r>
      <w:r w:rsidR="000C5FFB">
        <w:t>vendime</w:t>
      </w:r>
      <w:r w:rsidR="00ED760D">
        <w:t>t</w:t>
      </w:r>
      <w:r w:rsidR="000C5FFB">
        <w:t xml:space="preserve"> </w:t>
      </w:r>
      <w:r w:rsidR="00ED760D">
        <w:t>e</w:t>
      </w:r>
      <w:r w:rsidR="000C5FFB">
        <w:t xml:space="preserve"> tij </w:t>
      </w:r>
      <w:r w:rsidR="00ED760D">
        <w:t xml:space="preserve">brenda </w:t>
      </w:r>
      <w:r w:rsidR="00376C26">
        <w:t>dy muajve t</w:t>
      </w:r>
      <w:r w:rsidR="00636A5F">
        <w:t>ë</w:t>
      </w:r>
      <w:r w:rsidR="00376C26">
        <w:t xml:space="preserve"> dor</w:t>
      </w:r>
      <w:r w:rsidR="00636A5F">
        <w:t>ë</w:t>
      </w:r>
      <w:r w:rsidR="00376C26">
        <w:t>zimit t</w:t>
      </w:r>
      <w:r w:rsidR="00636A5F">
        <w:t>ë</w:t>
      </w:r>
      <w:r w:rsidR="00376C26">
        <w:t xml:space="preserve"> t</w:t>
      </w:r>
      <w:r w:rsidR="00636A5F">
        <w:t>ë</w:t>
      </w:r>
      <w:r w:rsidR="00376C26">
        <w:t xml:space="preserve"> gjith</w:t>
      </w:r>
      <w:r w:rsidR="00636A5F">
        <w:t>ë</w:t>
      </w:r>
      <w:r w:rsidR="00376C26">
        <w:t xml:space="preserve"> informacionit relevant </w:t>
      </w:r>
      <w:r w:rsidR="00603C19">
        <w:t xml:space="preserve">dhe </w:t>
      </w:r>
      <w:r w:rsidR="002F67EA">
        <w:t>vendimi i t</w:t>
      </w:r>
      <w:r w:rsidR="00636A5F">
        <w:t>ë</w:t>
      </w:r>
      <w:r w:rsidR="002F67EA">
        <w:t xml:space="preserve"> cilit </w:t>
      </w:r>
      <w:r w:rsidR="00186F4E">
        <w:t>duhet t</w:t>
      </w:r>
      <w:r w:rsidR="00636A5F">
        <w:t>ë</w:t>
      </w:r>
      <w:r w:rsidR="00186F4E">
        <w:t xml:space="preserve"> jet</w:t>
      </w:r>
      <w:r w:rsidR="00636A5F">
        <w:t>ë</w:t>
      </w:r>
      <w:r w:rsidR="00186F4E">
        <w:t xml:space="preserve"> </w:t>
      </w:r>
      <w:r w:rsidR="00C45648">
        <w:t>subjekt i rishikimit gjyq</w:t>
      </w:r>
      <w:r w:rsidR="00636A5F">
        <w:t>ë</w:t>
      </w:r>
      <w:r w:rsidR="00C45648">
        <w:t>sor.</w:t>
      </w:r>
    </w:p>
    <w:p w:rsidR="00D0013D" w:rsidRDefault="00D0013D" w:rsidP="00F03DC9">
      <w:pPr>
        <w:pStyle w:val="ListParagraph"/>
        <w:jc w:val="both"/>
      </w:pPr>
    </w:p>
    <w:p w:rsidR="00D0013D" w:rsidRDefault="00814957" w:rsidP="00F03DC9">
      <w:pPr>
        <w:pStyle w:val="ListParagraph"/>
        <w:numPr>
          <w:ilvl w:val="0"/>
          <w:numId w:val="66"/>
        </w:numPr>
        <w:spacing w:after="0"/>
        <w:jc w:val="both"/>
      </w:pPr>
      <w:r>
        <w:t>Kur licencohet m</w:t>
      </w:r>
      <w:r w:rsidR="00636A5F">
        <w:t>ë</w:t>
      </w:r>
      <w:r>
        <w:t xml:space="preserve"> shum</w:t>
      </w:r>
      <w:r w:rsidR="00636A5F">
        <w:t>ë</w:t>
      </w:r>
      <w:r>
        <w:t xml:space="preserve"> se nj</w:t>
      </w:r>
      <w:r w:rsidR="00636A5F">
        <w:t>ë</w:t>
      </w:r>
      <w:r>
        <w:t xml:space="preserve"> nd</w:t>
      </w:r>
      <w:r w:rsidR="00636A5F">
        <w:t>ë</w:t>
      </w:r>
      <w:r>
        <w:t>rmarrje hekurudhore n</w:t>
      </w:r>
      <w:r w:rsidR="00636A5F">
        <w:t>ë</w:t>
      </w:r>
      <w:r>
        <w:t xml:space="preserve"> p</w:t>
      </w:r>
      <w:r w:rsidR="00636A5F">
        <w:t>ë</w:t>
      </w:r>
      <w:r>
        <w:t>rputhje me Nenin 17 ose, n</w:t>
      </w:r>
      <w:r w:rsidR="00636A5F">
        <w:t>ë</w:t>
      </w:r>
      <w:r>
        <w:t xml:space="preserve"> rastin e Irland</w:t>
      </w:r>
      <w:r w:rsidR="00636A5F">
        <w:t>ë</w:t>
      </w:r>
      <w:r>
        <w:t>s dhe Irland</w:t>
      </w:r>
      <w:r w:rsidR="00636A5F">
        <w:t>ë</w:t>
      </w:r>
      <w:r>
        <w:t>s s</w:t>
      </w:r>
      <w:r w:rsidR="00636A5F">
        <w:t>ë</w:t>
      </w:r>
      <w:r>
        <w:t xml:space="preserve"> Veriut</w:t>
      </w:r>
      <w:r w:rsidR="00146343">
        <w:t xml:space="preserve">, </w:t>
      </w:r>
      <w:r w:rsidR="0082427F">
        <w:t>nj</w:t>
      </w:r>
      <w:r w:rsidR="00636A5F">
        <w:t>ë</w:t>
      </w:r>
      <w:r w:rsidR="0082427F">
        <w:t xml:space="preserve"> kompani hekurudhore e licencuar diku tjet</w:t>
      </w:r>
      <w:r w:rsidR="00636A5F">
        <w:t>ë</w:t>
      </w:r>
      <w:r w:rsidR="0082427F">
        <w:t xml:space="preserve">r, </w:t>
      </w:r>
      <w:r w:rsidR="004C39D3">
        <w:t>dor</w:t>
      </w:r>
      <w:r w:rsidR="00636A5F">
        <w:t>ë</w:t>
      </w:r>
      <w:r w:rsidR="004C39D3">
        <w:t xml:space="preserve">zon </w:t>
      </w:r>
      <w:r w:rsidR="006A0CC1">
        <w:t>nj</w:t>
      </w:r>
      <w:r w:rsidR="00636A5F">
        <w:t>ë</w:t>
      </w:r>
      <w:r w:rsidR="006A0CC1">
        <w:t xml:space="preserve"> aplikim zyrtar </w:t>
      </w:r>
      <w:r w:rsidR="00223B5C">
        <w:t>p</w:t>
      </w:r>
      <w:r w:rsidR="00636A5F">
        <w:t>ë</w:t>
      </w:r>
      <w:r w:rsidR="00223B5C">
        <w:t>r t</w:t>
      </w:r>
      <w:r w:rsidR="00636A5F">
        <w:t>ë</w:t>
      </w:r>
      <w:r w:rsidR="00223B5C">
        <w:t xml:space="preserve"> operuar </w:t>
      </w:r>
      <w:r w:rsidR="004D58F2">
        <w:t>sh</w:t>
      </w:r>
      <w:r w:rsidR="00636A5F">
        <w:t>ë</w:t>
      </w:r>
      <w:r w:rsidR="004D58F2">
        <w:t>rbime konkurruese hekurudhore</w:t>
      </w:r>
      <w:r w:rsidR="00845948">
        <w:t>, p</w:t>
      </w:r>
      <w:r w:rsidR="00636A5F">
        <w:t>ë</w:t>
      </w:r>
      <w:r w:rsidR="00845948">
        <w:t>r n</w:t>
      </w:r>
      <w:r w:rsidR="00636A5F">
        <w:t>ë</w:t>
      </w:r>
      <w:r w:rsidR="00845948">
        <w:t xml:space="preserve"> ose nga Irlanda ose Irlanda Veriore, zbatueshm</w:t>
      </w:r>
      <w:r w:rsidR="00636A5F">
        <w:t>ë</w:t>
      </w:r>
      <w:r w:rsidR="00845948">
        <w:t>ria e vazhdueshme e k</w:t>
      </w:r>
      <w:r w:rsidR="00636A5F">
        <w:t>ë</w:t>
      </w:r>
      <w:r w:rsidR="00845948">
        <w:t>tij p</w:t>
      </w:r>
      <w:r w:rsidR="00636A5F">
        <w:t>ë</w:t>
      </w:r>
      <w:r w:rsidR="00845948">
        <w:t>rjashtimi do t</w:t>
      </w:r>
      <w:r w:rsidR="00636A5F">
        <w:t>ë</w:t>
      </w:r>
      <w:r w:rsidR="00845948">
        <w:t xml:space="preserve"> vendoset n</w:t>
      </w:r>
      <w:r w:rsidR="00636A5F">
        <w:t>ë</w:t>
      </w:r>
      <w:r w:rsidR="00845948">
        <w:t xml:space="preserve"> p</w:t>
      </w:r>
      <w:r w:rsidR="00636A5F">
        <w:t>ë</w:t>
      </w:r>
      <w:r w:rsidR="00845948">
        <w:t>rputhje me procedur</w:t>
      </w:r>
      <w:r w:rsidR="00636A5F">
        <w:t>ë</w:t>
      </w:r>
      <w:r w:rsidR="00845948">
        <w:t>n k</w:t>
      </w:r>
      <w:r w:rsidR="00636A5F">
        <w:t>ë</w:t>
      </w:r>
      <w:r w:rsidR="00845948">
        <w:t>shilluese t</w:t>
      </w:r>
      <w:r w:rsidR="00636A5F">
        <w:t>ë</w:t>
      </w:r>
      <w:r w:rsidR="00845948">
        <w:t xml:space="preserve"> cekur n</w:t>
      </w:r>
      <w:r w:rsidR="00636A5F">
        <w:t>ë</w:t>
      </w:r>
      <w:r w:rsidR="00845948">
        <w:t xml:space="preserve"> Nenin 62(2).</w:t>
      </w:r>
    </w:p>
    <w:p w:rsidR="0022583D" w:rsidRDefault="0022583D" w:rsidP="00F03DC9">
      <w:pPr>
        <w:pStyle w:val="ListParagraph"/>
        <w:spacing w:after="0"/>
        <w:jc w:val="both"/>
      </w:pPr>
    </w:p>
    <w:p w:rsidR="0022583D" w:rsidRDefault="00015032" w:rsidP="00F03DC9">
      <w:pPr>
        <w:pStyle w:val="ListParagraph"/>
        <w:spacing w:after="0"/>
        <w:jc w:val="both"/>
      </w:pPr>
      <w:r>
        <w:t xml:space="preserve"> </w:t>
      </w:r>
      <w:r w:rsidR="007A0D3C">
        <w:t>P</w:t>
      </w:r>
      <w:r w:rsidR="00636A5F">
        <w:t>ë</w:t>
      </w:r>
      <w:r>
        <w:t xml:space="preserve">rjashtimet e cekura </w:t>
      </w:r>
      <w:r w:rsidR="005F47CC">
        <w:t>n</w:t>
      </w:r>
      <w:r w:rsidR="00636A5F">
        <w:t>ë</w:t>
      </w:r>
      <w:r w:rsidR="005F47CC">
        <w:t xml:space="preserve"> paragrafin 1 nuk duhet t</w:t>
      </w:r>
      <w:r w:rsidR="00636A5F">
        <w:t>ë</w:t>
      </w:r>
      <w:r w:rsidR="005F47CC">
        <w:t xml:space="preserve"> aplikohen </w:t>
      </w:r>
      <w:r w:rsidR="00136DD2">
        <w:t>kur nj</w:t>
      </w:r>
      <w:r w:rsidR="00636A5F">
        <w:t>ë</w:t>
      </w:r>
      <w:r w:rsidR="00136DD2">
        <w:t xml:space="preserve"> nd</w:t>
      </w:r>
      <w:r w:rsidR="00636A5F">
        <w:t>ë</w:t>
      </w:r>
      <w:r w:rsidR="00136DD2">
        <w:t xml:space="preserve">rmarrje hekurudhore </w:t>
      </w:r>
      <w:r w:rsidR="00D830CB">
        <w:t>e cila ofron sh</w:t>
      </w:r>
      <w:r w:rsidR="00636A5F">
        <w:t>ë</w:t>
      </w:r>
      <w:r w:rsidR="00D830CB">
        <w:t xml:space="preserve">rbime hekurudhore </w:t>
      </w:r>
      <w:r w:rsidR="000C4864">
        <w:t>n</w:t>
      </w:r>
      <w:r w:rsidR="00636A5F">
        <w:t>ë</w:t>
      </w:r>
      <w:r w:rsidR="000C4864">
        <w:t xml:space="preserve"> Irland</w:t>
      </w:r>
      <w:r w:rsidR="00636A5F">
        <w:t>ë</w:t>
      </w:r>
      <w:r w:rsidR="000C4864">
        <w:t xml:space="preserve"> ose Irland</w:t>
      </w:r>
      <w:r w:rsidR="00636A5F">
        <w:t>ë</w:t>
      </w:r>
      <w:r w:rsidR="000C4864">
        <w:t xml:space="preserve">n Veriore </w:t>
      </w:r>
      <w:r w:rsidR="005D6319">
        <w:t>dor</w:t>
      </w:r>
      <w:r w:rsidR="00636A5F">
        <w:t>ë</w:t>
      </w:r>
      <w:r w:rsidR="005D6319">
        <w:t>zon nj</w:t>
      </w:r>
      <w:r w:rsidR="00636A5F">
        <w:t>ë</w:t>
      </w:r>
      <w:r w:rsidR="005D6319">
        <w:t xml:space="preserve"> aplikim zyrtar </w:t>
      </w:r>
      <w:r w:rsidR="00661023">
        <w:t>p</w:t>
      </w:r>
      <w:r w:rsidR="00636A5F">
        <w:t>ë</w:t>
      </w:r>
      <w:r w:rsidR="00661023">
        <w:t>r t</w:t>
      </w:r>
      <w:r w:rsidR="00636A5F">
        <w:t>ë</w:t>
      </w:r>
      <w:r w:rsidR="00661023">
        <w:t xml:space="preserve"> operuar </w:t>
      </w:r>
      <w:r w:rsidR="00504621">
        <w:t>sh</w:t>
      </w:r>
      <w:r w:rsidR="00636A5F">
        <w:t>ë</w:t>
      </w:r>
      <w:r w:rsidR="00504621">
        <w:t>rbime hekurudhore, p</w:t>
      </w:r>
      <w:r w:rsidR="00636A5F">
        <w:t>ë</w:t>
      </w:r>
      <w:r w:rsidR="00504621">
        <w:t>r n</w:t>
      </w:r>
      <w:r w:rsidR="00636A5F">
        <w:t>ë</w:t>
      </w:r>
      <w:r w:rsidR="00B0652B">
        <w:t xml:space="preserve"> ose nga territori</w:t>
      </w:r>
      <w:r w:rsidR="00504621">
        <w:t xml:space="preserve"> i </w:t>
      </w:r>
      <w:r w:rsidR="00B40E01">
        <w:t>nj</w:t>
      </w:r>
      <w:r w:rsidR="006C1EC4">
        <w:t>ë</w:t>
      </w:r>
      <w:r w:rsidR="00B40E01">
        <w:t xml:space="preserve"> </w:t>
      </w:r>
      <w:r w:rsidR="00B0652B">
        <w:t>s</w:t>
      </w:r>
      <w:r w:rsidR="00A77B50">
        <w:t>htet</w:t>
      </w:r>
      <w:r w:rsidR="00B40E01">
        <w:t>i</w:t>
      </w:r>
      <w:r w:rsidR="00A77B50">
        <w:t xml:space="preserve"> tjet</w:t>
      </w:r>
      <w:r w:rsidR="00636A5F">
        <w:t>ë</w:t>
      </w:r>
      <w:r w:rsidR="00A77B50">
        <w:t xml:space="preserve">r </w:t>
      </w:r>
      <w:r w:rsidR="00B0652B">
        <w:t>a</w:t>
      </w:r>
      <w:r w:rsidR="00A77B50">
        <w:t>n</w:t>
      </w:r>
      <w:r w:rsidR="00636A5F">
        <w:t>ë</w:t>
      </w:r>
      <w:r w:rsidR="00A77B50">
        <w:t xml:space="preserve">tar, </w:t>
      </w:r>
      <w:r w:rsidR="009D42EE">
        <w:t>me p</w:t>
      </w:r>
      <w:r w:rsidR="00636A5F">
        <w:t>ë</w:t>
      </w:r>
      <w:r w:rsidR="009D42EE">
        <w:t>rjashtim t</w:t>
      </w:r>
      <w:r w:rsidR="00636A5F">
        <w:t>ë</w:t>
      </w:r>
      <w:r w:rsidR="009D42EE">
        <w:t xml:space="preserve"> Irland</w:t>
      </w:r>
      <w:r w:rsidR="00636A5F">
        <w:t>ë</w:t>
      </w:r>
      <w:r w:rsidR="009D42EE">
        <w:t>s p</w:t>
      </w:r>
      <w:r w:rsidR="00636A5F">
        <w:t>ë</w:t>
      </w:r>
      <w:r w:rsidR="009D42EE">
        <w:t>r nd</w:t>
      </w:r>
      <w:r w:rsidR="00636A5F">
        <w:t>ë</w:t>
      </w:r>
      <w:r w:rsidR="009D42EE">
        <w:t>rmarrjet hekurudhore t</w:t>
      </w:r>
      <w:r w:rsidR="00636A5F">
        <w:t>ë</w:t>
      </w:r>
      <w:r w:rsidR="009D42EE">
        <w:t xml:space="preserve"> cilat operojn</w:t>
      </w:r>
      <w:r w:rsidR="00636A5F">
        <w:t>ë</w:t>
      </w:r>
      <w:r w:rsidR="009D42EE">
        <w:t xml:space="preserve"> n</w:t>
      </w:r>
      <w:r w:rsidR="00636A5F">
        <w:t>ë</w:t>
      </w:r>
      <w:r w:rsidR="009D42EE">
        <w:t xml:space="preserve"> </w:t>
      </w:r>
      <w:r w:rsidR="00727D80">
        <w:t>Irland</w:t>
      </w:r>
      <w:r w:rsidR="00636A5F">
        <w:t>ë</w:t>
      </w:r>
      <w:r w:rsidR="00727D80">
        <w:t xml:space="preserve">n Veriore </w:t>
      </w:r>
      <w:r w:rsidR="00793E13">
        <w:t xml:space="preserve">dhe </w:t>
      </w:r>
      <w:r w:rsidR="00255880">
        <w:t>Mbret</w:t>
      </w:r>
      <w:r w:rsidR="00636A5F">
        <w:t>ë</w:t>
      </w:r>
      <w:r w:rsidR="00255880">
        <w:t xml:space="preserve">ria e Bashkuar </w:t>
      </w:r>
      <w:r w:rsidR="00B85FC7">
        <w:t>p</w:t>
      </w:r>
      <w:r w:rsidR="00636A5F">
        <w:t>ë</w:t>
      </w:r>
      <w:r w:rsidR="00B85FC7">
        <w:t>r nd</w:t>
      </w:r>
      <w:r w:rsidR="00636A5F">
        <w:t>ë</w:t>
      </w:r>
      <w:r w:rsidR="00B85FC7">
        <w:t>rmarrjet hekurudhore t</w:t>
      </w:r>
      <w:r w:rsidR="00636A5F">
        <w:t>ë</w:t>
      </w:r>
      <w:r w:rsidR="00B85FC7">
        <w:t xml:space="preserve"> cilat operojn</w:t>
      </w:r>
      <w:r w:rsidR="00636A5F">
        <w:t>ë</w:t>
      </w:r>
      <w:r w:rsidR="00B85FC7">
        <w:t xml:space="preserve"> n</w:t>
      </w:r>
      <w:r w:rsidR="00636A5F">
        <w:t>ë</w:t>
      </w:r>
      <w:r w:rsidR="00B85FC7">
        <w:t xml:space="preserve"> Irland</w:t>
      </w:r>
      <w:r w:rsidR="00636A5F">
        <w:t>ë</w:t>
      </w:r>
      <w:r w:rsidR="00B85FC7">
        <w:t>.</w:t>
      </w:r>
    </w:p>
    <w:p w:rsidR="008600F9" w:rsidRDefault="008600F9" w:rsidP="00F03DC9">
      <w:pPr>
        <w:pStyle w:val="ListParagraph"/>
        <w:spacing w:after="0"/>
        <w:jc w:val="both"/>
      </w:pPr>
    </w:p>
    <w:p w:rsidR="008600F9" w:rsidRDefault="007114F0" w:rsidP="00F03DC9">
      <w:pPr>
        <w:pStyle w:val="ListParagraph"/>
        <w:spacing w:after="0"/>
        <w:jc w:val="both"/>
      </w:pPr>
      <w:r>
        <w:t>Brenda nj</w:t>
      </w:r>
      <w:r w:rsidR="00636A5F">
        <w:t>ë</w:t>
      </w:r>
      <w:r w:rsidR="00895133">
        <w:t xml:space="preserve"> viti</w:t>
      </w:r>
      <w:r>
        <w:t xml:space="preserve"> nga nga dita e pranimit</w:t>
      </w:r>
      <w:r w:rsidR="00895133">
        <w:t xml:space="preserve"> qoft</w:t>
      </w:r>
      <w:r w:rsidR="006C1EC4">
        <w:t>ë</w:t>
      </w:r>
      <w:r>
        <w:t xml:space="preserve"> t</w:t>
      </w:r>
      <w:r w:rsidR="00636A5F">
        <w:t>ë</w:t>
      </w:r>
      <w:r>
        <w:t xml:space="preserve"> vendimit t</w:t>
      </w:r>
      <w:r w:rsidR="00636A5F">
        <w:t>ë</w:t>
      </w:r>
      <w:r>
        <w:t xml:space="preserve"> cekur n</w:t>
      </w:r>
      <w:r w:rsidR="00636A5F">
        <w:t>ë</w:t>
      </w:r>
      <w:r>
        <w:t xml:space="preserve"> n</w:t>
      </w:r>
      <w:r w:rsidR="00636A5F">
        <w:t>ë</w:t>
      </w:r>
      <w:r>
        <w:t>nparagrafin e par</w:t>
      </w:r>
      <w:r w:rsidR="00636A5F">
        <w:t>ë</w:t>
      </w:r>
      <w:r>
        <w:t xml:space="preserve"> t</w:t>
      </w:r>
      <w:r w:rsidR="00636A5F">
        <w:t>ë</w:t>
      </w:r>
      <w:r>
        <w:t xml:space="preserve"> k</w:t>
      </w:r>
      <w:r w:rsidR="00636A5F">
        <w:t>ë</w:t>
      </w:r>
      <w:r>
        <w:t xml:space="preserve">tij paragrafi ose njoftimi </w:t>
      </w:r>
      <w:r w:rsidR="002A35B2">
        <w:t>t</w:t>
      </w:r>
      <w:r w:rsidR="00636A5F">
        <w:t>ë</w:t>
      </w:r>
      <w:r>
        <w:t xml:space="preserve"> aplik</w:t>
      </w:r>
      <w:r w:rsidR="003B4591">
        <w:t>acionit</w:t>
      </w:r>
      <w:r>
        <w:t xml:space="preserve"> zyrtar </w:t>
      </w:r>
      <w:r w:rsidR="003B4591">
        <w:t>t</w:t>
      </w:r>
      <w:r w:rsidR="006C1EC4">
        <w:t>ë</w:t>
      </w:r>
      <w:r>
        <w:t xml:space="preserve"> cekur n</w:t>
      </w:r>
      <w:r w:rsidR="00636A5F">
        <w:t>ë</w:t>
      </w:r>
      <w:r>
        <w:t xml:space="preserve"> n</w:t>
      </w:r>
      <w:r w:rsidR="00636A5F">
        <w:t>ë</w:t>
      </w:r>
      <w:r>
        <w:t xml:space="preserve">nparagrafin e </w:t>
      </w:r>
      <w:r w:rsidR="00DF3C15">
        <w:t>dyt</w:t>
      </w:r>
      <w:r w:rsidR="006C1EC4">
        <w:t>ë</w:t>
      </w:r>
      <w:r>
        <w:t xml:space="preserve"> t</w:t>
      </w:r>
      <w:r w:rsidR="00636A5F">
        <w:t>ë</w:t>
      </w:r>
      <w:r>
        <w:t xml:space="preserve"> k</w:t>
      </w:r>
      <w:r w:rsidR="00636A5F">
        <w:t>ë</w:t>
      </w:r>
      <w:r>
        <w:t xml:space="preserve">tij paragrafi, </w:t>
      </w:r>
      <w:r w:rsidR="00461C39">
        <w:t>s</w:t>
      </w:r>
      <w:r w:rsidR="00793364">
        <w:t xml:space="preserve">hteti </w:t>
      </w:r>
      <w:r w:rsidR="00461C39">
        <w:t>a</w:t>
      </w:r>
      <w:r w:rsidR="00793364">
        <w:t>n</w:t>
      </w:r>
      <w:r w:rsidR="00636A5F">
        <w:t>ë</w:t>
      </w:r>
      <w:r w:rsidR="00793364">
        <w:t xml:space="preserve">tar ose </w:t>
      </w:r>
      <w:r w:rsidR="00461C39">
        <w:t>s</w:t>
      </w:r>
      <w:r w:rsidR="00793364">
        <w:t xml:space="preserve">htetet </w:t>
      </w:r>
      <w:r w:rsidR="00736B9E">
        <w:t>e p</w:t>
      </w:r>
      <w:r w:rsidR="00636A5F">
        <w:t>ë</w:t>
      </w:r>
      <w:r w:rsidR="00736B9E">
        <w:t>rfshira</w:t>
      </w:r>
      <w:r w:rsidR="00C831BC">
        <w:t xml:space="preserve"> (Irlanda ose Mbret</w:t>
      </w:r>
      <w:r w:rsidR="00636A5F">
        <w:t>ë</w:t>
      </w:r>
      <w:r w:rsidR="00C831BC">
        <w:t xml:space="preserve">ria e Bashkuar respektivisht Irlanda </w:t>
      </w:r>
      <w:r w:rsidR="00C831BC">
        <w:lastRenderedPageBreak/>
        <w:t>Veriore) duhet t</w:t>
      </w:r>
      <w:r w:rsidR="00636A5F">
        <w:t>ë</w:t>
      </w:r>
      <w:r w:rsidR="00C831BC">
        <w:t xml:space="preserve"> </w:t>
      </w:r>
      <w:r w:rsidR="00D61E7C">
        <w:t>krijojn</w:t>
      </w:r>
      <w:r w:rsidR="006C1EC4">
        <w:t>ë</w:t>
      </w:r>
      <w:r w:rsidR="00056A13">
        <w:t xml:space="preserve"> legjislacionin </w:t>
      </w:r>
      <w:r w:rsidR="00FB6F10">
        <w:t>p</w:t>
      </w:r>
      <w:r w:rsidR="00636A5F">
        <w:t>ë</w:t>
      </w:r>
      <w:r w:rsidR="00FB6F10">
        <w:t>r t</w:t>
      </w:r>
      <w:r w:rsidR="00636A5F">
        <w:t>ë</w:t>
      </w:r>
      <w:r w:rsidR="00FB6F10">
        <w:t xml:space="preserve"> implementuar Nenet e cekura n</w:t>
      </w:r>
      <w:r w:rsidR="00636A5F">
        <w:t>ë</w:t>
      </w:r>
      <w:r w:rsidR="00FB6F10">
        <w:t xml:space="preserve"> paragrafin 1.</w:t>
      </w:r>
    </w:p>
    <w:p w:rsidR="00E4563A" w:rsidRDefault="00E4563A" w:rsidP="00F03DC9">
      <w:pPr>
        <w:spacing w:after="0"/>
        <w:jc w:val="both"/>
      </w:pPr>
    </w:p>
    <w:p w:rsidR="00E4563A" w:rsidRDefault="00364443" w:rsidP="00F03DC9">
      <w:pPr>
        <w:pStyle w:val="ListParagraph"/>
        <w:numPr>
          <w:ilvl w:val="0"/>
          <w:numId w:val="66"/>
        </w:numPr>
        <w:spacing w:after="0"/>
        <w:jc w:val="both"/>
      </w:pPr>
      <w:r>
        <w:t>Nj</w:t>
      </w:r>
      <w:r w:rsidR="00636A5F">
        <w:t>ë</w:t>
      </w:r>
      <w:r w:rsidR="00EC0970">
        <w:t xml:space="preserve"> </w:t>
      </w:r>
      <w:r>
        <w:t>p</w:t>
      </w:r>
      <w:r w:rsidR="00636A5F">
        <w:t>ë</w:t>
      </w:r>
      <w:r>
        <w:t xml:space="preserve">rjashtim </w:t>
      </w:r>
      <w:r w:rsidR="002C7D66">
        <w:t>n</w:t>
      </w:r>
      <w:r w:rsidR="00636A5F">
        <w:t>ë</w:t>
      </w:r>
      <w:r w:rsidR="002C7D66">
        <w:t xml:space="preserve"> paragrafin 1 mund t</w:t>
      </w:r>
      <w:r w:rsidR="00636A5F">
        <w:t>ë</w:t>
      </w:r>
      <w:r w:rsidR="002C7D66">
        <w:t xml:space="preserve"> rip</w:t>
      </w:r>
      <w:r w:rsidR="00636A5F">
        <w:t>ë</w:t>
      </w:r>
      <w:r w:rsidR="002C7D66">
        <w:t xml:space="preserve">rtrihet </w:t>
      </w:r>
      <w:r w:rsidR="003F0717">
        <w:t>p</w:t>
      </w:r>
      <w:r w:rsidR="00636A5F">
        <w:t>ë</w:t>
      </w:r>
      <w:r w:rsidR="003F0717">
        <w:t>r periudha jo m</w:t>
      </w:r>
      <w:r w:rsidR="00636A5F">
        <w:t>ë</w:t>
      </w:r>
      <w:r w:rsidR="003F0717">
        <w:t xml:space="preserve"> t</w:t>
      </w:r>
      <w:r w:rsidR="00636A5F">
        <w:t>ë</w:t>
      </w:r>
      <w:r w:rsidR="003F0717">
        <w:t xml:space="preserve"> gjata se p</w:t>
      </w:r>
      <w:r w:rsidR="00636A5F">
        <w:t>ë</w:t>
      </w:r>
      <w:r w:rsidR="003F0717">
        <w:t>es</w:t>
      </w:r>
      <w:r w:rsidR="00636A5F">
        <w:t>ë</w:t>
      </w:r>
      <w:r w:rsidR="003F0717">
        <w:t xml:space="preserve"> vite. </w:t>
      </w:r>
      <w:r w:rsidR="00672616">
        <w:t>Jo m</w:t>
      </w:r>
      <w:r w:rsidR="00636A5F">
        <w:t>ë</w:t>
      </w:r>
      <w:r w:rsidR="00672616">
        <w:t xml:space="preserve"> </w:t>
      </w:r>
      <w:r w:rsidR="006E0C34">
        <w:t>von</w:t>
      </w:r>
      <w:r w:rsidR="00636A5F">
        <w:t>ë</w:t>
      </w:r>
      <w:r w:rsidR="006E0C34">
        <w:t xml:space="preserve"> se 12 muaj para dat</w:t>
      </w:r>
      <w:r w:rsidR="00636A5F">
        <w:t>ë</w:t>
      </w:r>
      <w:r w:rsidR="006E0C34">
        <w:t>s s</w:t>
      </w:r>
      <w:r w:rsidR="00636A5F">
        <w:t>ë</w:t>
      </w:r>
      <w:r w:rsidR="006E0C34">
        <w:t xml:space="preserve"> skadimit</w:t>
      </w:r>
      <w:r w:rsidR="00BB54C1">
        <w:t xml:space="preserve"> t</w:t>
      </w:r>
      <w:r w:rsidR="00636A5F">
        <w:t>ë</w:t>
      </w:r>
      <w:r w:rsidR="00BB54C1">
        <w:t xml:space="preserve"> p</w:t>
      </w:r>
      <w:r w:rsidR="00636A5F">
        <w:t>ë</w:t>
      </w:r>
      <w:r w:rsidR="00BB54C1">
        <w:t>rjashtimit t</w:t>
      </w:r>
      <w:r w:rsidR="00636A5F">
        <w:t>ë</w:t>
      </w:r>
      <w:r w:rsidR="00BB54C1">
        <w:t xml:space="preserve"> nj</w:t>
      </w:r>
      <w:r w:rsidR="00636A5F">
        <w:t>ë</w:t>
      </w:r>
      <w:r w:rsidR="00BB54C1">
        <w:t xml:space="preserve"> </w:t>
      </w:r>
      <w:r w:rsidR="00EB2190">
        <w:t>s</w:t>
      </w:r>
      <w:r w:rsidR="00BB54C1">
        <w:t xml:space="preserve">hteti </w:t>
      </w:r>
      <w:r w:rsidR="00EB2190">
        <w:t>a</w:t>
      </w:r>
      <w:r w:rsidR="00BB54C1">
        <w:t>n</w:t>
      </w:r>
      <w:r w:rsidR="00636A5F">
        <w:t>ë</w:t>
      </w:r>
      <w:r w:rsidR="00BB54C1">
        <w:t xml:space="preserve">tar </w:t>
      </w:r>
      <w:r w:rsidR="000A2BDE">
        <w:t>duke i ndihmuar vet</w:t>
      </w:r>
      <w:r w:rsidR="00636A5F">
        <w:t>ë</w:t>
      </w:r>
      <w:r w:rsidR="000A2BDE">
        <w:t>vehtes s</w:t>
      </w:r>
      <w:r w:rsidR="00636A5F">
        <w:t>ë</w:t>
      </w:r>
      <w:r w:rsidR="000A2BDE">
        <w:t xml:space="preserve"> tij </w:t>
      </w:r>
      <w:r w:rsidR="00A75556">
        <w:t>n</w:t>
      </w:r>
      <w:r w:rsidR="00636A5F">
        <w:t>ë</w:t>
      </w:r>
      <w:r w:rsidR="00A75556">
        <w:t xml:space="preserve"> lidhje me at</w:t>
      </w:r>
      <w:r w:rsidR="00636A5F">
        <w:t>ë</w:t>
      </w:r>
      <w:r w:rsidR="00A75556">
        <w:t xml:space="preserve"> </w:t>
      </w:r>
      <w:r w:rsidR="009B5996">
        <w:t>p</w:t>
      </w:r>
      <w:r w:rsidR="006C1EC4">
        <w:t>ë</w:t>
      </w:r>
      <w:r w:rsidR="009B5996">
        <w:t>rjashtim</w:t>
      </w:r>
      <w:r w:rsidR="00A75556">
        <w:t xml:space="preserve"> </w:t>
      </w:r>
      <w:r w:rsidR="00FC7113">
        <w:t xml:space="preserve">mund t’i adresoj </w:t>
      </w:r>
      <w:r w:rsidR="0085051A">
        <w:t>nj</w:t>
      </w:r>
      <w:r w:rsidR="00636A5F">
        <w:t>ë</w:t>
      </w:r>
      <w:r w:rsidR="0085051A">
        <w:t xml:space="preserve"> k</w:t>
      </w:r>
      <w:r w:rsidR="00636A5F">
        <w:t>ë</w:t>
      </w:r>
      <w:r w:rsidR="0085051A">
        <w:t>rkes</w:t>
      </w:r>
      <w:r w:rsidR="00636A5F">
        <w:t>ë</w:t>
      </w:r>
      <w:r w:rsidR="0085051A">
        <w:t xml:space="preserve"> Komisionit p</w:t>
      </w:r>
      <w:r w:rsidR="00636A5F">
        <w:t>ë</w:t>
      </w:r>
      <w:r w:rsidR="0085051A">
        <w:t>r nj</w:t>
      </w:r>
      <w:r w:rsidR="00636A5F">
        <w:t>ë</w:t>
      </w:r>
      <w:r w:rsidR="0085051A">
        <w:t xml:space="preserve"> </w:t>
      </w:r>
      <w:r w:rsidR="00320E9B">
        <w:t>p</w:t>
      </w:r>
      <w:r w:rsidR="006C1EC4">
        <w:t>ë</w:t>
      </w:r>
      <w:r w:rsidR="00320E9B">
        <w:t>rjashtim</w:t>
      </w:r>
      <w:r w:rsidR="0085051A">
        <w:t xml:space="preserve"> t</w:t>
      </w:r>
      <w:r w:rsidR="00636A5F">
        <w:t>ë</w:t>
      </w:r>
      <w:r w:rsidR="0085051A">
        <w:t xml:space="preserve"> p</w:t>
      </w:r>
      <w:r w:rsidR="00636A5F">
        <w:t>ë</w:t>
      </w:r>
      <w:r w:rsidR="0085051A">
        <w:t>rtir</w:t>
      </w:r>
      <w:r w:rsidR="00727D9D">
        <w:t>ir</w:t>
      </w:r>
      <w:r w:rsidR="00636A5F">
        <w:t>ë</w:t>
      </w:r>
      <w:r w:rsidR="00727D9D">
        <w:t>. Çdo k</w:t>
      </w:r>
      <w:r w:rsidR="00636A5F">
        <w:t>ë</w:t>
      </w:r>
      <w:r w:rsidR="00727D9D">
        <w:t>rkes</w:t>
      </w:r>
      <w:r w:rsidR="00636A5F">
        <w:t>ë</w:t>
      </w:r>
      <w:r w:rsidR="00727D9D">
        <w:t xml:space="preserve"> e till</w:t>
      </w:r>
      <w:r w:rsidR="00636A5F">
        <w:t>ë</w:t>
      </w:r>
      <w:r w:rsidR="00727D9D">
        <w:t xml:space="preserve"> duhet justifikuar. </w:t>
      </w:r>
      <w:r w:rsidR="007539A5">
        <w:t>Komisioni duhet t</w:t>
      </w:r>
      <w:r w:rsidR="00636A5F">
        <w:t>ë</w:t>
      </w:r>
      <w:r w:rsidR="007539A5">
        <w:t xml:space="preserve"> shqyrtoj </w:t>
      </w:r>
      <w:r w:rsidR="00F675AA">
        <w:t>nj</w:t>
      </w:r>
      <w:r w:rsidR="00636A5F">
        <w:t>ë</w:t>
      </w:r>
      <w:r w:rsidR="00F675AA">
        <w:t xml:space="preserve"> k</w:t>
      </w:r>
      <w:r w:rsidR="00636A5F">
        <w:t>ë</w:t>
      </w:r>
      <w:r w:rsidR="00F675AA">
        <w:t>rkes</w:t>
      </w:r>
      <w:r w:rsidR="00636A5F">
        <w:t>ë</w:t>
      </w:r>
      <w:r w:rsidR="00F675AA">
        <w:t xml:space="preserve"> t</w:t>
      </w:r>
      <w:r w:rsidR="00636A5F">
        <w:t>ë</w:t>
      </w:r>
      <w:r w:rsidR="00F675AA">
        <w:t xml:space="preserve"> till</w:t>
      </w:r>
      <w:r w:rsidR="00636A5F">
        <w:t>ë</w:t>
      </w:r>
      <w:r w:rsidR="00F675AA">
        <w:t xml:space="preserve"> </w:t>
      </w:r>
      <w:r w:rsidR="00A97553">
        <w:t>dhe t</w:t>
      </w:r>
      <w:r w:rsidR="00636A5F">
        <w:t>ë</w:t>
      </w:r>
      <w:r w:rsidR="00A97553">
        <w:t xml:space="preserve"> miratoj </w:t>
      </w:r>
      <w:r w:rsidR="004A3E66">
        <w:t>nj</w:t>
      </w:r>
      <w:r w:rsidR="00636A5F">
        <w:t>ë</w:t>
      </w:r>
      <w:r w:rsidR="004A3E66">
        <w:t xml:space="preserve"> vendim </w:t>
      </w:r>
      <w:r w:rsidR="00115247">
        <w:t>n</w:t>
      </w:r>
      <w:r w:rsidR="00636A5F">
        <w:t>ë</w:t>
      </w:r>
      <w:r w:rsidR="00115247">
        <w:t xml:space="preserve"> p</w:t>
      </w:r>
      <w:r w:rsidR="00636A5F">
        <w:t>ë</w:t>
      </w:r>
      <w:r w:rsidR="00115247">
        <w:t xml:space="preserve">rputhje me </w:t>
      </w:r>
      <w:r w:rsidR="00DC2194">
        <w:t>procedur</w:t>
      </w:r>
      <w:r w:rsidR="00636A5F">
        <w:t>ë</w:t>
      </w:r>
      <w:r w:rsidR="00DC2194">
        <w:t>n k</w:t>
      </w:r>
      <w:r w:rsidR="00636A5F">
        <w:t>ë</w:t>
      </w:r>
      <w:r w:rsidR="00DC2194">
        <w:t>shillimore t</w:t>
      </w:r>
      <w:r w:rsidR="00636A5F">
        <w:t>ë</w:t>
      </w:r>
      <w:r w:rsidR="00DC2194">
        <w:t xml:space="preserve"> cekur n</w:t>
      </w:r>
      <w:r w:rsidR="00636A5F">
        <w:t>ë</w:t>
      </w:r>
      <w:r w:rsidR="00DC2194">
        <w:t xml:space="preserve"> Nenin 62(2). </w:t>
      </w:r>
      <w:r w:rsidR="00BE39C4">
        <w:t>Ajo procedur</w:t>
      </w:r>
      <w:r w:rsidR="00636A5F">
        <w:t>ë</w:t>
      </w:r>
      <w:r w:rsidR="00BE39C4">
        <w:t xml:space="preserve"> </w:t>
      </w:r>
      <w:r w:rsidR="008C4494">
        <w:t xml:space="preserve">duhet </w:t>
      </w:r>
      <w:r w:rsidR="00313FC1">
        <w:t>t</w:t>
      </w:r>
      <w:r w:rsidR="006C1EC4">
        <w:t>ë</w:t>
      </w:r>
      <w:r w:rsidR="00313FC1">
        <w:t xml:space="preserve"> </w:t>
      </w:r>
      <w:r w:rsidR="008E528C">
        <w:t xml:space="preserve">aplikohet tek çdo vendim </w:t>
      </w:r>
      <w:r w:rsidR="00444D30">
        <w:t>n</w:t>
      </w:r>
      <w:r w:rsidR="00636A5F">
        <w:t>ë</w:t>
      </w:r>
      <w:r w:rsidR="00444D30">
        <w:t xml:space="preserve"> lidhje me k</w:t>
      </w:r>
      <w:r w:rsidR="00636A5F">
        <w:t>ë</w:t>
      </w:r>
      <w:r w:rsidR="00444D30">
        <w:t>rkes</w:t>
      </w:r>
      <w:r w:rsidR="00636A5F">
        <w:t>ë</w:t>
      </w:r>
      <w:r w:rsidR="00444D30">
        <w:t>n.</w:t>
      </w:r>
    </w:p>
    <w:p w:rsidR="00532394" w:rsidRDefault="00532394" w:rsidP="00F03DC9">
      <w:pPr>
        <w:pStyle w:val="ListParagraph"/>
        <w:spacing w:after="0"/>
        <w:jc w:val="both"/>
      </w:pPr>
    </w:p>
    <w:p w:rsidR="00532394" w:rsidRDefault="008A0566" w:rsidP="00F03DC9">
      <w:pPr>
        <w:pStyle w:val="ListParagraph"/>
        <w:spacing w:after="0"/>
        <w:jc w:val="both"/>
      </w:pPr>
      <w:r>
        <w:t xml:space="preserve">Kur </w:t>
      </w:r>
      <w:r w:rsidR="003574BF">
        <w:t xml:space="preserve">miratohen vendimet e </w:t>
      </w:r>
      <w:r w:rsidR="00AB5E43">
        <w:t>tij</w:t>
      </w:r>
      <w:r w:rsidR="003574BF">
        <w:t xml:space="preserve">, </w:t>
      </w:r>
      <w:r w:rsidR="00E0410B">
        <w:t>k</w:t>
      </w:r>
      <w:r w:rsidR="00711DB1">
        <w:t>omisioni duhet t</w:t>
      </w:r>
      <w:r w:rsidR="00636A5F">
        <w:t>ë</w:t>
      </w:r>
      <w:r w:rsidR="00711DB1">
        <w:t xml:space="preserve"> marr</w:t>
      </w:r>
      <w:r w:rsidR="00636A5F">
        <w:t>ë</w:t>
      </w:r>
      <w:r w:rsidR="00711DB1">
        <w:t xml:space="preserve"> parasysh </w:t>
      </w:r>
      <w:r w:rsidR="00C20D0A">
        <w:t>çdo zhvillim n</w:t>
      </w:r>
      <w:r w:rsidR="00636A5F">
        <w:t>ë</w:t>
      </w:r>
      <w:r w:rsidR="00C20D0A">
        <w:t xml:space="preserve"> situat</w:t>
      </w:r>
      <w:r w:rsidR="00636A5F">
        <w:t>ë</w:t>
      </w:r>
      <w:r w:rsidR="00C20D0A">
        <w:t xml:space="preserve">n gjeopolitike </w:t>
      </w:r>
      <w:r w:rsidR="0098433B">
        <w:t xml:space="preserve">dhe zhvillimin </w:t>
      </w:r>
      <w:r w:rsidR="00452001">
        <w:t xml:space="preserve">e </w:t>
      </w:r>
      <w:r w:rsidR="00F54684">
        <w:t>tregut hekurudhor, nga dhe p</w:t>
      </w:r>
      <w:r w:rsidR="00636A5F">
        <w:t>ë</w:t>
      </w:r>
      <w:r w:rsidR="00F54684">
        <w:t>r n</w:t>
      </w:r>
      <w:r w:rsidR="00636A5F">
        <w:t>ë</w:t>
      </w:r>
      <w:r w:rsidR="00E84DD3">
        <w:t xml:space="preserve"> shtetin a</w:t>
      </w:r>
      <w:r w:rsidR="00F54684">
        <w:t>n</w:t>
      </w:r>
      <w:r w:rsidR="00636A5F">
        <w:t>ë</w:t>
      </w:r>
      <w:r w:rsidR="00F54684">
        <w:t xml:space="preserve">tar </w:t>
      </w:r>
      <w:r w:rsidR="00E26B0D">
        <w:t>q</w:t>
      </w:r>
      <w:r w:rsidR="00636A5F">
        <w:t>ë</w:t>
      </w:r>
      <w:r w:rsidR="00E26B0D">
        <w:t xml:space="preserve"> kan</w:t>
      </w:r>
      <w:r w:rsidR="00636A5F">
        <w:t>ë</w:t>
      </w:r>
      <w:r w:rsidR="00E26B0D">
        <w:t xml:space="preserve"> k</w:t>
      </w:r>
      <w:r w:rsidR="00636A5F">
        <w:t>ë</w:t>
      </w:r>
      <w:r w:rsidR="00E26B0D">
        <w:t xml:space="preserve">rkuar </w:t>
      </w:r>
      <w:r w:rsidR="00E84DD3">
        <w:t>p</w:t>
      </w:r>
      <w:r w:rsidR="006C1EC4">
        <w:t>ë</w:t>
      </w:r>
      <w:r w:rsidR="00E84DD3">
        <w:t>rjashtim</w:t>
      </w:r>
      <w:r w:rsidR="000E00A8">
        <w:t xml:space="preserve"> t</w:t>
      </w:r>
      <w:r w:rsidR="00636A5F">
        <w:t>ë</w:t>
      </w:r>
      <w:r w:rsidR="000E00A8">
        <w:t xml:space="preserve"> p</w:t>
      </w:r>
      <w:r w:rsidR="00636A5F">
        <w:t>ë</w:t>
      </w:r>
      <w:r w:rsidR="000E00A8">
        <w:t>rtrir</w:t>
      </w:r>
      <w:r w:rsidR="00636A5F">
        <w:t>ë</w:t>
      </w:r>
      <w:r w:rsidR="000E00A8">
        <w:t>.</w:t>
      </w:r>
    </w:p>
    <w:p w:rsidR="006C359F" w:rsidRDefault="006C359F" w:rsidP="00F03DC9">
      <w:pPr>
        <w:spacing w:after="0"/>
        <w:jc w:val="both"/>
      </w:pPr>
    </w:p>
    <w:p w:rsidR="006C359F" w:rsidRDefault="006C359F" w:rsidP="00F03DC9">
      <w:pPr>
        <w:spacing w:after="0"/>
        <w:jc w:val="both"/>
      </w:pPr>
    </w:p>
    <w:p w:rsidR="00297818" w:rsidRDefault="000C5CD9" w:rsidP="0053309C">
      <w:pPr>
        <w:spacing w:after="0"/>
        <w:jc w:val="center"/>
        <w:rPr>
          <w:i/>
        </w:rPr>
      </w:pPr>
      <w:r>
        <w:rPr>
          <w:i/>
        </w:rPr>
        <w:t>Neni 60</w:t>
      </w:r>
    </w:p>
    <w:p w:rsidR="000C5CD9" w:rsidRDefault="000C5CD9" w:rsidP="0053309C">
      <w:pPr>
        <w:spacing w:after="0"/>
        <w:jc w:val="center"/>
        <w:rPr>
          <w:i/>
        </w:rPr>
      </w:pPr>
    </w:p>
    <w:p w:rsidR="000C5CD9" w:rsidRDefault="001A60AE" w:rsidP="0053309C">
      <w:pPr>
        <w:spacing w:after="0"/>
        <w:jc w:val="center"/>
        <w:rPr>
          <w:b/>
        </w:rPr>
      </w:pPr>
      <w:r>
        <w:rPr>
          <w:b/>
        </w:rPr>
        <w:t>Ushtrimi i delegacionit</w:t>
      </w:r>
    </w:p>
    <w:p w:rsidR="001A60AE" w:rsidRDefault="001A60AE" w:rsidP="00F03DC9">
      <w:pPr>
        <w:spacing w:after="0"/>
        <w:jc w:val="both"/>
        <w:rPr>
          <w:b/>
        </w:rPr>
      </w:pPr>
    </w:p>
    <w:p w:rsidR="001A60AE" w:rsidRDefault="00B50E60" w:rsidP="00F03DC9">
      <w:pPr>
        <w:pStyle w:val="ListParagraph"/>
        <w:numPr>
          <w:ilvl w:val="0"/>
          <w:numId w:val="68"/>
        </w:numPr>
        <w:spacing w:after="0"/>
        <w:jc w:val="both"/>
      </w:pPr>
      <w:r>
        <w:t>Kompetenca</w:t>
      </w:r>
      <w:r w:rsidR="00964D42">
        <w:t xml:space="preserve"> p</w:t>
      </w:r>
      <w:r w:rsidR="00636A5F">
        <w:t>ë</w:t>
      </w:r>
      <w:r w:rsidR="00964D42">
        <w:t>r t</w:t>
      </w:r>
      <w:r w:rsidR="00636A5F">
        <w:t>ë</w:t>
      </w:r>
      <w:r w:rsidR="00964D42">
        <w:t xml:space="preserve"> miratuar </w:t>
      </w:r>
      <w:r w:rsidR="00CB58CD">
        <w:t xml:space="preserve">aktet e </w:t>
      </w:r>
      <w:r w:rsidR="00581F43">
        <w:t xml:space="preserve">deleguara u </w:t>
      </w:r>
      <w:r w:rsidR="00636A5F">
        <w:t>ë</w:t>
      </w:r>
      <w:r w:rsidR="00581F43">
        <w:t>sht</w:t>
      </w:r>
      <w:r w:rsidR="00636A5F">
        <w:t>ë</w:t>
      </w:r>
      <w:r w:rsidR="00581F43">
        <w:t xml:space="preserve"> dh</w:t>
      </w:r>
      <w:r w:rsidR="00636A5F">
        <w:t>ë</w:t>
      </w:r>
      <w:r w:rsidR="00581F43">
        <w:t>n</w:t>
      </w:r>
      <w:r w:rsidR="00636A5F">
        <w:t>ë</w:t>
      </w:r>
      <w:r w:rsidR="00581F43">
        <w:t xml:space="preserve"> </w:t>
      </w:r>
      <w:r w:rsidR="001962D5">
        <w:t>n</w:t>
      </w:r>
      <w:r w:rsidR="00636A5F">
        <w:t>ë</w:t>
      </w:r>
      <w:r w:rsidR="001962D5">
        <w:t xml:space="preserve"> </w:t>
      </w:r>
      <w:r w:rsidR="00B279EA">
        <w:t xml:space="preserve">subjektin e Komisionit </w:t>
      </w:r>
      <w:r w:rsidR="001E7A37">
        <w:t>t</w:t>
      </w:r>
      <w:r w:rsidR="00636A5F">
        <w:t>ë</w:t>
      </w:r>
      <w:r w:rsidR="001E7A37">
        <w:t xml:space="preserve"> kushteve t</w:t>
      </w:r>
      <w:r w:rsidR="00636A5F">
        <w:t>ë</w:t>
      </w:r>
      <w:r w:rsidR="001E7A37">
        <w:t xml:space="preserve"> p</w:t>
      </w:r>
      <w:r w:rsidR="00636A5F">
        <w:t>ë</w:t>
      </w:r>
      <w:r w:rsidR="001E7A37">
        <w:t>rcaktuara n</w:t>
      </w:r>
      <w:r w:rsidR="00636A5F">
        <w:t>ë</w:t>
      </w:r>
      <w:r w:rsidR="001E7A37">
        <w:t xml:space="preserve"> k</w:t>
      </w:r>
      <w:r w:rsidR="00636A5F">
        <w:t>ë</w:t>
      </w:r>
      <w:r w:rsidR="001E7A37">
        <w:t>t</w:t>
      </w:r>
      <w:r w:rsidR="00636A5F">
        <w:t>ë</w:t>
      </w:r>
      <w:r w:rsidR="001E7A37">
        <w:t xml:space="preserve"> Nen. </w:t>
      </w:r>
    </w:p>
    <w:p w:rsidR="00CB28C3" w:rsidRDefault="00CB28C3" w:rsidP="00F03DC9">
      <w:pPr>
        <w:spacing w:after="0"/>
        <w:ind w:left="360"/>
        <w:jc w:val="both"/>
      </w:pPr>
    </w:p>
    <w:p w:rsidR="00CB28C3" w:rsidRDefault="00B50E60" w:rsidP="00F03DC9">
      <w:pPr>
        <w:pStyle w:val="ListParagraph"/>
        <w:numPr>
          <w:ilvl w:val="0"/>
          <w:numId w:val="68"/>
        </w:numPr>
        <w:spacing w:after="0"/>
        <w:jc w:val="both"/>
      </w:pPr>
      <w:r>
        <w:t>Kompetenca</w:t>
      </w:r>
      <w:r w:rsidR="00C34029">
        <w:t xml:space="preserve"> </w:t>
      </w:r>
      <w:r>
        <w:t>p</w:t>
      </w:r>
      <w:r w:rsidR="00636A5F">
        <w:t>ë</w:t>
      </w:r>
      <w:r>
        <w:t>r t</w:t>
      </w:r>
      <w:r w:rsidR="00636A5F">
        <w:t>ë</w:t>
      </w:r>
      <w:r>
        <w:t xml:space="preserve"> miratuar </w:t>
      </w:r>
      <w:r w:rsidR="00012CBE">
        <w:t xml:space="preserve">aktet </w:t>
      </w:r>
      <w:r w:rsidR="00D739C1">
        <w:t xml:space="preserve">e </w:t>
      </w:r>
      <w:r w:rsidR="00012CBE">
        <w:t xml:space="preserve">deleguara </w:t>
      </w:r>
      <w:r w:rsidR="00D22622">
        <w:t>t</w:t>
      </w:r>
      <w:r w:rsidR="006C1EC4">
        <w:t>ë</w:t>
      </w:r>
      <w:r w:rsidR="005A74D8">
        <w:t xml:space="preserve"> cekur n</w:t>
      </w:r>
      <w:r w:rsidR="00636A5F">
        <w:t>ë</w:t>
      </w:r>
      <w:r w:rsidR="005A74D8">
        <w:t xml:space="preserve"> Nenin 20(5), </w:t>
      </w:r>
      <w:r w:rsidR="00307C75">
        <w:t xml:space="preserve">Neni </w:t>
      </w:r>
      <w:r w:rsidR="000424F9">
        <w:t xml:space="preserve">35(3), Neni 43(2) dhe Nenin 56(13) </w:t>
      </w:r>
      <w:r w:rsidR="00E22861">
        <w:t xml:space="preserve">duhet </w:t>
      </w:r>
      <w:r w:rsidR="002C766B">
        <w:t>t’i jepet n</w:t>
      </w:r>
      <w:r w:rsidR="00636A5F">
        <w:t>ë</w:t>
      </w:r>
      <w:r w:rsidR="002C766B">
        <w:t xml:space="preserve"> </w:t>
      </w:r>
      <w:r w:rsidR="004C0885">
        <w:t>Komisionin p</w:t>
      </w:r>
      <w:r w:rsidR="00636A5F">
        <w:t>ë</w:t>
      </w:r>
      <w:r w:rsidR="004C0885">
        <w:t>r nj</w:t>
      </w:r>
      <w:r w:rsidR="00636A5F">
        <w:t>ë</w:t>
      </w:r>
      <w:r w:rsidR="004C0885">
        <w:t xml:space="preserve"> </w:t>
      </w:r>
      <w:r w:rsidR="00BF2015">
        <w:t>periudh</w:t>
      </w:r>
      <w:r w:rsidR="00636A5F">
        <w:t>ë</w:t>
      </w:r>
      <w:r w:rsidR="00BF2015">
        <w:t xml:space="preserve"> </w:t>
      </w:r>
      <w:r w:rsidR="00205C17">
        <w:t>prej pes</w:t>
      </w:r>
      <w:r w:rsidR="00636A5F">
        <w:t>ë</w:t>
      </w:r>
      <w:r w:rsidR="00205C17">
        <w:t xml:space="preserve"> </w:t>
      </w:r>
      <w:r w:rsidR="001D299E">
        <w:t xml:space="preserve">viteve </w:t>
      </w:r>
      <w:r w:rsidR="002C1985">
        <w:t xml:space="preserve">nga 15 Dhjetori i vitit 2012. </w:t>
      </w:r>
      <w:r w:rsidR="00165227">
        <w:t xml:space="preserve">Komisioni </w:t>
      </w:r>
      <w:r w:rsidR="0077352D">
        <w:lastRenderedPageBreak/>
        <w:t>duhet t</w:t>
      </w:r>
      <w:r w:rsidR="00636A5F">
        <w:t>ë</w:t>
      </w:r>
      <w:r w:rsidR="0077352D">
        <w:t xml:space="preserve"> </w:t>
      </w:r>
      <w:r w:rsidR="00EA508B">
        <w:t xml:space="preserve">hartoj </w:t>
      </w:r>
      <w:r w:rsidR="008D7D1B">
        <w:t>nj</w:t>
      </w:r>
      <w:r w:rsidR="00636A5F">
        <w:t>ë</w:t>
      </w:r>
      <w:r w:rsidR="008D7D1B">
        <w:t xml:space="preserve"> raport </w:t>
      </w:r>
      <w:r w:rsidR="001702F7">
        <w:t>n</w:t>
      </w:r>
      <w:r w:rsidR="00636A5F">
        <w:t>ë</w:t>
      </w:r>
      <w:r w:rsidR="001702F7">
        <w:t xml:space="preserve"> lidhje </w:t>
      </w:r>
      <w:r w:rsidR="004D76B0">
        <w:t xml:space="preserve">me </w:t>
      </w:r>
      <w:r w:rsidR="00882E6D">
        <w:t>caktimin</w:t>
      </w:r>
      <w:r w:rsidR="004D76B0">
        <w:t xml:space="preserve"> </w:t>
      </w:r>
      <w:r w:rsidR="00F73221">
        <w:t xml:space="preserve">e </w:t>
      </w:r>
      <w:r w:rsidR="00882E6D">
        <w:t>kompetenc</w:t>
      </w:r>
      <w:r w:rsidR="006C1EC4">
        <w:t>ë</w:t>
      </w:r>
      <w:r w:rsidR="00882E6D">
        <w:t>s</w:t>
      </w:r>
      <w:r w:rsidR="00F73221">
        <w:t xml:space="preserve"> </w:t>
      </w:r>
      <w:r w:rsidR="003429DF">
        <w:t>jo m</w:t>
      </w:r>
      <w:r w:rsidR="00636A5F">
        <w:t>ë</w:t>
      </w:r>
      <w:r w:rsidR="003429DF">
        <w:t xml:space="preserve"> von</w:t>
      </w:r>
      <w:r w:rsidR="00636A5F">
        <w:t>ë</w:t>
      </w:r>
      <w:r w:rsidR="003429DF">
        <w:t xml:space="preserve"> </w:t>
      </w:r>
      <w:r w:rsidR="00CD66DF">
        <w:t>se n</w:t>
      </w:r>
      <w:r w:rsidR="00636A5F">
        <w:t>ë</w:t>
      </w:r>
      <w:r w:rsidR="00CD66DF">
        <w:t>nt</w:t>
      </w:r>
      <w:r w:rsidR="00636A5F">
        <w:t>ë</w:t>
      </w:r>
      <w:r w:rsidR="00CD66DF">
        <w:t xml:space="preserve"> muaj </w:t>
      </w:r>
      <w:r w:rsidR="00610FF0">
        <w:t>para p</w:t>
      </w:r>
      <w:r w:rsidR="00636A5F">
        <w:t>ë</w:t>
      </w:r>
      <w:r w:rsidR="00610FF0">
        <w:t>rfundimit t</w:t>
      </w:r>
      <w:r w:rsidR="00636A5F">
        <w:t>ë</w:t>
      </w:r>
      <w:r w:rsidR="00610FF0">
        <w:t xml:space="preserve"> periudh</w:t>
      </w:r>
      <w:r w:rsidR="00636A5F">
        <w:t>ë</w:t>
      </w:r>
      <w:r w:rsidR="00610FF0">
        <w:t>s pes</w:t>
      </w:r>
      <w:r w:rsidR="00636A5F">
        <w:t>ë</w:t>
      </w:r>
      <w:r w:rsidR="00610FF0">
        <w:t xml:space="preserve"> vjeqare. </w:t>
      </w:r>
      <w:r w:rsidR="005674CC">
        <w:t>Caktimi i kompetenc</w:t>
      </w:r>
      <w:r w:rsidR="006C1EC4">
        <w:t>ë</w:t>
      </w:r>
      <w:r w:rsidR="008C7177">
        <w:t>s</w:t>
      </w:r>
      <w:r w:rsidR="00036150">
        <w:t xml:space="preserve"> </w:t>
      </w:r>
      <w:r w:rsidR="00C07C20">
        <w:t>duhet t</w:t>
      </w:r>
      <w:r w:rsidR="00636A5F">
        <w:t>ë</w:t>
      </w:r>
      <w:r w:rsidR="00C07C20">
        <w:t xml:space="preserve"> zgjatet n</w:t>
      </w:r>
      <w:r w:rsidR="00636A5F">
        <w:t>ë</w:t>
      </w:r>
      <w:r w:rsidR="00C07C20">
        <w:t xml:space="preserve"> m</w:t>
      </w:r>
      <w:r w:rsidR="00636A5F">
        <w:t>ë</w:t>
      </w:r>
      <w:r w:rsidR="00C07C20">
        <w:t>ny</w:t>
      </w:r>
      <w:r w:rsidR="00636A5F">
        <w:t>ë</w:t>
      </w:r>
      <w:r w:rsidR="00C07C20">
        <w:t xml:space="preserve"> </w:t>
      </w:r>
      <w:r w:rsidR="00B64BB0">
        <w:t>t</w:t>
      </w:r>
      <w:r w:rsidR="00636A5F">
        <w:t>ë</w:t>
      </w:r>
      <w:r w:rsidR="00B64BB0">
        <w:t xml:space="preserve"> heshtur </w:t>
      </w:r>
      <w:r w:rsidR="00DE0838">
        <w:t>p</w:t>
      </w:r>
      <w:r w:rsidR="00636A5F">
        <w:t>ë</w:t>
      </w:r>
      <w:r w:rsidR="00DE0838">
        <w:t>r periudha t</w:t>
      </w:r>
      <w:r w:rsidR="00636A5F">
        <w:t>ë</w:t>
      </w:r>
      <w:r w:rsidR="00DE0838">
        <w:t xml:space="preserve"> nj</w:t>
      </w:r>
      <w:r w:rsidR="00636A5F">
        <w:t>ë</w:t>
      </w:r>
      <w:r w:rsidR="00DE0838">
        <w:t xml:space="preserve"> koh</w:t>
      </w:r>
      <w:r w:rsidR="00636A5F">
        <w:t>ë</w:t>
      </w:r>
      <w:r w:rsidR="00DE0838">
        <w:t>zgjatje t</w:t>
      </w:r>
      <w:r w:rsidR="00636A5F">
        <w:t>ë</w:t>
      </w:r>
      <w:r w:rsidR="00DE0838">
        <w:t xml:space="preserve"> </w:t>
      </w:r>
      <w:r w:rsidR="00026C59">
        <w:t>njejt</w:t>
      </w:r>
      <w:r w:rsidR="00636A5F">
        <w:t>ë</w:t>
      </w:r>
      <w:r w:rsidR="00026C59">
        <w:t>, p</w:t>
      </w:r>
      <w:r w:rsidR="00636A5F">
        <w:t>ë</w:t>
      </w:r>
      <w:r w:rsidR="00026C59">
        <w:t>rveq n</w:t>
      </w:r>
      <w:r w:rsidR="00636A5F">
        <w:t>ë</w:t>
      </w:r>
      <w:r w:rsidR="00026C59">
        <w:t>se Parlamenti dhe K</w:t>
      </w:r>
      <w:r w:rsidR="00636A5F">
        <w:t>ë</w:t>
      </w:r>
      <w:r w:rsidR="00026C59">
        <w:t xml:space="preserve">shilli Evropian </w:t>
      </w:r>
      <w:r w:rsidR="00C10B40">
        <w:t>kund</w:t>
      </w:r>
      <w:r w:rsidR="00636A5F">
        <w:t>ë</w:t>
      </w:r>
      <w:r w:rsidR="00C10B40">
        <w:t xml:space="preserve">rshton </w:t>
      </w:r>
      <w:r w:rsidR="00271676">
        <w:t>zgjatje t</w:t>
      </w:r>
      <w:r w:rsidR="00636A5F">
        <w:t>ë</w:t>
      </w:r>
      <w:r w:rsidR="00271676">
        <w:t xml:space="preserve"> tilla jo m</w:t>
      </w:r>
      <w:r w:rsidR="00636A5F">
        <w:t>ë</w:t>
      </w:r>
      <w:r w:rsidR="00271676">
        <w:t xml:space="preserve"> von</w:t>
      </w:r>
      <w:r w:rsidR="00636A5F">
        <w:t>ë</w:t>
      </w:r>
      <w:r w:rsidR="00271676">
        <w:t xml:space="preserve"> se </w:t>
      </w:r>
      <w:r w:rsidR="0080481A">
        <w:t>tre muaj para p</w:t>
      </w:r>
      <w:r w:rsidR="00636A5F">
        <w:t>ë</w:t>
      </w:r>
      <w:r w:rsidR="0080481A">
        <w:t>rfundimit t</w:t>
      </w:r>
      <w:r w:rsidR="00636A5F">
        <w:t>ë</w:t>
      </w:r>
      <w:r w:rsidR="0080481A">
        <w:t xml:space="preserve"> secil</w:t>
      </w:r>
      <w:r w:rsidR="00636A5F">
        <w:t>ë</w:t>
      </w:r>
      <w:r w:rsidR="0080481A">
        <w:t>s periudh</w:t>
      </w:r>
      <w:r w:rsidR="00636A5F">
        <w:t>ë</w:t>
      </w:r>
      <w:r w:rsidR="0080481A">
        <w:t>.</w:t>
      </w:r>
    </w:p>
    <w:p w:rsidR="00856AEB" w:rsidRDefault="00856AEB" w:rsidP="00F03DC9">
      <w:pPr>
        <w:pStyle w:val="ListParagraph"/>
        <w:jc w:val="both"/>
      </w:pPr>
    </w:p>
    <w:p w:rsidR="00345E4A" w:rsidRDefault="00DD3B82" w:rsidP="00F03DC9">
      <w:pPr>
        <w:pStyle w:val="ListParagraph"/>
        <w:numPr>
          <w:ilvl w:val="0"/>
          <w:numId w:val="68"/>
        </w:numPr>
        <w:spacing w:after="0"/>
        <w:jc w:val="both"/>
      </w:pPr>
      <w:r>
        <w:t>Caktimi i kompetencave t</w:t>
      </w:r>
      <w:r w:rsidR="006C1EC4">
        <w:t>ë</w:t>
      </w:r>
      <w:r w:rsidR="00464336">
        <w:t xml:space="preserve"> cekur</w:t>
      </w:r>
      <w:r>
        <w:t>a</w:t>
      </w:r>
      <w:r w:rsidR="00464336">
        <w:t xml:space="preserve"> n</w:t>
      </w:r>
      <w:r w:rsidR="00636A5F">
        <w:t>ë</w:t>
      </w:r>
      <w:r w:rsidR="00464336">
        <w:t xml:space="preserve"> Nenin 20(5), Neni 35(3), Neni 43(2) dhe Neni 56(13) mund t</w:t>
      </w:r>
      <w:r w:rsidR="00636A5F">
        <w:t>ë</w:t>
      </w:r>
      <w:r w:rsidR="00464336">
        <w:t xml:space="preserve"> heqet </w:t>
      </w:r>
      <w:r w:rsidR="009D47F5">
        <w:t>n</w:t>
      </w:r>
      <w:r w:rsidR="00636A5F">
        <w:t>ë</w:t>
      </w:r>
      <w:r w:rsidR="009D47F5">
        <w:t xml:space="preserve"> çdo koh</w:t>
      </w:r>
      <w:r w:rsidR="00636A5F">
        <w:t>ë</w:t>
      </w:r>
      <w:r w:rsidR="009D47F5">
        <w:t xml:space="preserve"> </w:t>
      </w:r>
      <w:r w:rsidR="007815BC">
        <w:t xml:space="preserve">nga </w:t>
      </w:r>
      <w:r w:rsidR="00336A4F">
        <w:t xml:space="preserve">Parlamenti </w:t>
      </w:r>
      <w:r w:rsidR="00141259">
        <w:t>ose nga</w:t>
      </w:r>
      <w:r w:rsidR="001A74EC">
        <w:t xml:space="preserve"> K</w:t>
      </w:r>
      <w:r w:rsidR="00636A5F">
        <w:t>ë</w:t>
      </w:r>
      <w:r w:rsidR="001A74EC">
        <w:t xml:space="preserve">shilli Evropian. </w:t>
      </w:r>
      <w:r w:rsidR="007922F3">
        <w:t>Nj</w:t>
      </w:r>
      <w:r w:rsidR="00636A5F">
        <w:t>ë</w:t>
      </w:r>
      <w:r w:rsidR="007922F3">
        <w:t xml:space="preserve"> vendim </w:t>
      </w:r>
      <w:r w:rsidR="001C3A88">
        <w:t>p</w:t>
      </w:r>
      <w:r w:rsidR="00636A5F">
        <w:t>ë</w:t>
      </w:r>
      <w:r w:rsidR="001C3A88">
        <w:t>r heqje</w:t>
      </w:r>
      <w:r w:rsidR="000C6C12">
        <w:t xml:space="preserve"> </w:t>
      </w:r>
      <w:r w:rsidR="00464FE8">
        <w:t>duhet t’i v</w:t>
      </w:r>
      <w:r w:rsidR="00636A5F">
        <w:t>ë</w:t>
      </w:r>
      <w:r w:rsidR="00464FE8">
        <w:t>j</w:t>
      </w:r>
      <w:r w:rsidR="00636A5F">
        <w:t>ë</w:t>
      </w:r>
      <w:r w:rsidR="00464FE8">
        <w:t xml:space="preserve"> fund </w:t>
      </w:r>
      <w:r w:rsidR="00A8467C">
        <w:t>caktimit t</w:t>
      </w:r>
      <w:r w:rsidR="006C1EC4">
        <w:t>ë</w:t>
      </w:r>
      <w:r w:rsidR="00A8467C">
        <w:t xml:space="preserve"> kompetenc</w:t>
      </w:r>
      <w:r w:rsidR="006C1EC4">
        <w:t>ë</w:t>
      </w:r>
      <w:r w:rsidR="00A8467C">
        <w:t xml:space="preserve">s </w:t>
      </w:r>
      <w:r w:rsidR="00A93743">
        <w:t>t</w:t>
      </w:r>
      <w:r w:rsidR="00636A5F">
        <w:t>ë</w:t>
      </w:r>
      <w:r w:rsidR="00A93743">
        <w:t xml:space="preserve"> specifikuar n</w:t>
      </w:r>
      <w:r w:rsidR="00636A5F">
        <w:t>ë</w:t>
      </w:r>
      <w:r w:rsidR="00A93743">
        <w:t xml:space="preserve"> at</w:t>
      </w:r>
      <w:r w:rsidR="00636A5F">
        <w:t>ë</w:t>
      </w:r>
      <w:r w:rsidR="00A93743">
        <w:t xml:space="preserve"> vendim (?). </w:t>
      </w:r>
      <w:r w:rsidR="00162731">
        <w:t>Duhet t</w:t>
      </w:r>
      <w:r w:rsidR="00636A5F">
        <w:t>ë</w:t>
      </w:r>
      <w:r w:rsidR="00162731">
        <w:t xml:space="preserve"> </w:t>
      </w:r>
      <w:r w:rsidR="00E34FE7">
        <w:t>hyj</w:t>
      </w:r>
      <w:r w:rsidR="00636A5F">
        <w:t>ë</w:t>
      </w:r>
      <w:r w:rsidR="00E34FE7">
        <w:t xml:space="preserve"> n</w:t>
      </w:r>
      <w:r w:rsidR="00636A5F">
        <w:t>ë</w:t>
      </w:r>
      <w:r w:rsidR="00E34FE7">
        <w:t xml:space="preserve"> fuqi </w:t>
      </w:r>
      <w:r w:rsidR="00C42D7D">
        <w:t>n</w:t>
      </w:r>
      <w:r w:rsidR="00636A5F">
        <w:t>ë</w:t>
      </w:r>
      <w:r w:rsidR="00C42D7D">
        <w:t xml:space="preserve"> dit</w:t>
      </w:r>
      <w:r w:rsidR="00636A5F">
        <w:t>ë</w:t>
      </w:r>
      <w:r w:rsidR="00C42D7D">
        <w:t xml:space="preserve">n pas </w:t>
      </w:r>
      <w:r w:rsidR="00E336E6">
        <w:t>publikimit t</w:t>
      </w:r>
      <w:r w:rsidR="00636A5F">
        <w:t>ë</w:t>
      </w:r>
      <w:r w:rsidR="00E336E6">
        <w:t xml:space="preserve"> vendimit n</w:t>
      </w:r>
      <w:r w:rsidR="00636A5F">
        <w:t>ë</w:t>
      </w:r>
      <w:r w:rsidR="00E336E6">
        <w:t xml:space="preserve"> </w:t>
      </w:r>
      <w:r w:rsidR="00E336E6">
        <w:rPr>
          <w:i/>
        </w:rPr>
        <w:t>Gazet</w:t>
      </w:r>
      <w:r w:rsidR="00636A5F">
        <w:rPr>
          <w:i/>
        </w:rPr>
        <w:t>ë</w:t>
      </w:r>
      <w:r w:rsidR="00E336E6">
        <w:rPr>
          <w:i/>
        </w:rPr>
        <w:t xml:space="preserve">n zyrtare </w:t>
      </w:r>
      <w:r w:rsidR="00BF7D0E">
        <w:rPr>
          <w:i/>
        </w:rPr>
        <w:t>t</w:t>
      </w:r>
      <w:r w:rsidR="00636A5F">
        <w:rPr>
          <w:i/>
        </w:rPr>
        <w:t>ë</w:t>
      </w:r>
      <w:r w:rsidR="00BF7D0E">
        <w:rPr>
          <w:i/>
        </w:rPr>
        <w:t xml:space="preserve"> Bashkimit</w:t>
      </w:r>
      <w:r w:rsidR="00B71B28">
        <w:rPr>
          <w:i/>
        </w:rPr>
        <w:t xml:space="preserve"> Evropian</w:t>
      </w:r>
      <w:r w:rsidR="00BF7D0E">
        <w:t xml:space="preserve"> ose </w:t>
      </w:r>
      <w:r w:rsidR="00B86CC2">
        <w:t>n</w:t>
      </w:r>
      <w:r w:rsidR="00636A5F">
        <w:t>ë</w:t>
      </w:r>
      <w:r w:rsidR="00B86CC2">
        <w:t xml:space="preserve"> nj</w:t>
      </w:r>
      <w:r w:rsidR="00636A5F">
        <w:t>ë</w:t>
      </w:r>
      <w:r w:rsidR="00B86CC2">
        <w:t xml:space="preserve"> dat</w:t>
      </w:r>
      <w:r w:rsidR="00636A5F">
        <w:t>ë</w:t>
      </w:r>
      <w:r w:rsidR="00B86CC2">
        <w:t xml:space="preserve"> t</w:t>
      </w:r>
      <w:r w:rsidR="00636A5F">
        <w:t>ë</w:t>
      </w:r>
      <w:r w:rsidR="00B86CC2">
        <w:t xml:space="preserve"> m</w:t>
      </w:r>
      <w:r w:rsidR="00636A5F">
        <w:t>ë</w:t>
      </w:r>
      <w:r w:rsidR="00B86CC2">
        <w:t xml:space="preserve">vonshme </w:t>
      </w:r>
      <w:r w:rsidR="0097221B">
        <w:t>t</w:t>
      </w:r>
      <w:r w:rsidR="00636A5F">
        <w:t>ë</w:t>
      </w:r>
      <w:r w:rsidR="0097221B">
        <w:t xml:space="preserve"> specifikuar aty. </w:t>
      </w:r>
      <w:r w:rsidR="002A4D3F">
        <w:t>Kjo nuk duhet t</w:t>
      </w:r>
      <w:r w:rsidR="00636A5F">
        <w:t>ë</w:t>
      </w:r>
      <w:r w:rsidR="002A4D3F">
        <w:t xml:space="preserve"> ndikoj </w:t>
      </w:r>
      <w:r w:rsidR="00431BC1">
        <w:t>n</w:t>
      </w:r>
      <w:r w:rsidR="00636A5F">
        <w:t>ë</w:t>
      </w:r>
      <w:r w:rsidR="00431BC1">
        <w:t xml:space="preserve"> vlefshm</w:t>
      </w:r>
      <w:r w:rsidR="00636A5F">
        <w:t>ë</w:t>
      </w:r>
      <w:r w:rsidR="00431BC1">
        <w:t>rin</w:t>
      </w:r>
      <w:r w:rsidR="00636A5F">
        <w:t>ë</w:t>
      </w:r>
      <w:r w:rsidR="00431BC1">
        <w:t xml:space="preserve"> e ndonj</w:t>
      </w:r>
      <w:r w:rsidR="00636A5F">
        <w:t>ë</w:t>
      </w:r>
      <w:r w:rsidR="00431BC1">
        <w:t xml:space="preserve"> akti t</w:t>
      </w:r>
      <w:r w:rsidR="00636A5F">
        <w:t>ë</w:t>
      </w:r>
      <w:r w:rsidR="00431BC1">
        <w:t xml:space="preserve"> deleguar </w:t>
      </w:r>
      <w:r w:rsidR="000F341D">
        <w:t>tashm</w:t>
      </w:r>
      <w:r w:rsidR="00636A5F">
        <w:t>ë</w:t>
      </w:r>
      <w:r w:rsidR="000F341D">
        <w:t xml:space="preserve"> t</w:t>
      </w:r>
      <w:r w:rsidR="00636A5F">
        <w:t>ë</w:t>
      </w:r>
      <w:r w:rsidR="000F341D">
        <w:t xml:space="preserve"> hyr</w:t>
      </w:r>
      <w:r w:rsidR="00636A5F">
        <w:t>ë</w:t>
      </w:r>
      <w:r w:rsidR="000F341D">
        <w:t xml:space="preserve"> n</w:t>
      </w:r>
      <w:r w:rsidR="00636A5F">
        <w:t>ë</w:t>
      </w:r>
      <w:r w:rsidR="000F341D">
        <w:t xml:space="preserve"> fuqi.</w:t>
      </w:r>
    </w:p>
    <w:p w:rsidR="00345E4A" w:rsidRDefault="00345E4A" w:rsidP="00F03DC9">
      <w:pPr>
        <w:pStyle w:val="ListParagraph"/>
        <w:jc w:val="both"/>
      </w:pPr>
    </w:p>
    <w:p w:rsidR="00554888" w:rsidRDefault="0042202F" w:rsidP="00F03DC9">
      <w:pPr>
        <w:pStyle w:val="ListParagraph"/>
        <w:numPr>
          <w:ilvl w:val="0"/>
          <w:numId w:val="68"/>
        </w:numPr>
        <w:spacing w:after="0"/>
        <w:jc w:val="both"/>
      </w:pPr>
      <w:r>
        <w:t>Sa m</w:t>
      </w:r>
      <w:r w:rsidR="00636A5F">
        <w:t>ë</w:t>
      </w:r>
      <w:r>
        <w:t xml:space="preserve"> shpejt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 w:rsidR="00521DED">
        <w:t>miratohet nj</w:t>
      </w:r>
      <w:r w:rsidR="00636A5F">
        <w:t>ë</w:t>
      </w:r>
      <w:r w:rsidR="00521DED">
        <w:t xml:space="preserve"> akt i deleguar, Komisioni duhet t</w:t>
      </w:r>
      <w:r w:rsidR="00636A5F">
        <w:t>ë</w:t>
      </w:r>
      <w:r w:rsidR="00521DED">
        <w:t xml:space="preserve"> nj</w:t>
      </w:r>
      <w:r w:rsidR="00D81AB7">
        <w:t>o</w:t>
      </w:r>
      <w:r w:rsidR="00521DED">
        <w:t>ftoj nj</w:t>
      </w:r>
      <w:r w:rsidR="00636A5F">
        <w:t>ë</w:t>
      </w:r>
      <w:r w:rsidR="00521DED">
        <w:t>koh</w:t>
      </w:r>
      <w:r w:rsidR="00636A5F">
        <w:t>ë</w:t>
      </w:r>
      <w:r w:rsidR="00521DED">
        <w:t xml:space="preserve">sisht </w:t>
      </w:r>
      <w:r w:rsidR="004A6346">
        <w:t>Parlamentin dhe K</w:t>
      </w:r>
      <w:r w:rsidR="00636A5F">
        <w:t>ë</w:t>
      </w:r>
      <w:r w:rsidR="004A6346">
        <w:t>shillin Evropian.</w:t>
      </w:r>
    </w:p>
    <w:p w:rsidR="00554888" w:rsidRDefault="00554888" w:rsidP="00F03DC9">
      <w:pPr>
        <w:pStyle w:val="ListParagraph"/>
        <w:jc w:val="both"/>
      </w:pPr>
    </w:p>
    <w:p w:rsidR="00856AEB" w:rsidRDefault="00554888" w:rsidP="00F03DC9">
      <w:pPr>
        <w:pStyle w:val="ListParagraph"/>
        <w:numPr>
          <w:ilvl w:val="0"/>
          <w:numId w:val="68"/>
        </w:numPr>
        <w:spacing w:after="0"/>
        <w:jc w:val="both"/>
      </w:pPr>
      <w:r>
        <w:t>Nj</w:t>
      </w:r>
      <w:r w:rsidR="00636A5F">
        <w:t>ë</w:t>
      </w:r>
      <w:r>
        <w:t xml:space="preserve"> akt i deleguar </w:t>
      </w:r>
      <w:r w:rsidR="008E0A60">
        <w:t xml:space="preserve">i miratuar sipas Nenit 20(5), </w:t>
      </w:r>
      <w:r w:rsidR="0064573A">
        <w:t>Neni 35(3</w:t>
      </w:r>
      <w:r w:rsidR="00A968A1">
        <w:t>), Neni 43(2) dhe Neni 56(13) d</w:t>
      </w:r>
      <w:r w:rsidR="0064573A">
        <w:t>u</w:t>
      </w:r>
      <w:r w:rsidR="00A968A1">
        <w:t>h</w:t>
      </w:r>
      <w:r w:rsidR="0064573A">
        <w:t>et t</w:t>
      </w:r>
      <w:r w:rsidR="00636A5F">
        <w:t>ë</w:t>
      </w:r>
      <w:r w:rsidR="0064573A">
        <w:t xml:space="preserve"> hyj</w:t>
      </w:r>
      <w:r w:rsidR="00636A5F">
        <w:t>ë</w:t>
      </w:r>
      <w:r w:rsidR="0064573A">
        <w:t xml:space="preserve"> n</w:t>
      </w:r>
      <w:r w:rsidR="00636A5F">
        <w:t>ë</w:t>
      </w:r>
      <w:r w:rsidR="0064573A">
        <w:t xml:space="preserve"> fuqi </w:t>
      </w:r>
      <w:r w:rsidR="003E22F9">
        <w:t>vet</w:t>
      </w:r>
      <w:r w:rsidR="00636A5F">
        <w:t>ë</w:t>
      </w:r>
      <w:r w:rsidR="003E22F9">
        <w:t>m n</w:t>
      </w:r>
      <w:r w:rsidR="00636A5F">
        <w:t>ë</w:t>
      </w:r>
      <w:r w:rsidR="003E22F9">
        <w:t xml:space="preserve">se </w:t>
      </w:r>
      <w:r w:rsidR="00CE60F2">
        <w:t xml:space="preserve">nuk </w:t>
      </w:r>
      <w:r w:rsidR="00636A5F">
        <w:t>ë</w:t>
      </w:r>
      <w:r w:rsidR="00CE60F2">
        <w:t>sht</w:t>
      </w:r>
      <w:r w:rsidR="00636A5F">
        <w:t>ë</w:t>
      </w:r>
      <w:r w:rsidR="00CE60F2">
        <w:t xml:space="preserve"> shfaqur asnj</w:t>
      </w:r>
      <w:r w:rsidR="00636A5F">
        <w:t>ë</w:t>
      </w:r>
      <w:r w:rsidR="00CE60F2">
        <w:t xml:space="preserve"> kund</w:t>
      </w:r>
      <w:r w:rsidR="00636A5F">
        <w:t>ë</w:t>
      </w:r>
      <w:r w:rsidR="00CE60F2">
        <w:t xml:space="preserve">rshtim </w:t>
      </w:r>
      <w:r w:rsidR="005F7266">
        <w:t>qoft</w:t>
      </w:r>
      <w:r w:rsidR="00636A5F">
        <w:t>ë</w:t>
      </w:r>
      <w:r w:rsidR="005F7266">
        <w:t xml:space="preserve"> nga </w:t>
      </w:r>
      <w:r w:rsidR="00D15AEC">
        <w:t>Parlamenti ose K</w:t>
      </w:r>
      <w:r w:rsidR="00636A5F">
        <w:t>ë</w:t>
      </w:r>
      <w:r w:rsidR="00D15AEC">
        <w:t xml:space="preserve">shilli Evropian </w:t>
      </w:r>
      <w:r w:rsidR="00A64234">
        <w:t>brenda nj</w:t>
      </w:r>
      <w:r w:rsidR="00636A5F">
        <w:t>ë</w:t>
      </w:r>
      <w:r w:rsidR="00A64234">
        <w:t xml:space="preserve"> periudhe </w:t>
      </w:r>
      <w:r w:rsidR="008A3A9C">
        <w:t xml:space="preserve">prej dy muajve </w:t>
      </w:r>
      <w:r w:rsidR="00D02617">
        <w:t>t</w:t>
      </w:r>
      <w:r w:rsidR="00636A5F">
        <w:t>ë</w:t>
      </w:r>
      <w:r w:rsidR="00D02617">
        <w:t xml:space="preserve"> njoftimit t</w:t>
      </w:r>
      <w:r w:rsidR="00636A5F">
        <w:t>ë</w:t>
      </w:r>
      <w:r w:rsidR="00D02617">
        <w:t xml:space="preserve"> atij akti p</w:t>
      </w:r>
      <w:r w:rsidR="00636A5F">
        <w:t>ë</w:t>
      </w:r>
      <w:r w:rsidR="00D02617">
        <w:t>r Parlamentin dhe K</w:t>
      </w:r>
      <w:r w:rsidR="00636A5F">
        <w:t>ë</w:t>
      </w:r>
      <w:r w:rsidR="00D02617">
        <w:t xml:space="preserve">shillin Evropian </w:t>
      </w:r>
      <w:r w:rsidR="00086783">
        <w:t>ose n</w:t>
      </w:r>
      <w:r w:rsidR="00636A5F">
        <w:t>ë</w:t>
      </w:r>
      <w:r w:rsidR="00086783">
        <w:t xml:space="preserve">se, para </w:t>
      </w:r>
      <w:r w:rsidR="00A608EC">
        <w:t xml:space="preserve">skadimit </w:t>
      </w:r>
      <w:r w:rsidR="00950568">
        <w:t>t</w:t>
      </w:r>
      <w:r w:rsidR="00636A5F">
        <w:t>ë</w:t>
      </w:r>
      <w:r w:rsidR="00950568">
        <w:t xml:space="preserve"> periudh</w:t>
      </w:r>
      <w:r w:rsidR="00636A5F">
        <w:t>ë</w:t>
      </w:r>
      <w:r w:rsidR="00950568">
        <w:t xml:space="preserve">s, </w:t>
      </w:r>
      <w:r w:rsidR="002F2171">
        <w:t>Parlamentit dhe K</w:t>
      </w:r>
      <w:r w:rsidR="00636A5F">
        <w:t>ë</w:t>
      </w:r>
      <w:r w:rsidR="002F2171">
        <w:t xml:space="preserve">shillit Evropian </w:t>
      </w:r>
      <w:r w:rsidR="00413C28">
        <w:t>kan</w:t>
      </w:r>
      <w:r w:rsidR="00636A5F">
        <w:t>ë</w:t>
      </w:r>
      <w:r w:rsidR="00413C28">
        <w:t xml:space="preserve"> informuar </w:t>
      </w:r>
      <w:r w:rsidR="00B83D5F">
        <w:t>Komisionin q</w:t>
      </w:r>
      <w:r w:rsidR="00636A5F">
        <w:t>ë</w:t>
      </w:r>
      <w:r w:rsidR="00B83D5F">
        <w:t xml:space="preserve"> </w:t>
      </w:r>
      <w:r w:rsidR="00B76E5B">
        <w:t>ata nuk do t</w:t>
      </w:r>
      <w:r w:rsidR="00636A5F">
        <w:t>ë</w:t>
      </w:r>
      <w:r w:rsidR="00B76E5B">
        <w:t xml:space="preserve"> kund</w:t>
      </w:r>
      <w:r w:rsidR="00636A5F">
        <w:t>ë</w:t>
      </w:r>
      <w:r w:rsidR="00B76E5B">
        <w:t>rshtojn</w:t>
      </w:r>
      <w:r w:rsidR="00636A5F">
        <w:t>ë</w:t>
      </w:r>
      <w:r w:rsidR="00B76E5B">
        <w:t xml:space="preserve">. </w:t>
      </w:r>
      <w:r w:rsidR="004E32DD">
        <w:t xml:space="preserve">Ajo </w:t>
      </w:r>
      <w:r w:rsidR="004E32DD">
        <w:lastRenderedPageBreak/>
        <w:t>periudh</w:t>
      </w:r>
      <w:r w:rsidR="00636A5F">
        <w:t>ë</w:t>
      </w:r>
      <w:r w:rsidR="004E32DD">
        <w:t xml:space="preserve"> </w:t>
      </w:r>
      <w:r w:rsidR="00D73BB8">
        <w:t>do t</w:t>
      </w:r>
      <w:r w:rsidR="00636A5F">
        <w:t>ë</w:t>
      </w:r>
      <w:r w:rsidR="00D73BB8">
        <w:t xml:space="preserve"> vazhdohet </w:t>
      </w:r>
      <w:r w:rsidR="00F2234E">
        <w:t>p</w:t>
      </w:r>
      <w:r w:rsidR="00636A5F">
        <w:t>ë</w:t>
      </w:r>
      <w:r w:rsidR="00F2234E">
        <w:t>r dy muaj me iniciativ</w:t>
      </w:r>
      <w:r w:rsidR="00636A5F">
        <w:t>ë</w:t>
      </w:r>
      <w:r w:rsidR="00F2234E">
        <w:t xml:space="preserve"> t</w:t>
      </w:r>
      <w:r w:rsidR="00636A5F">
        <w:t>ë</w:t>
      </w:r>
      <w:r w:rsidR="00F2234E">
        <w:t xml:space="preserve"> Parlamentit dhe K</w:t>
      </w:r>
      <w:r w:rsidR="00636A5F">
        <w:t>ë</w:t>
      </w:r>
      <w:r w:rsidR="00F2234E">
        <w:t>shillit Evropian.</w:t>
      </w:r>
    </w:p>
    <w:p w:rsidR="006103AF" w:rsidRDefault="006103AF" w:rsidP="00F03DC9">
      <w:pPr>
        <w:spacing w:after="0"/>
        <w:jc w:val="both"/>
      </w:pPr>
    </w:p>
    <w:p w:rsidR="006103AF" w:rsidRDefault="006103AF" w:rsidP="00F03DC9">
      <w:pPr>
        <w:spacing w:after="0"/>
        <w:jc w:val="both"/>
      </w:pPr>
    </w:p>
    <w:p w:rsidR="00ED6324" w:rsidRDefault="00ED6324" w:rsidP="00F03DC9">
      <w:pPr>
        <w:spacing w:after="0"/>
        <w:jc w:val="both"/>
      </w:pPr>
    </w:p>
    <w:p w:rsidR="00ED6324" w:rsidRDefault="00ED6324" w:rsidP="00F03DC9">
      <w:pPr>
        <w:spacing w:after="0"/>
        <w:jc w:val="both"/>
      </w:pPr>
    </w:p>
    <w:p w:rsidR="00ED6324" w:rsidRDefault="00ED6324" w:rsidP="00F03DC9">
      <w:pPr>
        <w:spacing w:after="0"/>
        <w:jc w:val="both"/>
      </w:pPr>
    </w:p>
    <w:p w:rsidR="00ED6324" w:rsidRDefault="00ED6324" w:rsidP="00F03DC9">
      <w:pPr>
        <w:spacing w:after="0"/>
        <w:jc w:val="both"/>
      </w:pPr>
    </w:p>
    <w:p w:rsidR="006103AF" w:rsidRDefault="00C20AFB" w:rsidP="0053309C">
      <w:pPr>
        <w:spacing w:after="0"/>
        <w:jc w:val="center"/>
        <w:rPr>
          <w:i/>
        </w:rPr>
      </w:pPr>
      <w:r>
        <w:rPr>
          <w:i/>
        </w:rPr>
        <w:t>Neni</w:t>
      </w:r>
      <w:r w:rsidR="00CA6AB5">
        <w:rPr>
          <w:i/>
        </w:rPr>
        <w:t xml:space="preserve"> 61</w:t>
      </w:r>
    </w:p>
    <w:p w:rsidR="00C20AFB" w:rsidRDefault="00C20AFB" w:rsidP="0053309C">
      <w:pPr>
        <w:spacing w:after="0"/>
        <w:jc w:val="center"/>
        <w:rPr>
          <w:i/>
        </w:rPr>
      </w:pPr>
    </w:p>
    <w:p w:rsidR="00C20AFB" w:rsidRDefault="00E73B9E" w:rsidP="0053309C">
      <w:pPr>
        <w:spacing w:after="0"/>
        <w:jc w:val="center"/>
        <w:rPr>
          <w:b/>
        </w:rPr>
      </w:pPr>
      <w:r>
        <w:rPr>
          <w:b/>
        </w:rPr>
        <w:t>Masat e aplikimit</w:t>
      </w:r>
    </w:p>
    <w:p w:rsidR="00E73B9E" w:rsidRDefault="00E73B9E" w:rsidP="00F03DC9">
      <w:pPr>
        <w:spacing w:after="0"/>
        <w:jc w:val="both"/>
        <w:rPr>
          <w:b/>
        </w:rPr>
      </w:pPr>
    </w:p>
    <w:p w:rsidR="00E73B9E" w:rsidRDefault="0077341E" w:rsidP="00F03DC9">
      <w:pPr>
        <w:spacing w:after="0"/>
        <w:jc w:val="both"/>
      </w:pPr>
      <w:r>
        <w:t>Me k</w:t>
      </w:r>
      <w:r w:rsidR="00636A5F">
        <w:t>ë</w:t>
      </w:r>
      <w:r>
        <w:t>rkes</w:t>
      </w:r>
      <w:r w:rsidR="00636A5F">
        <w:t>ë</w:t>
      </w:r>
      <w:r>
        <w:t xml:space="preserve"> </w:t>
      </w:r>
      <w:r w:rsidR="00A4798F">
        <w:t>t</w:t>
      </w:r>
      <w:r w:rsidR="00636A5F">
        <w:t>ë</w:t>
      </w:r>
      <w:r w:rsidR="00A4798F">
        <w:t xml:space="preserve"> nj</w:t>
      </w:r>
      <w:r w:rsidR="00636A5F">
        <w:t>ë</w:t>
      </w:r>
      <w:r w:rsidR="00A4798F">
        <w:t xml:space="preserve"> Shteti An</w:t>
      </w:r>
      <w:r w:rsidR="00636A5F">
        <w:t>ë</w:t>
      </w:r>
      <w:r w:rsidR="00A4798F">
        <w:t xml:space="preserve">tar, </w:t>
      </w:r>
      <w:r w:rsidR="00957925">
        <w:t>t</w:t>
      </w:r>
      <w:r w:rsidR="00636A5F">
        <w:t>ë</w:t>
      </w:r>
      <w:r w:rsidR="00957925">
        <w:t xml:space="preserve"> nj</w:t>
      </w:r>
      <w:r w:rsidR="00636A5F">
        <w:t>ë</w:t>
      </w:r>
      <w:r w:rsidR="00957925">
        <w:t xml:space="preserve"> organi rregullator </w:t>
      </w:r>
      <w:r w:rsidR="00E70F6C">
        <w:t>ose me vet</w:t>
      </w:r>
      <w:r w:rsidR="00636A5F">
        <w:t>ë</w:t>
      </w:r>
      <w:r w:rsidR="00E70F6C">
        <w:t>iniciativ</w:t>
      </w:r>
      <w:r w:rsidR="00636A5F">
        <w:t>ë</w:t>
      </w:r>
      <w:r w:rsidR="00E70F6C">
        <w:t>, Komisioni duhet t</w:t>
      </w:r>
      <w:r w:rsidR="00636A5F">
        <w:t>ë</w:t>
      </w:r>
      <w:r w:rsidR="00E70F6C">
        <w:t xml:space="preserve"> </w:t>
      </w:r>
      <w:r w:rsidR="00FB04CB">
        <w:t xml:space="preserve">shqyrtoj </w:t>
      </w:r>
      <w:r w:rsidR="00BC34F4">
        <w:t xml:space="preserve">masa specifike </w:t>
      </w:r>
      <w:r w:rsidR="00525D98">
        <w:t>t</w:t>
      </w:r>
      <w:r w:rsidR="00636A5F">
        <w:t>ë</w:t>
      </w:r>
      <w:r w:rsidR="00525D98">
        <w:t xml:space="preserve"> miratuara nga </w:t>
      </w:r>
      <w:r w:rsidR="00CB3259">
        <w:t xml:space="preserve">autoritetet nacionale </w:t>
      </w:r>
      <w:r w:rsidR="00756634">
        <w:t>n</w:t>
      </w:r>
      <w:r w:rsidR="00636A5F">
        <w:t>ë</w:t>
      </w:r>
      <w:r w:rsidR="00756634">
        <w:t xml:space="preserve"> lidhje me </w:t>
      </w:r>
      <w:r w:rsidR="008F4C5F">
        <w:t>aplikimin e k</w:t>
      </w:r>
      <w:r w:rsidR="00636A5F">
        <w:t>ë</w:t>
      </w:r>
      <w:r w:rsidR="008F4C5F">
        <w:t xml:space="preserve">saj Direktive, </w:t>
      </w:r>
      <w:r w:rsidR="00E93FB1">
        <w:t>duke p</w:t>
      </w:r>
      <w:r w:rsidR="00636A5F">
        <w:t>ë</w:t>
      </w:r>
      <w:r w:rsidR="00E93FB1">
        <w:t>rfshir</w:t>
      </w:r>
      <w:r w:rsidR="00636A5F">
        <w:t>ë</w:t>
      </w:r>
      <w:r w:rsidR="00E93FB1">
        <w:t xml:space="preserve"> </w:t>
      </w:r>
      <w:r w:rsidR="00E16CE0">
        <w:t xml:space="preserve">kushtet </w:t>
      </w:r>
      <w:r w:rsidR="000C0340">
        <w:t>e</w:t>
      </w:r>
      <w:r w:rsidR="00F435B0">
        <w:t xml:space="preserve"> qasjes </w:t>
      </w:r>
      <w:r w:rsidR="00D45AEA">
        <w:t>n</w:t>
      </w:r>
      <w:r w:rsidR="00636A5F">
        <w:t>ë</w:t>
      </w:r>
      <w:r w:rsidR="00D45AEA">
        <w:t xml:space="preserve"> infrastruk</w:t>
      </w:r>
      <w:r w:rsidR="009B4246">
        <w:t>tur</w:t>
      </w:r>
      <w:r w:rsidR="00636A5F">
        <w:t>ë</w:t>
      </w:r>
      <w:r w:rsidR="009B4246">
        <w:t>n dhe sh</w:t>
      </w:r>
      <w:r w:rsidR="00636A5F">
        <w:t>ë</w:t>
      </w:r>
      <w:r w:rsidR="009B4246">
        <w:t>rbimet hekurudhore, licencimi i nd</w:t>
      </w:r>
      <w:r w:rsidR="00636A5F">
        <w:t>ë</w:t>
      </w:r>
      <w:r w:rsidR="009B4246">
        <w:t xml:space="preserve">rmarrjeve </w:t>
      </w:r>
      <w:r w:rsidR="00A30D0E">
        <w:t>hekurudhore, tarifimi i infrastruktur</w:t>
      </w:r>
      <w:r w:rsidR="00636A5F">
        <w:t>ë</w:t>
      </w:r>
      <w:r w:rsidR="00A30D0E">
        <w:t xml:space="preserve">s </w:t>
      </w:r>
      <w:r w:rsidR="00DF0751">
        <w:t xml:space="preserve">dhe alokimi i kapacitetit brenda 12 muajve </w:t>
      </w:r>
      <w:r w:rsidR="0067372F">
        <w:t>pas miratimit t</w:t>
      </w:r>
      <w:r w:rsidR="00636A5F">
        <w:t>ë</w:t>
      </w:r>
      <w:r w:rsidR="0067372F">
        <w:t xml:space="preserve"> atyre masave. </w:t>
      </w:r>
      <w:r w:rsidR="00E032DA">
        <w:t xml:space="preserve">Komisioni </w:t>
      </w:r>
      <w:r w:rsidR="00271749">
        <w:t>duhet t</w:t>
      </w:r>
      <w:r w:rsidR="00636A5F">
        <w:t>ë</w:t>
      </w:r>
      <w:r w:rsidR="00271749">
        <w:t xml:space="preserve"> vendos </w:t>
      </w:r>
      <w:r w:rsidR="0082565D">
        <w:t>n</w:t>
      </w:r>
      <w:r w:rsidR="00636A5F">
        <w:t>ë</w:t>
      </w:r>
      <w:r w:rsidR="0082565D">
        <w:t xml:space="preserve"> p</w:t>
      </w:r>
      <w:r w:rsidR="00636A5F">
        <w:t>ë</w:t>
      </w:r>
      <w:r w:rsidR="0082565D">
        <w:t>rputhje me procedur</w:t>
      </w:r>
      <w:r w:rsidR="00636A5F">
        <w:t>ë</w:t>
      </w:r>
      <w:r w:rsidR="0082565D">
        <w:t xml:space="preserve">n </w:t>
      </w:r>
      <w:r w:rsidR="006157E3">
        <w:t>e cekur n</w:t>
      </w:r>
      <w:r w:rsidR="00636A5F">
        <w:t>ë</w:t>
      </w:r>
      <w:r w:rsidR="006157E3">
        <w:t xml:space="preserve"> Nenin 62(2) </w:t>
      </w:r>
      <w:r w:rsidR="001B386B">
        <w:t>ku masat e nd</w:t>
      </w:r>
      <w:r w:rsidR="00636A5F">
        <w:t>ë</w:t>
      </w:r>
      <w:r w:rsidR="001B386B">
        <w:t xml:space="preserve">rlidhura </w:t>
      </w:r>
      <w:r w:rsidR="00D70B5C">
        <w:t>mund t</w:t>
      </w:r>
      <w:r w:rsidR="00636A5F">
        <w:t>ë</w:t>
      </w:r>
      <w:r w:rsidR="00D70B5C">
        <w:t xml:space="preserve"> </w:t>
      </w:r>
      <w:r w:rsidR="00D5028F">
        <w:t>vazhdojn</w:t>
      </w:r>
      <w:r w:rsidR="00636A5F">
        <w:t>ë</w:t>
      </w:r>
      <w:r w:rsidR="0039158D">
        <w:t xml:space="preserve"> </w:t>
      </w:r>
      <w:r w:rsidR="00700799">
        <w:t>t</w:t>
      </w:r>
      <w:r w:rsidR="00636A5F">
        <w:t>ë</w:t>
      </w:r>
      <w:r w:rsidR="00700799">
        <w:t xml:space="preserve"> aplikohen </w:t>
      </w:r>
      <w:r w:rsidR="000000A5">
        <w:t>brenda kat</w:t>
      </w:r>
      <w:r w:rsidR="00636A5F">
        <w:t>ë</w:t>
      </w:r>
      <w:r w:rsidR="000000A5">
        <w:t xml:space="preserve">r muajve </w:t>
      </w:r>
      <w:r w:rsidR="00BD5A23">
        <w:t>t</w:t>
      </w:r>
      <w:r w:rsidR="00636A5F">
        <w:t>ë</w:t>
      </w:r>
      <w:r w:rsidR="00BD5A23">
        <w:t xml:space="preserve"> pranimit t</w:t>
      </w:r>
      <w:r w:rsidR="00636A5F">
        <w:t>ë</w:t>
      </w:r>
      <w:r w:rsidR="00BD5A23">
        <w:t xml:space="preserve"> nj</w:t>
      </w:r>
      <w:r w:rsidR="00636A5F">
        <w:t>ë</w:t>
      </w:r>
      <w:r w:rsidR="00BD5A23">
        <w:t xml:space="preserve"> k</w:t>
      </w:r>
      <w:r w:rsidR="00636A5F">
        <w:t>ë</w:t>
      </w:r>
      <w:r w:rsidR="00BD5A23">
        <w:t>rkese t</w:t>
      </w:r>
      <w:r w:rsidR="00636A5F">
        <w:t>ë</w:t>
      </w:r>
      <w:r w:rsidR="00BD5A23">
        <w:t xml:space="preserve"> till</w:t>
      </w:r>
      <w:r w:rsidR="00636A5F">
        <w:t>ë</w:t>
      </w:r>
      <w:r w:rsidR="00BD5A23">
        <w:t>.</w:t>
      </w:r>
    </w:p>
    <w:p w:rsidR="004957D3" w:rsidRDefault="004957D3" w:rsidP="00F03DC9">
      <w:pPr>
        <w:spacing w:after="0"/>
        <w:jc w:val="both"/>
      </w:pPr>
    </w:p>
    <w:p w:rsidR="004957D3" w:rsidRDefault="004957D3" w:rsidP="00F03DC9">
      <w:pPr>
        <w:spacing w:after="0"/>
        <w:jc w:val="both"/>
      </w:pPr>
    </w:p>
    <w:p w:rsidR="004957D3" w:rsidRDefault="00080EA3" w:rsidP="0053309C">
      <w:pPr>
        <w:spacing w:after="0"/>
        <w:jc w:val="center"/>
        <w:rPr>
          <w:i/>
        </w:rPr>
      </w:pPr>
      <w:r>
        <w:rPr>
          <w:i/>
        </w:rPr>
        <w:t>Neni 62</w:t>
      </w:r>
    </w:p>
    <w:p w:rsidR="00080EA3" w:rsidRDefault="00080EA3" w:rsidP="0053309C">
      <w:pPr>
        <w:spacing w:after="0"/>
        <w:jc w:val="center"/>
        <w:rPr>
          <w:i/>
        </w:rPr>
      </w:pPr>
    </w:p>
    <w:p w:rsidR="00080EA3" w:rsidRDefault="00564E5A" w:rsidP="0053309C">
      <w:pPr>
        <w:spacing w:after="0"/>
        <w:jc w:val="center"/>
        <w:rPr>
          <w:b/>
        </w:rPr>
      </w:pPr>
      <w:r>
        <w:rPr>
          <w:b/>
        </w:rPr>
        <w:t>Proce</w:t>
      </w:r>
      <w:r w:rsidR="00702360">
        <w:rPr>
          <w:b/>
        </w:rPr>
        <w:t xml:space="preserve">dura e </w:t>
      </w:r>
      <w:r>
        <w:rPr>
          <w:b/>
        </w:rPr>
        <w:t>komitetit</w:t>
      </w:r>
    </w:p>
    <w:p w:rsidR="00564E5A" w:rsidRDefault="00564E5A" w:rsidP="00F03DC9">
      <w:pPr>
        <w:spacing w:after="0"/>
        <w:jc w:val="both"/>
        <w:rPr>
          <w:b/>
        </w:rPr>
      </w:pPr>
    </w:p>
    <w:p w:rsidR="00564E5A" w:rsidRDefault="004C3431" w:rsidP="00F03DC9">
      <w:pPr>
        <w:pStyle w:val="ListParagraph"/>
        <w:numPr>
          <w:ilvl w:val="0"/>
          <w:numId w:val="69"/>
        </w:numPr>
        <w:spacing w:after="0"/>
        <w:jc w:val="both"/>
      </w:pPr>
      <w:r>
        <w:t>Komisioni duhet t</w:t>
      </w:r>
      <w:r w:rsidR="00636A5F">
        <w:t>ë</w:t>
      </w:r>
      <w:r>
        <w:t xml:space="preserve"> </w:t>
      </w:r>
      <w:r w:rsidR="00B82329">
        <w:t>asistohet nga nj</w:t>
      </w:r>
      <w:r w:rsidR="00636A5F">
        <w:t>ë</w:t>
      </w:r>
      <w:r w:rsidR="00B82329">
        <w:t xml:space="preserve"> </w:t>
      </w:r>
      <w:r w:rsidR="00781CCF">
        <w:t>komitet</w:t>
      </w:r>
      <w:r w:rsidR="002F3FBA">
        <w:t xml:space="preserve">. </w:t>
      </w:r>
      <w:r w:rsidR="00DE09A2">
        <w:t>Ai komitet duhet t</w:t>
      </w:r>
      <w:r w:rsidR="00636A5F">
        <w:t>ë</w:t>
      </w:r>
      <w:r w:rsidR="00DE09A2">
        <w:t xml:space="preserve"> vazhdoj </w:t>
      </w:r>
      <w:r w:rsidR="00AB76A3">
        <w:t xml:space="preserve">brenda </w:t>
      </w:r>
      <w:r w:rsidR="00603578">
        <w:t>korniz</w:t>
      </w:r>
      <w:r w:rsidR="006C1EC4">
        <w:t>ë</w:t>
      </w:r>
      <w:r w:rsidR="00603578">
        <w:t>s s</w:t>
      </w:r>
      <w:r w:rsidR="00636A5F">
        <w:t>ë</w:t>
      </w:r>
      <w:r w:rsidR="00252CD8">
        <w:t xml:space="preserve"> Rregullores (EU) Nr. 182/2011.</w:t>
      </w:r>
    </w:p>
    <w:p w:rsidR="00EF4214" w:rsidRDefault="00EF4214" w:rsidP="00F03DC9">
      <w:pPr>
        <w:spacing w:after="0"/>
        <w:ind w:left="360"/>
        <w:jc w:val="both"/>
      </w:pPr>
    </w:p>
    <w:p w:rsidR="00EF4214" w:rsidRDefault="00E37562" w:rsidP="00F03DC9">
      <w:pPr>
        <w:pStyle w:val="ListParagraph"/>
        <w:numPr>
          <w:ilvl w:val="0"/>
          <w:numId w:val="69"/>
        </w:numPr>
        <w:spacing w:after="0"/>
        <w:jc w:val="both"/>
      </w:pPr>
      <w:r>
        <w:t>N</w:t>
      </w:r>
      <w:r w:rsidR="00636A5F">
        <w:t>ë</w:t>
      </w:r>
      <w:r>
        <w:t xml:space="preserve"> rast t</w:t>
      </w:r>
      <w:r w:rsidR="00636A5F">
        <w:t>ë</w:t>
      </w:r>
      <w:r>
        <w:t xml:space="preserve"> referimit n</w:t>
      </w:r>
      <w:r w:rsidR="00636A5F">
        <w:t>ë</w:t>
      </w:r>
      <w:r>
        <w:t xml:space="preserve"> k</w:t>
      </w:r>
      <w:r w:rsidR="00636A5F">
        <w:t>ë</w:t>
      </w:r>
      <w:r>
        <w:t>t</w:t>
      </w:r>
      <w:r w:rsidR="00636A5F">
        <w:t>ë</w:t>
      </w:r>
      <w:r>
        <w:t xml:space="preserve"> paragraf, duhet t</w:t>
      </w:r>
      <w:r w:rsidR="00636A5F">
        <w:t>ë</w:t>
      </w:r>
      <w:r>
        <w:t xml:space="preserve"> aplikohet Neni 4 i Rregullores (EU) Nr. 182/2011.</w:t>
      </w:r>
    </w:p>
    <w:p w:rsidR="00A72F48" w:rsidRDefault="00A72F48" w:rsidP="00F03DC9">
      <w:pPr>
        <w:pStyle w:val="ListParagraph"/>
        <w:jc w:val="both"/>
      </w:pPr>
    </w:p>
    <w:p w:rsidR="00A72F48" w:rsidRDefault="00444D24" w:rsidP="00F03DC9">
      <w:pPr>
        <w:pStyle w:val="ListParagraph"/>
        <w:numPr>
          <w:ilvl w:val="0"/>
          <w:numId w:val="69"/>
        </w:numPr>
        <w:spacing w:after="0"/>
        <w:jc w:val="both"/>
      </w:pPr>
      <w:r>
        <w:lastRenderedPageBreak/>
        <w:t>N</w:t>
      </w:r>
      <w:r w:rsidR="00636A5F">
        <w:t>ë</w:t>
      </w:r>
      <w:r>
        <w:t xml:space="preserve"> rast t</w:t>
      </w:r>
      <w:r w:rsidR="00636A5F">
        <w:t>ë</w:t>
      </w:r>
      <w:r>
        <w:t xml:space="preserve"> referimi n</w:t>
      </w:r>
      <w:r w:rsidR="00636A5F">
        <w:t>ë</w:t>
      </w:r>
      <w:r>
        <w:t xml:space="preserve"> k</w:t>
      </w:r>
      <w:r w:rsidR="00636A5F">
        <w:t>ë</w:t>
      </w:r>
      <w:r>
        <w:t>t</w:t>
      </w:r>
      <w:r w:rsidR="00636A5F">
        <w:t>ë</w:t>
      </w:r>
      <w:r>
        <w:t xml:space="preserve"> </w:t>
      </w:r>
      <w:r w:rsidR="00254649">
        <w:t>paragraf</w:t>
      </w:r>
      <w:r w:rsidR="0093351E">
        <w:t>,</w:t>
      </w:r>
      <w:r w:rsidR="00254649">
        <w:t xml:space="preserve"> duhet t</w:t>
      </w:r>
      <w:r w:rsidR="00636A5F">
        <w:t>ë</w:t>
      </w:r>
      <w:r w:rsidR="00254649">
        <w:t xml:space="preserve"> aplikohet</w:t>
      </w:r>
      <w:r w:rsidR="0093351E">
        <w:t xml:space="preserve"> Neni 5 i Rregullores </w:t>
      </w:r>
      <w:r w:rsidR="001D70B5">
        <w:t xml:space="preserve">(EU) Nr. </w:t>
      </w:r>
      <w:r w:rsidR="00254649">
        <w:t>182/2011</w:t>
      </w:r>
      <w:r w:rsidR="00735EEE">
        <w:t xml:space="preserve">. </w:t>
      </w:r>
      <w:r w:rsidR="00013BA8">
        <w:t xml:space="preserve">Kur </w:t>
      </w:r>
      <w:r w:rsidR="004E2DC5">
        <w:t>komiteti nuk dor</w:t>
      </w:r>
      <w:r w:rsidR="00636A5F">
        <w:t>ë</w:t>
      </w:r>
      <w:r w:rsidR="004E2DC5">
        <w:t xml:space="preserve">zon </w:t>
      </w:r>
      <w:r w:rsidR="00630D23">
        <w:t>asnj</w:t>
      </w:r>
      <w:r w:rsidR="00636A5F">
        <w:t>ë</w:t>
      </w:r>
      <w:r w:rsidR="00630D23">
        <w:t xml:space="preserve"> opinion </w:t>
      </w:r>
      <w:r w:rsidR="00217BD6">
        <w:t xml:space="preserve">mbi </w:t>
      </w:r>
      <w:r w:rsidR="00627019">
        <w:t>akt draft-zbatues</w:t>
      </w:r>
      <w:r w:rsidR="00217BD6">
        <w:t xml:space="preserve"> q</w:t>
      </w:r>
      <w:r w:rsidR="00636A5F">
        <w:t>ë</w:t>
      </w:r>
      <w:r w:rsidR="00217BD6">
        <w:t xml:space="preserve"> duhet t</w:t>
      </w:r>
      <w:r w:rsidR="00636A5F">
        <w:t>ë</w:t>
      </w:r>
      <w:r w:rsidR="00217BD6">
        <w:t xml:space="preserve"> miratohet </w:t>
      </w:r>
      <w:r w:rsidR="00763AC0">
        <w:t xml:space="preserve">sipas Nenit 10(4), Neni 11(4), Neni 12(5), Neni 13(9) dhe Neni 17(5), Neni 31(3) dhe (5), Neni </w:t>
      </w:r>
      <w:r w:rsidR="00F9257B">
        <w:t xml:space="preserve">32(4) dhe Neni 57(8), </w:t>
      </w:r>
      <w:r w:rsidR="00CE4260">
        <w:t>Komisioni nuk duhet t</w:t>
      </w:r>
      <w:r w:rsidR="00636A5F">
        <w:t>ë</w:t>
      </w:r>
      <w:r w:rsidR="00CE4260">
        <w:t xml:space="preserve"> miratoj </w:t>
      </w:r>
      <w:r w:rsidR="00217BD6">
        <w:t xml:space="preserve"> </w:t>
      </w:r>
      <w:r w:rsidR="00BE48F1">
        <w:t>akt draft-zbatues</w:t>
      </w:r>
      <w:r w:rsidR="00BD22A5">
        <w:t xml:space="preserve"> dhe </w:t>
      </w:r>
      <w:r w:rsidR="00D05A7F">
        <w:t>duhet t</w:t>
      </w:r>
      <w:r w:rsidR="00636A5F">
        <w:t>ë</w:t>
      </w:r>
      <w:r w:rsidR="00D05A7F">
        <w:t xml:space="preserve"> aplikohet n</w:t>
      </w:r>
      <w:r w:rsidR="00636A5F">
        <w:t>ë</w:t>
      </w:r>
      <w:r w:rsidR="00D05A7F">
        <w:t>nparagrafi i</w:t>
      </w:r>
      <w:r w:rsidR="00D11336">
        <w:t xml:space="preserve"> tret</w:t>
      </w:r>
      <w:r w:rsidR="00636A5F">
        <w:t>ë</w:t>
      </w:r>
      <w:r w:rsidR="00D11336">
        <w:t xml:space="preserve"> </w:t>
      </w:r>
      <w:r w:rsidR="00D05A7F">
        <w:t>i Nenit 5(4) t</w:t>
      </w:r>
      <w:r w:rsidR="00636A5F">
        <w:t>ë</w:t>
      </w:r>
      <w:r w:rsidR="00D05A7F">
        <w:t xml:space="preserve"> Rregullores (EU) Nr. 182/2011</w:t>
      </w:r>
      <w:r w:rsidR="00CA468D">
        <w:t>.</w:t>
      </w:r>
    </w:p>
    <w:p w:rsidR="003F16AD" w:rsidRDefault="003F16AD" w:rsidP="00F03DC9">
      <w:pPr>
        <w:pStyle w:val="ListParagraph"/>
        <w:jc w:val="both"/>
      </w:pPr>
    </w:p>
    <w:p w:rsidR="003F16AD" w:rsidRDefault="003F16AD" w:rsidP="00F03DC9">
      <w:pPr>
        <w:spacing w:after="0"/>
        <w:jc w:val="both"/>
      </w:pPr>
    </w:p>
    <w:p w:rsidR="003F16AD" w:rsidRDefault="00102927" w:rsidP="0053309C">
      <w:pPr>
        <w:spacing w:after="0"/>
        <w:jc w:val="center"/>
        <w:rPr>
          <w:i/>
        </w:rPr>
      </w:pPr>
      <w:r>
        <w:rPr>
          <w:i/>
        </w:rPr>
        <w:t>Neni 63</w:t>
      </w:r>
    </w:p>
    <w:p w:rsidR="00102927" w:rsidRDefault="00102927" w:rsidP="0053309C">
      <w:pPr>
        <w:spacing w:after="0"/>
        <w:jc w:val="center"/>
        <w:rPr>
          <w:i/>
        </w:rPr>
      </w:pPr>
    </w:p>
    <w:p w:rsidR="00102927" w:rsidRDefault="00B14142" w:rsidP="0053309C">
      <w:pPr>
        <w:spacing w:after="0"/>
        <w:jc w:val="center"/>
        <w:rPr>
          <w:b/>
        </w:rPr>
      </w:pPr>
      <w:r>
        <w:rPr>
          <w:b/>
        </w:rPr>
        <w:t>Raporti</w:t>
      </w:r>
    </w:p>
    <w:p w:rsidR="001725A1" w:rsidRDefault="001725A1" w:rsidP="00F03DC9">
      <w:pPr>
        <w:spacing w:after="0"/>
        <w:jc w:val="both"/>
        <w:rPr>
          <w:b/>
        </w:rPr>
      </w:pPr>
    </w:p>
    <w:p w:rsidR="002C23E5" w:rsidRDefault="00C6741B" w:rsidP="00F03DC9">
      <w:pPr>
        <w:pStyle w:val="ListParagraph"/>
        <w:numPr>
          <w:ilvl w:val="0"/>
          <w:numId w:val="70"/>
        </w:numPr>
        <w:spacing w:after="0"/>
        <w:jc w:val="both"/>
      </w:pPr>
      <w:r>
        <w:t>M</w:t>
      </w:r>
      <w:r w:rsidR="00636A5F">
        <w:t>ë</w:t>
      </w:r>
      <w:r>
        <w:t xml:space="preserve"> s</w:t>
      </w:r>
      <w:r w:rsidR="00636A5F">
        <w:t>ë</w:t>
      </w:r>
      <w:r>
        <w:t xml:space="preserve"> voni m</w:t>
      </w:r>
      <w:r w:rsidR="00636A5F">
        <w:t>ë</w:t>
      </w:r>
      <w:r>
        <w:t xml:space="preserve"> 31 Dhjetor t</w:t>
      </w:r>
      <w:r w:rsidR="00636A5F">
        <w:t>ë</w:t>
      </w:r>
      <w:r>
        <w:t xml:space="preserve"> vitit 2012</w:t>
      </w:r>
      <w:r w:rsidR="00010724">
        <w:t>, Komisioni duhet t’i dor</w:t>
      </w:r>
      <w:r w:rsidR="00636A5F">
        <w:t>ë</w:t>
      </w:r>
      <w:r w:rsidR="00010724">
        <w:t xml:space="preserve">zoj </w:t>
      </w:r>
      <w:r w:rsidR="00E05E52">
        <w:t>Parlamentit Evropian, K</w:t>
      </w:r>
      <w:r w:rsidR="00636A5F">
        <w:t>ë</w:t>
      </w:r>
      <w:r w:rsidR="00E05E52">
        <w:t xml:space="preserve">shillit, Komitetit </w:t>
      </w:r>
      <w:r w:rsidR="00122BCA">
        <w:t>Evropian Ekonomik dhe Social dhe Komitetit t</w:t>
      </w:r>
      <w:r w:rsidR="00636A5F">
        <w:t>ë</w:t>
      </w:r>
      <w:r w:rsidR="00122BCA">
        <w:t xml:space="preserve"> Regjioneve </w:t>
      </w:r>
      <w:r w:rsidR="000D3861">
        <w:t>nj</w:t>
      </w:r>
      <w:r w:rsidR="00636A5F">
        <w:t>ë</w:t>
      </w:r>
      <w:r w:rsidR="000D3861">
        <w:t xml:space="preserve"> raport n</w:t>
      </w:r>
      <w:r w:rsidR="00636A5F">
        <w:t>ë</w:t>
      </w:r>
      <w:r w:rsidR="000D3861">
        <w:t xml:space="preserve"> implementimin e Kapitulliy II. </w:t>
      </w:r>
      <w:r w:rsidR="00217C4A">
        <w:t xml:space="preserve">Ky raport </w:t>
      </w:r>
      <w:r w:rsidR="00670A6A">
        <w:t>duhet q</w:t>
      </w:r>
      <w:r w:rsidR="00636A5F">
        <w:t>ë</w:t>
      </w:r>
      <w:r w:rsidR="00670A6A">
        <w:t xml:space="preserve"> gjithashtu t</w:t>
      </w:r>
      <w:r w:rsidR="00636A5F">
        <w:t>ë</w:t>
      </w:r>
      <w:r w:rsidR="00F2657A">
        <w:t xml:space="preserve"> vler</w:t>
      </w:r>
      <w:r w:rsidR="00636A5F">
        <w:t>ë</w:t>
      </w:r>
      <w:r w:rsidR="00F2657A">
        <w:t xml:space="preserve">soj </w:t>
      </w:r>
      <w:r w:rsidR="00232E08">
        <w:t xml:space="preserve">zhvillimin </w:t>
      </w:r>
      <w:r w:rsidR="005173B1">
        <w:t xml:space="preserve">e tregut, </w:t>
      </w:r>
      <w:r w:rsidR="00DC2C46">
        <w:t>duke p</w:t>
      </w:r>
      <w:r w:rsidR="00636A5F">
        <w:t>ë</w:t>
      </w:r>
      <w:r w:rsidR="00DC2C46">
        <w:t>rfshir</w:t>
      </w:r>
      <w:r w:rsidR="00636A5F">
        <w:t>ë</w:t>
      </w:r>
      <w:r w:rsidR="00DC2C46">
        <w:t xml:space="preserve"> </w:t>
      </w:r>
      <w:r w:rsidR="007D06B1">
        <w:t xml:space="preserve">gjendjen </w:t>
      </w:r>
      <w:r w:rsidR="008842FA">
        <w:t>e p</w:t>
      </w:r>
      <w:r w:rsidR="00636A5F">
        <w:t>ë</w:t>
      </w:r>
      <w:r w:rsidR="008842FA">
        <w:t>rgatitjes s</w:t>
      </w:r>
      <w:r w:rsidR="00636A5F">
        <w:t>ë</w:t>
      </w:r>
      <w:r w:rsidR="008842FA">
        <w:t xml:space="preserve"> </w:t>
      </w:r>
      <w:r w:rsidR="00B52901">
        <w:t>nj</w:t>
      </w:r>
      <w:r w:rsidR="00636A5F">
        <w:t>ë</w:t>
      </w:r>
      <w:r w:rsidR="00B52901">
        <w:t xml:space="preserve"> </w:t>
      </w:r>
      <w:r w:rsidR="00D735C8">
        <w:t>hapje tjet</w:t>
      </w:r>
      <w:r w:rsidR="00636A5F">
        <w:t>ë</w:t>
      </w:r>
      <w:r w:rsidR="00D735C8">
        <w:t>r t</w:t>
      </w:r>
      <w:r w:rsidR="00636A5F">
        <w:t>ë</w:t>
      </w:r>
      <w:r w:rsidR="00D735C8">
        <w:t xml:space="preserve"> tregut hekurudhor. </w:t>
      </w:r>
      <w:r w:rsidR="000506B0">
        <w:t>N</w:t>
      </w:r>
      <w:r w:rsidR="00636A5F">
        <w:t>ë</w:t>
      </w:r>
      <w:r w:rsidR="000506B0">
        <w:t xml:space="preserve"> raportin e tij Komisioni duhet q</w:t>
      </w:r>
      <w:r w:rsidR="00636A5F">
        <w:t>ë</w:t>
      </w:r>
      <w:r w:rsidR="000506B0">
        <w:t xml:space="preserve"> gjithashtu t</w:t>
      </w:r>
      <w:r w:rsidR="00636A5F">
        <w:t>ë</w:t>
      </w:r>
      <w:r w:rsidR="000506B0">
        <w:t xml:space="preserve"> analizoj modelet e ndryshme p</w:t>
      </w:r>
      <w:r w:rsidR="00636A5F">
        <w:t>ë</w:t>
      </w:r>
      <w:r w:rsidR="000506B0">
        <w:t>r organizimin e k</w:t>
      </w:r>
      <w:r w:rsidR="00636A5F">
        <w:t>ë</w:t>
      </w:r>
      <w:r w:rsidR="000506B0">
        <w:t xml:space="preserve">tij tregu </w:t>
      </w:r>
      <w:r w:rsidR="00D56586">
        <w:t xml:space="preserve">dhe ndikimin </w:t>
      </w:r>
      <w:r w:rsidR="00697157">
        <w:t>e k</w:t>
      </w:r>
      <w:r w:rsidR="00636A5F">
        <w:t>ë</w:t>
      </w:r>
      <w:r w:rsidR="00697157">
        <w:t>saj Direktive n</w:t>
      </w:r>
      <w:r w:rsidR="00636A5F">
        <w:t>ë</w:t>
      </w:r>
      <w:r w:rsidR="00697157">
        <w:t xml:space="preserve"> kontratat p</w:t>
      </w:r>
      <w:r w:rsidR="00636A5F">
        <w:t>ë</w:t>
      </w:r>
      <w:r w:rsidR="00697157">
        <w:t>r sh</w:t>
      </w:r>
      <w:r w:rsidR="00636A5F">
        <w:t>ë</w:t>
      </w:r>
      <w:r w:rsidR="00697157">
        <w:t xml:space="preserve">rbimet publike </w:t>
      </w:r>
      <w:r w:rsidR="00000589">
        <w:t>dhe financimit t</w:t>
      </w:r>
      <w:r w:rsidR="00636A5F">
        <w:t>ë</w:t>
      </w:r>
      <w:r w:rsidR="00000589">
        <w:t xml:space="preserve"> tyre.</w:t>
      </w:r>
      <w:r w:rsidR="00F46CDB">
        <w:t xml:space="preserve"> Duke </w:t>
      </w:r>
      <w:r w:rsidR="00B97FA1">
        <w:t>vepruar k</w:t>
      </w:r>
      <w:r w:rsidR="00636A5F">
        <w:t>ë</w:t>
      </w:r>
      <w:r w:rsidR="00B97FA1">
        <w:t>shtu, Komisioni duhet t</w:t>
      </w:r>
      <w:r w:rsidR="00636A5F">
        <w:t>ë</w:t>
      </w:r>
      <w:r w:rsidR="00B97FA1">
        <w:t xml:space="preserve"> marr</w:t>
      </w:r>
      <w:r w:rsidR="00636A5F">
        <w:t>ë</w:t>
      </w:r>
      <w:r w:rsidR="00B97FA1">
        <w:t xml:space="preserve"> parasysh implementimin e Rregullores (EC) Nr. 1370/2007 dhe dallimet e brendshme </w:t>
      </w:r>
      <w:r w:rsidR="001B1C21">
        <w:t>nd</w:t>
      </w:r>
      <w:r w:rsidR="00636A5F">
        <w:t>ë</w:t>
      </w:r>
      <w:r w:rsidR="00A07DF8">
        <w:t>rmjet shteteve</w:t>
      </w:r>
      <w:r w:rsidR="001B1C21">
        <w:t xml:space="preserve"> </w:t>
      </w:r>
      <w:r w:rsidR="00A07DF8">
        <w:t>a</w:t>
      </w:r>
      <w:r w:rsidR="001B1C21">
        <w:t>n</w:t>
      </w:r>
      <w:r w:rsidR="00636A5F">
        <w:t>ë</w:t>
      </w:r>
      <w:r w:rsidR="001B1C21">
        <w:t xml:space="preserve">tare (densitetin e rrjeteve, </w:t>
      </w:r>
      <w:r w:rsidR="008D4A38">
        <w:t>numrin e pasagjer</w:t>
      </w:r>
      <w:r w:rsidR="00636A5F">
        <w:t>ë</w:t>
      </w:r>
      <w:r w:rsidR="008D4A38">
        <w:t xml:space="preserve">ve, </w:t>
      </w:r>
      <w:r w:rsidR="000F7177">
        <w:t>distanc</w:t>
      </w:r>
      <w:r w:rsidR="00636A5F">
        <w:t>ë</w:t>
      </w:r>
      <w:r w:rsidR="000F7177">
        <w:t>n mesatare t</w:t>
      </w:r>
      <w:r w:rsidR="00636A5F">
        <w:t>ë</w:t>
      </w:r>
      <w:r w:rsidR="000F7177">
        <w:t xml:space="preserve"> udh</w:t>
      </w:r>
      <w:r w:rsidR="00636A5F">
        <w:t>ë</w:t>
      </w:r>
      <w:r w:rsidR="000F7177">
        <w:t xml:space="preserve">timit). </w:t>
      </w:r>
      <w:r w:rsidR="00110EAF">
        <w:t>Sipas nevoj</w:t>
      </w:r>
      <w:r w:rsidR="00636A5F">
        <w:t>ë</w:t>
      </w:r>
      <w:r w:rsidR="00110EAF">
        <w:t>s, Komisioni duhet q</w:t>
      </w:r>
      <w:r w:rsidR="00636A5F">
        <w:t>ë</w:t>
      </w:r>
      <w:r w:rsidR="00110EAF">
        <w:t xml:space="preserve"> </w:t>
      </w:r>
      <w:r w:rsidR="00B379F6">
        <w:t>t</w:t>
      </w:r>
      <w:r w:rsidR="00636A5F">
        <w:t>ë</w:t>
      </w:r>
      <w:r w:rsidR="00B379F6">
        <w:t xml:space="preserve"> propozoj </w:t>
      </w:r>
      <w:r w:rsidR="00976AC5">
        <w:t xml:space="preserve">masa legjislative </w:t>
      </w:r>
      <w:r w:rsidR="00976AC5">
        <w:lastRenderedPageBreak/>
        <w:t>n</w:t>
      </w:r>
      <w:r w:rsidR="00636A5F">
        <w:t>ë</w:t>
      </w:r>
      <w:r w:rsidR="00976AC5">
        <w:t xml:space="preserve"> lidhje me hapjen e tregut hekurudhor t</w:t>
      </w:r>
      <w:r w:rsidR="00636A5F">
        <w:t>ë</w:t>
      </w:r>
      <w:r w:rsidR="00976AC5">
        <w:t xml:space="preserve"> pasagjer</w:t>
      </w:r>
      <w:r w:rsidR="00636A5F">
        <w:t>ë</w:t>
      </w:r>
      <w:r w:rsidR="00976AC5">
        <w:t xml:space="preserve">ve vendas </w:t>
      </w:r>
      <w:r w:rsidR="00B10CC4">
        <w:t xml:space="preserve">dhe </w:t>
      </w:r>
      <w:r w:rsidR="00251541">
        <w:t>t</w:t>
      </w:r>
      <w:r w:rsidR="00636A5F">
        <w:t>ë</w:t>
      </w:r>
      <w:r w:rsidR="00251541">
        <w:t xml:space="preserve"> krijoj </w:t>
      </w:r>
      <w:r w:rsidR="008B4F69">
        <w:t>kushte t</w:t>
      </w:r>
      <w:r w:rsidR="00636A5F">
        <w:t>ë</w:t>
      </w:r>
      <w:r w:rsidR="008B4F69">
        <w:t xml:space="preserve"> duhura p</w:t>
      </w:r>
      <w:r w:rsidR="00636A5F">
        <w:t>ë</w:t>
      </w:r>
      <w:r w:rsidR="008B4F69">
        <w:t>r t</w:t>
      </w:r>
      <w:r w:rsidR="00636A5F">
        <w:t>ë</w:t>
      </w:r>
      <w:r w:rsidR="008B4F69">
        <w:t xml:space="preserve"> siguruar </w:t>
      </w:r>
      <w:r w:rsidR="00170CE8">
        <w:t xml:space="preserve">qasje jo-diskriminuese </w:t>
      </w:r>
      <w:r w:rsidR="008E5F63">
        <w:t>n</w:t>
      </w:r>
      <w:r w:rsidR="00636A5F">
        <w:t>ë</w:t>
      </w:r>
      <w:r w:rsidR="008E5F63">
        <w:t xml:space="preserve"> infrastruktur</w:t>
      </w:r>
      <w:r w:rsidR="00636A5F">
        <w:t>ë</w:t>
      </w:r>
      <w:r w:rsidR="008E5F63">
        <w:t xml:space="preserve">, </w:t>
      </w:r>
      <w:r w:rsidR="0060233E">
        <w:t xml:space="preserve">duke </w:t>
      </w:r>
      <w:r w:rsidR="00F209BC">
        <w:t>u mb</w:t>
      </w:r>
      <w:r w:rsidR="00636A5F">
        <w:t>ë</w:t>
      </w:r>
      <w:r w:rsidR="00F209BC">
        <w:t>shtetur n</w:t>
      </w:r>
      <w:r w:rsidR="00636A5F">
        <w:t>ë</w:t>
      </w:r>
      <w:r w:rsidR="00F209BC">
        <w:t xml:space="preserve"> k</w:t>
      </w:r>
      <w:r w:rsidR="00636A5F">
        <w:t>ë</w:t>
      </w:r>
      <w:r w:rsidR="00F209BC">
        <w:t>rkesat ekzistuese t</w:t>
      </w:r>
      <w:r w:rsidR="00636A5F">
        <w:t>ë</w:t>
      </w:r>
      <w:r w:rsidR="00F209BC">
        <w:t xml:space="preserve"> ndarjes </w:t>
      </w:r>
      <w:r w:rsidR="00A834D6">
        <w:t>nd</w:t>
      </w:r>
      <w:r w:rsidR="00636A5F">
        <w:t>ë</w:t>
      </w:r>
      <w:r w:rsidR="00A834D6">
        <w:t>rmjet menaxhimit t</w:t>
      </w:r>
      <w:r w:rsidR="00636A5F">
        <w:t>ë</w:t>
      </w:r>
      <w:r w:rsidR="00A834D6">
        <w:t xml:space="preserve"> infrastruktur</w:t>
      </w:r>
      <w:r w:rsidR="00636A5F">
        <w:t>ë</w:t>
      </w:r>
      <w:r w:rsidR="00A834D6">
        <w:t>s dhe operimet e transportit, dhe duhet t</w:t>
      </w:r>
      <w:r w:rsidR="00636A5F">
        <w:t>ë</w:t>
      </w:r>
      <w:r w:rsidR="00A834D6">
        <w:t xml:space="preserve"> vler</w:t>
      </w:r>
      <w:r w:rsidR="00636A5F">
        <w:t>ë</w:t>
      </w:r>
      <w:r w:rsidR="00A834D6">
        <w:t xml:space="preserve">soj </w:t>
      </w:r>
      <w:r w:rsidR="00510C96">
        <w:t>ndikimin e ndonj</w:t>
      </w:r>
      <w:r w:rsidR="00636A5F">
        <w:t>ë</w:t>
      </w:r>
      <w:r w:rsidR="00510C96">
        <w:t xml:space="preserve"> mase t</w:t>
      </w:r>
      <w:r w:rsidR="00636A5F">
        <w:t>ë</w:t>
      </w:r>
      <w:r w:rsidR="00510C96">
        <w:t xml:space="preserve"> till</w:t>
      </w:r>
      <w:r w:rsidR="00636A5F">
        <w:t>ë</w:t>
      </w:r>
      <w:r w:rsidR="00510C96">
        <w:t>.</w:t>
      </w:r>
    </w:p>
    <w:p w:rsidR="002C23E5" w:rsidRDefault="002C23E5" w:rsidP="00F03DC9">
      <w:pPr>
        <w:spacing w:after="0"/>
        <w:jc w:val="both"/>
      </w:pPr>
    </w:p>
    <w:p w:rsidR="001725A1" w:rsidRDefault="003D113F" w:rsidP="00F03DC9">
      <w:pPr>
        <w:pStyle w:val="ListParagraph"/>
        <w:numPr>
          <w:ilvl w:val="0"/>
          <w:numId w:val="70"/>
        </w:numPr>
        <w:spacing w:after="0"/>
        <w:jc w:val="both"/>
      </w:pPr>
      <w:r>
        <w:t>N</w:t>
      </w:r>
      <w:r w:rsidR="00636A5F">
        <w:t>ë</w:t>
      </w:r>
      <w:r>
        <w:t xml:space="preserve"> kuad</w:t>
      </w:r>
      <w:r w:rsidR="00636A5F">
        <w:t>ë</w:t>
      </w:r>
      <w:r>
        <w:t>r t</w:t>
      </w:r>
      <w:r w:rsidR="00636A5F">
        <w:t>ë</w:t>
      </w:r>
      <w:r>
        <w:t xml:space="preserve"> </w:t>
      </w:r>
      <w:r w:rsidR="00800387">
        <w:t>p</w:t>
      </w:r>
      <w:r w:rsidR="006C1EC4">
        <w:t>ë</w:t>
      </w:r>
      <w:r w:rsidR="00800387">
        <w:t>rvoj</w:t>
      </w:r>
      <w:r w:rsidR="006C1EC4">
        <w:t>ë</w:t>
      </w:r>
      <w:r w:rsidR="00800387">
        <w:t>s</w:t>
      </w:r>
      <w:r>
        <w:t xml:space="preserve"> s</w:t>
      </w:r>
      <w:r w:rsidR="00636A5F">
        <w:t>ë</w:t>
      </w:r>
      <w:r>
        <w:t xml:space="preserve"> fituar </w:t>
      </w:r>
      <w:r w:rsidR="00AC4013">
        <w:t>n</w:t>
      </w:r>
      <w:r w:rsidR="006C1EC4">
        <w:t>ë</w:t>
      </w:r>
      <w:r w:rsidR="00AC4013">
        <w:t xml:space="preserve"> rrjetin e</w:t>
      </w:r>
      <w:r w:rsidR="004F104E">
        <w:t xml:space="preserve"> organeve rregullatore, Komisioni duhet, q</w:t>
      </w:r>
      <w:r w:rsidR="00636A5F">
        <w:t>ë</w:t>
      </w:r>
      <w:r w:rsidR="004F104E">
        <w:t xml:space="preserve"> nga 16 Dhjetori </w:t>
      </w:r>
      <w:r w:rsidR="007B2874">
        <w:t>i</w:t>
      </w:r>
      <w:r w:rsidR="00627CC7">
        <w:t xml:space="preserve"> vitit 2014</w:t>
      </w:r>
      <w:r w:rsidR="001C047E">
        <w:t xml:space="preserve">, </w:t>
      </w:r>
      <w:r w:rsidR="00822B12">
        <w:t>t’i dor</w:t>
      </w:r>
      <w:r w:rsidR="00636A5F">
        <w:t>ë</w:t>
      </w:r>
      <w:r w:rsidR="00822B12">
        <w:t xml:space="preserve">zoj Parlamentit Evropian, </w:t>
      </w:r>
      <w:r w:rsidR="00E03A29">
        <w:t>K</w:t>
      </w:r>
      <w:r w:rsidR="00636A5F">
        <w:t>ë</w:t>
      </w:r>
      <w:r w:rsidR="00E03A29">
        <w:t xml:space="preserve">shillit, </w:t>
      </w:r>
      <w:r w:rsidR="00DB4CEE">
        <w:t xml:space="preserve">Komitetit </w:t>
      </w:r>
      <w:r w:rsidR="00586431">
        <w:t xml:space="preserve">Evropian Ekonomik dhe Social dhe </w:t>
      </w:r>
      <w:r w:rsidR="00432C20">
        <w:t xml:space="preserve">Komitetin e Regjioneve </w:t>
      </w:r>
      <w:r w:rsidR="00367000">
        <w:t>nj</w:t>
      </w:r>
      <w:r w:rsidR="00636A5F">
        <w:t>ë</w:t>
      </w:r>
      <w:r w:rsidR="00367000">
        <w:t xml:space="preserve"> raport </w:t>
      </w:r>
      <w:r w:rsidR="00C73DB3">
        <w:t>n</w:t>
      </w:r>
      <w:r w:rsidR="00636A5F">
        <w:t>ë</w:t>
      </w:r>
      <w:r w:rsidR="00C73DB3">
        <w:t xml:space="preserve"> bashk</w:t>
      </w:r>
      <w:r w:rsidR="00636A5F">
        <w:t>ë</w:t>
      </w:r>
      <w:r w:rsidR="00C73DB3">
        <w:t xml:space="preserve">punim me organet rregullatore. </w:t>
      </w:r>
      <w:r w:rsidR="00C1350D">
        <w:t>N</w:t>
      </w:r>
      <w:r w:rsidR="00636A5F">
        <w:t>ë</w:t>
      </w:r>
      <w:r w:rsidR="00C1350D">
        <w:t xml:space="preserve"> qoft</w:t>
      </w:r>
      <w:r w:rsidR="00636A5F">
        <w:t>ë</w:t>
      </w:r>
      <w:r w:rsidR="00C1350D">
        <w:t xml:space="preserve"> se </w:t>
      </w:r>
      <w:r w:rsidR="00636A5F">
        <w:t>ë</w:t>
      </w:r>
      <w:r w:rsidR="006B1E93">
        <w:t>sht</w:t>
      </w:r>
      <w:r w:rsidR="00636A5F">
        <w:t>ë</w:t>
      </w:r>
      <w:r w:rsidR="006B1E93">
        <w:t xml:space="preserve"> e p</w:t>
      </w:r>
      <w:r w:rsidR="00636A5F">
        <w:t>ë</w:t>
      </w:r>
      <w:r w:rsidR="006B1E93">
        <w:t xml:space="preserve">rshtatshme, </w:t>
      </w:r>
      <w:r w:rsidR="00582577">
        <w:t>komisioni duhet</w:t>
      </w:r>
      <w:r w:rsidR="00CA3289">
        <w:t>t</w:t>
      </w:r>
      <w:r w:rsidR="00636A5F">
        <w:t>ë</w:t>
      </w:r>
      <w:r w:rsidR="00CA3289">
        <w:t xml:space="preserve"> propozoj </w:t>
      </w:r>
      <w:r w:rsidR="006B56F9">
        <w:t>masa plot</w:t>
      </w:r>
      <w:r w:rsidR="00636A5F">
        <w:t>ë</w:t>
      </w:r>
      <w:r w:rsidR="006B56F9">
        <w:t xml:space="preserve">suese </w:t>
      </w:r>
      <w:r w:rsidR="00AC5215">
        <w:t>p</w:t>
      </w:r>
      <w:r w:rsidR="00636A5F">
        <w:t>ë</w:t>
      </w:r>
      <w:r w:rsidR="00AC5215">
        <w:t>r t</w:t>
      </w:r>
      <w:r w:rsidR="00636A5F">
        <w:t>ë</w:t>
      </w:r>
      <w:r w:rsidR="00AC5215">
        <w:t xml:space="preserve"> siguaruar </w:t>
      </w:r>
      <w:r w:rsidR="00D90B7D">
        <w:t>nj</w:t>
      </w:r>
      <w:r w:rsidR="00636A5F">
        <w:t>ë</w:t>
      </w:r>
      <w:r w:rsidR="00D90B7D">
        <w:t xml:space="preserve"> mbik</w:t>
      </w:r>
      <w:r w:rsidR="00636A5F">
        <w:t>ë</w:t>
      </w:r>
      <w:r w:rsidR="00D90B7D">
        <w:t xml:space="preserve">qyrje </w:t>
      </w:r>
      <w:r w:rsidR="001A3EE3">
        <w:t>m</w:t>
      </w:r>
      <w:r w:rsidR="006C1EC4">
        <w:t>ë</w:t>
      </w:r>
      <w:r w:rsidR="009F6714">
        <w:t xml:space="preserve"> t</w:t>
      </w:r>
      <w:r w:rsidR="00636A5F">
        <w:t>ë</w:t>
      </w:r>
      <w:r w:rsidR="009F6714">
        <w:t xml:space="preserve"> integruar t</w:t>
      </w:r>
      <w:r w:rsidR="00636A5F">
        <w:t>ë</w:t>
      </w:r>
      <w:r w:rsidR="009F6714">
        <w:t xml:space="preserve"> rregullatori</w:t>
      </w:r>
      <w:r w:rsidR="00486267">
        <w:t>t t</w:t>
      </w:r>
      <w:r w:rsidR="00636A5F">
        <w:t>ë</w:t>
      </w:r>
      <w:r w:rsidR="00486267">
        <w:t xml:space="preserve"> tregut Evropian hekurudhor, </w:t>
      </w:r>
      <w:r w:rsidR="00920D2A">
        <w:t>n</w:t>
      </w:r>
      <w:r w:rsidR="00636A5F">
        <w:t>ë</w:t>
      </w:r>
      <w:r w:rsidR="00920D2A">
        <w:t xml:space="preserve"> veçanti </w:t>
      </w:r>
      <w:r w:rsidR="00EF3E74">
        <w:t>p</w:t>
      </w:r>
      <w:r w:rsidR="00636A5F">
        <w:t>ë</w:t>
      </w:r>
      <w:r w:rsidR="00EF3E74">
        <w:t xml:space="preserve">r </w:t>
      </w:r>
      <w:r w:rsidR="00634FD7">
        <w:t>sh</w:t>
      </w:r>
      <w:r w:rsidR="00636A5F">
        <w:t>ë</w:t>
      </w:r>
      <w:r w:rsidR="00634FD7">
        <w:t>rbimet nd</w:t>
      </w:r>
      <w:r w:rsidR="00636A5F">
        <w:t>ë</w:t>
      </w:r>
      <w:r w:rsidR="00634FD7">
        <w:t>rkomb</w:t>
      </w:r>
      <w:r w:rsidR="00636A5F">
        <w:t>ë</w:t>
      </w:r>
      <w:r w:rsidR="00634FD7">
        <w:t xml:space="preserve">tare. </w:t>
      </w:r>
      <w:r w:rsidR="005322E1">
        <w:t>P</w:t>
      </w:r>
      <w:r w:rsidR="00636A5F">
        <w:t>ë</w:t>
      </w:r>
      <w:r w:rsidR="005322E1">
        <w:t>r k</w:t>
      </w:r>
      <w:r w:rsidR="00636A5F">
        <w:t>ë</w:t>
      </w:r>
      <w:r w:rsidR="005322E1">
        <w:t>t</w:t>
      </w:r>
      <w:r w:rsidR="00636A5F">
        <w:t>ë</w:t>
      </w:r>
      <w:r w:rsidR="005322E1">
        <w:t xml:space="preserve"> ar</w:t>
      </w:r>
      <w:r w:rsidR="00636A5F">
        <w:t>ë</w:t>
      </w:r>
      <w:r w:rsidR="00490197">
        <w:t>s</w:t>
      </w:r>
      <w:r w:rsidR="005322E1">
        <w:t xml:space="preserve">ye, </w:t>
      </w:r>
      <w:r w:rsidR="001C44DE">
        <w:t>në qoftës se është e përshtatshme</w:t>
      </w:r>
      <w:r w:rsidR="00CD6C93">
        <w:t>,</w:t>
      </w:r>
      <w:r w:rsidR="001C44DE">
        <w:t xml:space="preserve"> duhet që gjithashtu të merren parasysh </w:t>
      </w:r>
      <w:r w:rsidR="005336B6">
        <w:t>masat legjislative</w:t>
      </w:r>
      <w:r w:rsidR="00BF72D9">
        <w:t>.</w:t>
      </w:r>
    </w:p>
    <w:p w:rsidR="00F001EA" w:rsidRDefault="00F001EA" w:rsidP="00F03DC9">
      <w:pPr>
        <w:pStyle w:val="ListParagraph"/>
        <w:jc w:val="both"/>
      </w:pPr>
    </w:p>
    <w:p w:rsidR="00F001EA" w:rsidRDefault="00F001EA" w:rsidP="0053309C">
      <w:pPr>
        <w:spacing w:after="0"/>
        <w:jc w:val="center"/>
        <w:rPr>
          <w:i/>
        </w:rPr>
      </w:pPr>
      <w:r>
        <w:rPr>
          <w:i/>
        </w:rPr>
        <w:t>Neni 64</w:t>
      </w:r>
    </w:p>
    <w:p w:rsidR="00F001EA" w:rsidRDefault="00F001EA" w:rsidP="0053309C">
      <w:pPr>
        <w:spacing w:after="0"/>
        <w:jc w:val="center"/>
        <w:rPr>
          <w:i/>
        </w:rPr>
      </w:pPr>
    </w:p>
    <w:p w:rsidR="00F001EA" w:rsidRDefault="00610AB6" w:rsidP="0053309C">
      <w:pPr>
        <w:spacing w:after="0"/>
        <w:jc w:val="center"/>
        <w:rPr>
          <w:b/>
        </w:rPr>
      </w:pPr>
      <w:r>
        <w:rPr>
          <w:b/>
        </w:rPr>
        <w:t>Transpozimi</w:t>
      </w:r>
    </w:p>
    <w:p w:rsidR="00610AB6" w:rsidRDefault="00610AB6" w:rsidP="00F03DC9">
      <w:pPr>
        <w:spacing w:after="0"/>
        <w:jc w:val="both"/>
        <w:rPr>
          <w:b/>
        </w:rPr>
      </w:pPr>
    </w:p>
    <w:p w:rsidR="00610AB6" w:rsidRDefault="004A3497" w:rsidP="00F03DC9">
      <w:pPr>
        <w:pStyle w:val="ListParagraph"/>
        <w:numPr>
          <w:ilvl w:val="0"/>
          <w:numId w:val="71"/>
        </w:numPr>
        <w:spacing w:after="0"/>
        <w:jc w:val="both"/>
      </w:pPr>
      <w:r>
        <w:t>Shtetet a</w:t>
      </w:r>
      <w:r w:rsidR="001D355B">
        <w:t>n</w:t>
      </w:r>
      <w:r w:rsidR="00636A5F">
        <w:t>ë</w:t>
      </w:r>
      <w:r w:rsidR="001D355B">
        <w:t>tare duhet t</w:t>
      </w:r>
      <w:r w:rsidR="00636A5F">
        <w:t>ë</w:t>
      </w:r>
      <w:r w:rsidR="001D355B">
        <w:t xml:space="preserve"> </w:t>
      </w:r>
      <w:r w:rsidR="00F7226A">
        <w:t xml:space="preserve">miratoj ligje, rregullore dhe </w:t>
      </w:r>
      <w:r w:rsidR="0099122D">
        <w:t>dis</w:t>
      </w:r>
      <w:r w:rsidR="00B326D8">
        <w:t xml:space="preserve">pozita administrative </w:t>
      </w:r>
      <w:r w:rsidR="00335C44">
        <w:t>t</w:t>
      </w:r>
      <w:r w:rsidR="00636A5F">
        <w:t>ë</w:t>
      </w:r>
      <w:r w:rsidR="00335C44">
        <w:t xml:space="preserve"> nevojshme </w:t>
      </w:r>
      <w:r w:rsidR="00F5073A">
        <w:t>p</w:t>
      </w:r>
      <w:r w:rsidR="00636A5F">
        <w:t>ë</w:t>
      </w:r>
      <w:r w:rsidR="00F5073A">
        <w:t>r t’u p</w:t>
      </w:r>
      <w:r w:rsidR="00636A5F">
        <w:t>ë</w:t>
      </w:r>
      <w:r w:rsidR="00F5073A">
        <w:t xml:space="preserve">rputhur </w:t>
      </w:r>
      <w:r w:rsidR="00B57582">
        <w:t>m</w:t>
      </w:r>
      <w:r w:rsidR="00E96F49">
        <w:t>e k</w:t>
      </w:r>
      <w:r w:rsidR="00636A5F">
        <w:t>ë</w:t>
      </w:r>
      <w:r w:rsidR="00E96F49">
        <w:t>t</w:t>
      </w:r>
      <w:r w:rsidR="00636A5F">
        <w:t>ë</w:t>
      </w:r>
      <w:r w:rsidR="003E2E78">
        <w:t xml:space="preserve"> Direktiv</w:t>
      </w:r>
      <w:r w:rsidR="006C1EC4">
        <w:t>ë</w:t>
      </w:r>
      <w:r w:rsidR="00E96F49">
        <w:t xml:space="preserve"> duke p</w:t>
      </w:r>
      <w:r w:rsidR="00636A5F">
        <w:t>ë</w:t>
      </w:r>
      <w:r w:rsidR="00E96F49">
        <w:t>rfshir</w:t>
      </w:r>
      <w:r w:rsidR="00636A5F">
        <w:t>ë</w:t>
      </w:r>
      <w:r w:rsidR="00E96F49">
        <w:t xml:space="preserve"> </w:t>
      </w:r>
      <w:r w:rsidR="00B9383E">
        <w:t>sa i p</w:t>
      </w:r>
      <w:r w:rsidR="00636A5F">
        <w:t>ë</w:t>
      </w:r>
      <w:r w:rsidR="00B9383E">
        <w:t>rket p</w:t>
      </w:r>
      <w:r w:rsidR="00636A5F">
        <w:t>ë</w:t>
      </w:r>
      <w:r w:rsidR="00B9383E">
        <w:t>rputhshm</w:t>
      </w:r>
      <w:r w:rsidR="00636A5F">
        <w:t>ë</w:t>
      </w:r>
      <w:r w:rsidR="00B9383E">
        <w:t>ris</w:t>
      </w:r>
      <w:r w:rsidR="00636A5F">
        <w:t>ë</w:t>
      </w:r>
      <w:r w:rsidR="00B9383E">
        <w:t xml:space="preserve"> </w:t>
      </w:r>
      <w:r w:rsidR="00363834">
        <w:t>nga nd</w:t>
      </w:r>
      <w:r w:rsidR="00636A5F">
        <w:t>ë</w:t>
      </w:r>
      <w:r w:rsidR="00363834">
        <w:t>rmarrjet, operator</w:t>
      </w:r>
      <w:r w:rsidR="00636A5F">
        <w:t>ë</w:t>
      </w:r>
      <w:r w:rsidR="00363834">
        <w:t>t, aplikant</w:t>
      </w:r>
      <w:r w:rsidR="00636A5F">
        <w:t>ë</w:t>
      </w:r>
      <w:r w:rsidR="00363834">
        <w:t>t, autoritetet dhe subjektet e tjera t</w:t>
      </w:r>
      <w:r w:rsidR="00636A5F">
        <w:t>ë</w:t>
      </w:r>
      <w:r w:rsidR="00363834">
        <w:t xml:space="preserve"> p</w:t>
      </w:r>
      <w:r w:rsidR="00636A5F">
        <w:t>ë</w:t>
      </w:r>
      <w:r w:rsidR="00363834">
        <w:t xml:space="preserve">rfshira </w:t>
      </w:r>
      <w:r w:rsidR="009128FE">
        <w:t xml:space="preserve">nga 16 Qeshori i vitit 2015. </w:t>
      </w:r>
      <w:r w:rsidR="002A0D5F">
        <w:t>Ato duhet q</w:t>
      </w:r>
      <w:r w:rsidR="00636A5F">
        <w:t>ë</w:t>
      </w:r>
      <w:r w:rsidR="002A0D5F">
        <w:t xml:space="preserve"> menj</w:t>
      </w:r>
      <w:r w:rsidR="00636A5F">
        <w:t>ë</w:t>
      </w:r>
      <w:r w:rsidR="002A0D5F">
        <w:t>her</w:t>
      </w:r>
      <w:r w:rsidR="00636A5F">
        <w:t>ë</w:t>
      </w:r>
      <w:r w:rsidR="002A0D5F">
        <w:t xml:space="preserve"> t’</w:t>
      </w:r>
      <w:r w:rsidR="00A872B2">
        <w:t xml:space="preserve">I </w:t>
      </w:r>
      <w:r w:rsidR="00A872B2">
        <w:lastRenderedPageBreak/>
        <w:t xml:space="preserve">komunikoj komisionit </w:t>
      </w:r>
      <w:r w:rsidR="00A54C7F">
        <w:t>tekstin e k</w:t>
      </w:r>
      <w:r w:rsidR="00636A5F">
        <w:t>ë</w:t>
      </w:r>
      <w:r w:rsidR="00A54C7F">
        <w:t>tyre dispozitave.</w:t>
      </w:r>
    </w:p>
    <w:p w:rsidR="00AC3DFB" w:rsidRDefault="00AC3DFB" w:rsidP="00F03DC9">
      <w:pPr>
        <w:pStyle w:val="ListParagraph"/>
        <w:spacing w:after="0"/>
        <w:jc w:val="both"/>
      </w:pPr>
    </w:p>
    <w:p w:rsidR="00114E14" w:rsidRDefault="00DA789A" w:rsidP="00F03DC9">
      <w:pPr>
        <w:pStyle w:val="ListParagraph"/>
        <w:spacing w:after="0"/>
        <w:jc w:val="both"/>
      </w:pPr>
      <w:r>
        <w:t>Kur shtetet a</w:t>
      </w:r>
      <w:r w:rsidR="00114E14">
        <w:t>n</w:t>
      </w:r>
      <w:r w:rsidR="00636A5F">
        <w:t>ë</w:t>
      </w:r>
      <w:r w:rsidR="00114E14">
        <w:t>tare mirato</w:t>
      </w:r>
      <w:r w:rsidR="00ED1175">
        <w:t>j</w:t>
      </w:r>
      <w:r w:rsidR="00114E14">
        <w:t>n</w:t>
      </w:r>
      <w:r w:rsidR="00636A5F">
        <w:t>ë</w:t>
      </w:r>
      <w:r w:rsidR="00114E14">
        <w:t xml:space="preserve"> k</w:t>
      </w:r>
      <w:r w:rsidR="00636A5F">
        <w:t>ë</w:t>
      </w:r>
      <w:r w:rsidR="00114E14">
        <w:t>to dispozita, ato duhet t</w:t>
      </w:r>
      <w:r w:rsidR="00636A5F">
        <w:t>ë</w:t>
      </w:r>
      <w:r w:rsidR="00114E14">
        <w:t xml:space="preserve"> p</w:t>
      </w:r>
      <w:r w:rsidR="00636A5F">
        <w:t>ë</w:t>
      </w:r>
      <w:r w:rsidR="00114E14">
        <w:t>rmbajn</w:t>
      </w:r>
      <w:r w:rsidR="00636A5F">
        <w:t>ë</w:t>
      </w:r>
      <w:r w:rsidR="00114E14">
        <w:t xml:space="preserve"> </w:t>
      </w:r>
      <w:r w:rsidR="006C4CE9">
        <w:t>nj</w:t>
      </w:r>
      <w:r w:rsidR="00636A5F">
        <w:t>ë</w:t>
      </w:r>
      <w:r w:rsidR="006C4CE9">
        <w:t xml:space="preserve"> referenc</w:t>
      </w:r>
      <w:r w:rsidR="00636A5F">
        <w:t>ë</w:t>
      </w:r>
      <w:r w:rsidR="006C4CE9">
        <w:t xml:space="preserve"> n</w:t>
      </w:r>
      <w:r w:rsidR="00636A5F">
        <w:t>ë</w:t>
      </w:r>
      <w:r w:rsidR="006C4CE9">
        <w:t xml:space="preserve"> k</w:t>
      </w:r>
      <w:r w:rsidR="00636A5F">
        <w:t>ë</w:t>
      </w:r>
      <w:r w:rsidR="006C4CE9">
        <w:t>t</w:t>
      </w:r>
      <w:r w:rsidR="00636A5F">
        <w:t>ë</w:t>
      </w:r>
      <w:r w:rsidR="006C4CE9">
        <w:t xml:space="preserve"> Direktiv</w:t>
      </w:r>
      <w:r w:rsidR="00636A5F">
        <w:t>ë</w:t>
      </w:r>
      <w:r w:rsidR="006C4CE9">
        <w:t xml:space="preserve"> </w:t>
      </w:r>
      <w:r w:rsidR="00DF0378">
        <w:t>ose t</w:t>
      </w:r>
      <w:r w:rsidR="00636A5F">
        <w:t>ë</w:t>
      </w:r>
      <w:r w:rsidR="00DF0378">
        <w:t xml:space="preserve"> shoq</w:t>
      </w:r>
      <w:r w:rsidR="00636A5F">
        <w:t>ë</w:t>
      </w:r>
      <w:r w:rsidR="00DF0378">
        <w:t xml:space="preserve">rohet </w:t>
      </w:r>
      <w:r w:rsidR="00CE11BF">
        <w:t>nga nj</w:t>
      </w:r>
      <w:r w:rsidR="00636A5F">
        <w:t>ë</w:t>
      </w:r>
      <w:r w:rsidR="00CE11BF">
        <w:t xml:space="preserve"> referenc</w:t>
      </w:r>
      <w:r w:rsidR="00636A5F">
        <w:t>ë</w:t>
      </w:r>
      <w:r w:rsidR="00CE11BF">
        <w:t xml:space="preserve"> e till</w:t>
      </w:r>
      <w:r w:rsidR="00636A5F">
        <w:t>ë</w:t>
      </w:r>
      <w:r w:rsidR="00CE11BF">
        <w:t xml:space="preserve"> </w:t>
      </w:r>
      <w:r w:rsidR="00375920">
        <w:t>n</w:t>
      </w:r>
      <w:r w:rsidR="00636A5F">
        <w:t>ë</w:t>
      </w:r>
      <w:r w:rsidR="00375920">
        <w:t xml:space="preserve"> rast t</w:t>
      </w:r>
      <w:r w:rsidR="00636A5F">
        <w:t>ë</w:t>
      </w:r>
      <w:r w:rsidR="00375920">
        <w:t xml:space="preserve"> publikimit zyrtar t</w:t>
      </w:r>
      <w:r w:rsidR="00636A5F">
        <w:t>ë</w:t>
      </w:r>
      <w:r w:rsidR="00375920">
        <w:t xml:space="preserve"> tyre. </w:t>
      </w:r>
      <w:r w:rsidR="000E390E">
        <w:t>Ato du</w:t>
      </w:r>
      <w:r w:rsidR="002F0FCB">
        <w:t>h</w:t>
      </w:r>
      <w:r w:rsidR="000E390E">
        <w:t>et q</w:t>
      </w:r>
      <w:r w:rsidR="00636A5F">
        <w:t>ë</w:t>
      </w:r>
      <w:r w:rsidR="000E390E">
        <w:t xml:space="preserve"> gjithashtu t</w:t>
      </w:r>
      <w:r w:rsidR="00636A5F">
        <w:t>ë</w:t>
      </w:r>
      <w:r w:rsidR="000E390E">
        <w:t xml:space="preserve"> p</w:t>
      </w:r>
      <w:r w:rsidR="00636A5F">
        <w:t>ë</w:t>
      </w:r>
      <w:r w:rsidR="000E390E">
        <w:t>rfshijn</w:t>
      </w:r>
      <w:r w:rsidR="00636A5F">
        <w:t>ë</w:t>
      </w:r>
      <w:r w:rsidR="000E390E">
        <w:t xml:space="preserve"> </w:t>
      </w:r>
      <w:r w:rsidR="00A93C1B">
        <w:t>nj</w:t>
      </w:r>
      <w:r w:rsidR="00636A5F">
        <w:t>ë</w:t>
      </w:r>
      <w:r w:rsidR="00A93C1B">
        <w:t xml:space="preserve"> deklarat</w:t>
      </w:r>
      <w:r w:rsidR="00636A5F">
        <w:t>ë</w:t>
      </w:r>
      <w:r w:rsidR="00A93C1B">
        <w:t xml:space="preserve"> e cila </w:t>
      </w:r>
      <w:r w:rsidR="00133BC0">
        <w:t xml:space="preserve">referohet </w:t>
      </w:r>
      <w:r w:rsidR="0033238E">
        <w:t>n</w:t>
      </w:r>
      <w:r w:rsidR="00636A5F">
        <w:t>ë</w:t>
      </w:r>
      <w:r w:rsidR="0033238E">
        <w:t xml:space="preserve"> ligjet ekzistuese</w:t>
      </w:r>
      <w:r w:rsidR="00901B79">
        <w:t>, rregulloret dhe dispozit</w:t>
      </w:r>
      <w:r w:rsidR="003117FA">
        <w:t>at administrative n</w:t>
      </w:r>
      <w:r w:rsidR="00636A5F">
        <w:t>ë</w:t>
      </w:r>
      <w:r w:rsidR="003117FA">
        <w:t xml:space="preserve"> Direktivat </w:t>
      </w:r>
      <w:r w:rsidR="007A1A7D">
        <w:t xml:space="preserve">e shfuqizuara </w:t>
      </w:r>
      <w:r w:rsidR="003B7AFB">
        <w:t>nga kjo Direktiv</w:t>
      </w:r>
      <w:r w:rsidR="00636A5F">
        <w:t>ë</w:t>
      </w:r>
      <w:r w:rsidR="003B7AFB">
        <w:t xml:space="preserve"> </w:t>
      </w:r>
      <w:r w:rsidR="008D0F22">
        <w:t>duhet t</w:t>
      </w:r>
      <w:r w:rsidR="00636A5F">
        <w:t>ë</w:t>
      </w:r>
      <w:r w:rsidR="008D0F22">
        <w:t xml:space="preserve"> </w:t>
      </w:r>
      <w:r w:rsidR="00780655">
        <w:t>nd</w:t>
      </w:r>
      <w:r w:rsidR="00636A5F">
        <w:t>ë</w:t>
      </w:r>
      <w:r w:rsidR="00780655">
        <w:t xml:space="preserve">rtohen </w:t>
      </w:r>
      <w:r w:rsidR="0016437A">
        <w:t>si referenca n</w:t>
      </w:r>
      <w:r w:rsidR="00636A5F">
        <w:t>ë</w:t>
      </w:r>
      <w:r w:rsidR="0016437A">
        <w:t xml:space="preserve"> k</w:t>
      </w:r>
      <w:r w:rsidR="00636A5F">
        <w:t>ë</w:t>
      </w:r>
      <w:r w:rsidR="0016437A">
        <w:t>t</w:t>
      </w:r>
      <w:r w:rsidR="00636A5F">
        <w:t>ë</w:t>
      </w:r>
      <w:r w:rsidR="0016437A">
        <w:t xml:space="preserve"> Direktiv</w:t>
      </w:r>
      <w:r w:rsidR="00636A5F">
        <w:t>ë</w:t>
      </w:r>
      <w:r w:rsidR="0016437A">
        <w:t xml:space="preserve">. </w:t>
      </w:r>
      <w:r w:rsidR="006B53DB">
        <w:t>Shtetet a</w:t>
      </w:r>
      <w:r w:rsidR="00ED1431">
        <w:t>n</w:t>
      </w:r>
      <w:r w:rsidR="00636A5F">
        <w:t>ë</w:t>
      </w:r>
      <w:r w:rsidR="00ED1431">
        <w:t>tare duhet t</w:t>
      </w:r>
      <w:r w:rsidR="00636A5F">
        <w:t>ë</w:t>
      </w:r>
      <w:r w:rsidR="00ED1431">
        <w:t xml:space="preserve"> p</w:t>
      </w:r>
      <w:r w:rsidR="00636A5F">
        <w:t>ë</w:t>
      </w:r>
      <w:r w:rsidR="00ED1431">
        <w:t>rcaktojn</w:t>
      </w:r>
      <w:r w:rsidR="00636A5F">
        <w:t>ë</w:t>
      </w:r>
      <w:r w:rsidR="00ED1431">
        <w:t xml:space="preserve"> </w:t>
      </w:r>
      <w:r w:rsidR="00A44837">
        <w:t>se si nj</w:t>
      </w:r>
      <w:r w:rsidR="00636A5F">
        <w:t>ë</w:t>
      </w:r>
      <w:r w:rsidR="00A44837">
        <w:t xml:space="preserve"> referenc</w:t>
      </w:r>
      <w:r w:rsidR="00636A5F">
        <w:t>ë</w:t>
      </w:r>
      <w:r w:rsidR="00A44837">
        <w:t xml:space="preserve"> e till</w:t>
      </w:r>
      <w:r w:rsidR="00636A5F">
        <w:t>ë</w:t>
      </w:r>
      <w:r w:rsidR="00A44837">
        <w:t xml:space="preserve"> </w:t>
      </w:r>
      <w:r w:rsidR="00636A5F">
        <w:t>ë</w:t>
      </w:r>
      <w:r w:rsidR="004522FD">
        <w:t>sht</w:t>
      </w:r>
      <w:r w:rsidR="00636A5F">
        <w:t>ë</w:t>
      </w:r>
      <w:r w:rsidR="004522FD">
        <w:t xml:space="preserve"> p</w:t>
      </w:r>
      <w:r w:rsidR="00636A5F">
        <w:t>ë</w:t>
      </w:r>
      <w:r w:rsidR="004522FD">
        <w:t>r t’u b</w:t>
      </w:r>
      <w:r w:rsidR="00636A5F">
        <w:t>ë</w:t>
      </w:r>
      <w:r w:rsidR="004522FD">
        <w:t>r</w:t>
      </w:r>
      <w:r w:rsidR="00636A5F">
        <w:t>ë</w:t>
      </w:r>
      <w:r w:rsidR="004522FD">
        <w:t xml:space="preserve"> </w:t>
      </w:r>
      <w:r w:rsidR="008C65F5">
        <w:t xml:space="preserve">dhe se si </w:t>
      </w:r>
      <w:r w:rsidR="006B53DB">
        <w:t>t</w:t>
      </w:r>
      <w:r w:rsidR="006C1EC4">
        <w:t>ë</w:t>
      </w:r>
      <w:r w:rsidR="006B53DB">
        <w:t xml:space="preserve"> formohet ajo deklarat</w:t>
      </w:r>
      <w:r w:rsidR="006C1EC4">
        <w:t>ë</w:t>
      </w:r>
      <w:r w:rsidR="006B53DB">
        <w:t>.</w:t>
      </w:r>
    </w:p>
    <w:p w:rsidR="00780AC5" w:rsidRDefault="00780AC5" w:rsidP="00F03DC9">
      <w:pPr>
        <w:spacing w:after="0"/>
        <w:jc w:val="both"/>
      </w:pPr>
    </w:p>
    <w:p w:rsidR="00780AC5" w:rsidRDefault="0068394D" w:rsidP="00F03DC9">
      <w:pPr>
        <w:pStyle w:val="ListParagraph"/>
        <w:numPr>
          <w:ilvl w:val="0"/>
          <w:numId w:val="71"/>
        </w:numPr>
        <w:spacing w:after="0"/>
        <w:jc w:val="both"/>
      </w:pPr>
      <w:r>
        <w:t>Shtetet a</w:t>
      </w:r>
      <w:r w:rsidR="005E55A7">
        <w:t>n</w:t>
      </w:r>
      <w:r w:rsidR="00636A5F">
        <w:t>ë</w:t>
      </w:r>
      <w:r w:rsidR="005E55A7">
        <w:t>tare duhet t’u komunikojn</w:t>
      </w:r>
      <w:r w:rsidR="00636A5F">
        <w:t>ë</w:t>
      </w:r>
      <w:r w:rsidR="005E55A7">
        <w:t xml:space="preserve"> </w:t>
      </w:r>
      <w:r w:rsidR="009977C0">
        <w:t xml:space="preserve">Komisionit tekstin e dispozitave kryesore </w:t>
      </w:r>
      <w:r w:rsidR="00C262C1">
        <w:t>t</w:t>
      </w:r>
      <w:r w:rsidR="00636A5F">
        <w:t>ë</w:t>
      </w:r>
      <w:r w:rsidR="00C262C1">
        <w:t xml:space="preserve"> ligjit </w:t>
      </w:r>
      <w:r w:rsidR="00977A59">
        <w:t>komb</w:t>
      </w:r>
      <w:r w:rsidR="006C1EC4">
        <w:t>ë</w:t>
      </w:r>
      <w:r w:rsidR="00977A59">
        <w:t>tar</w:t>
      </w:r>
      <w:r w:rsidR="00C262C1">
        <w:t xml:space="preserve"> t</w:t>
      </w:r>
      <w:r w:rsidR="00636A5F">
        <w:t>ë</w:t>
      </w:r>
      <w:r w:rsidR="00C262C1">
        <w:t xml:space="preserve"> cilin e miratojn</w:t>
      </w:r>
      <w:r w:rsidR="00636A5F">
        <w:t>ë</w:t>
      </w:r>
      <w:r w:rsidR="00C262C1">
        <w:t xml:space="preserve"> ata n</w:t>
      </w:r>
      <w:r w:rsidR="00636A5F">
        <w:t>ë</w:t>
      </w:r>
      <w:r w:rsidR="00C262C1">
        <w:t xml:space="preserve"> fush</w:t>
      </w:r>
      <w:r w:rsidR="00636A5F">
        <w:t>ë</w:t>
      </w:r>
      <w:r w:rsidR="00C262C1">
        <w:t>n e p</w:t>
      </w:r>
      <w:r w:rsidR="00636A5F">
        <w:t>ë</w:t>
      </w:r>
      <w:r w:rsidR="00C262C1">
        <w:t>rfshir</w:t>
      </w:r>
      <w:r w:rsidR="00636A5F">
        <w:t>ë</w:t>
      </w:r>
      <w:r w:rsidR="00C262C1">
        <w:t xml:space="preserve"> nga kjo Direktiv</w:t>
      </w:r>
      <w:r w:rsidR="00636A5F">
        <w:t>ë</w:t>
      </w:r>
      <w:r w:rsidR="00C262C1">
        <w:t>.</w:t>
      </w:r>
    </w:p>
    <w:p w:rsidR="00505483" w:rsidRDefault="00505483" w:rsidP="00F03DC9">
      <w:pPr>
        <w:pStyle w:val="ListParagraph"/>
        <w:spacing w:after="0"/>
        <w:jc w:val="both"/>
      </w:pPr>
    </w:p>
    <w:p w:rsidR="00BE2BEA" w:rsidRDefault="00B72BFF" w:rsidP="00F03DC9">
      <w:pPr>
        <w:pStyle w:val="ListParagraph"/>
        <w:spacing w:after="0"/>
        <w:jc w:val="both"/>
      </w:pPr>
      <w:r>
        <w:t>Obligimet p</w:t>
      </w:r>
      <w:r w:rsidR="00636A5F">
        <w:t>ë</w:t>
      </w:r>
      <w:r>
        <w:t>r transpozim dhe implementim t</w:t>
      </w:r>
      <w:r w:rsidR="00636A5F">
        <w:t>ë</w:t>
      </w:r>
      <w:r>
        <w:t xml:space="preserve"> Kapitujve </w:t>
      </w:r>
      <w:r w:rsidR="00237080">
        <w:t>II dhe V t</w:t>
      </w:r>
      <w:r w:rsidR="00636A5F">
        <w:t>ë</w:t>
      </w:r>
      <w:r w:rsidR="00237080">
        <w:t xml:space="preserve"> k</w:t>
      </w:r>
      <w:r w:rsidR="00636A5F">
        <w:t>ë</w:t>
      </w:r>
      <w:r w:rsidR="00237080">
        <w:t>saj Direktive nuk duhet t</w:t>
      </w:r>
      <w:r w:rsidR="00636A5F">
        <w:t>ë</w:t>
      </w:r>
      <w:r w:rsidR="00237080">
        <w:t xml:space="preserve"> aplikohen n</w:t>
      </w:r>
      <w:r w:rsidR="00636A5F">
        <w:t>ë</w:t>
      </w:r>
      <w:r w:rsidR="00237080">
        <w:t xml:space="preserve"> Çipro </w:t>
      </w:r>
      <w:r w:rsidR="00291AFD">
        <w:t>dhe Malt</w:t>
      </w:r>
      <w:r w:rsidR="00636A5F">
        <w:t>ë</w:t>
      </w:r>
      <w:r w:rsidR="00291AFD">
        <w:t xml:space="preserve"> </w:t>
      </w:r>
      <w:r w:rsidR="00D15488">
        <w:t>p</w:t>
      </w:r>
      <w:r w:rsidR="00636A5F">
        <w:t>ë</w:t>
      </w:r>
      <w:r w:rsidR="00D15488">
        <w:t>r aq koh</w:t>
      </w:r>
      <w:r w:rsidR="00636A5F">
        <w:t>ë</w:t>
      </w:r>
      <w:r w:rsidR="00D15488">
        <w:t xml:space="preserve"> </w:t>
      </w:r>
      <w:r w:rsidR="00E06025">
        <w:t>sa asnj</w:t>
      </w:r>
      <w:r w:rsidR="00636A5F">
        <w:t>ë</w:t>
      </w:r>
      <w:r w:rsidR="00E06025">
        <w:t xml:space="preserve"> sistem hekurudhor t</w:t>
      </w:r>
      <w:r w:rsidR="00636A5F">
        <w:t>ë</w:t>
      </w:r>
      <w:r w:rsidR="00E06025">
        <w:t xml:space="preserve"> mos krijohet brenda territorit t</w:t>
      </w:r>
      <w:r w:rsidR="00636A5F">
        <w:t>ë</w:t>
      </w:r>
      <w:r w:rsidR="00E06025">
        <w:t xml:space="preserve"> tyre.</w:t>
      </w:r>
    </w:p>
    <w:p w:rsidR="00BE2BEA" w:rsidRDefault="00BE2BEA" w:rsidP="00F03DC9">
      <w:pPr>
        <w:spacing w:after="0"/>
        <w:jc w:val="both"/>
      </w:pPr>
    </w:p>
    <w:p w:rsidR="00E06025" w:rsidRDefault="00E06025" w:rsidP="00F03DC9">
      <w:pPr>
        <w:spacing w:after="0"/>
        <w:jc w:val="both"/>
      </w:pPr>
    </w:p>
    <w:p w:rsidR="00E06025" w:rsidRPr="0073127B" w:rsidRDefault="00E06025" w:rsidP="0053309C">
      <w:pPr>
        <w:spacing w:after="0"/>
        <w:jc w:val="center"/>
        <w:rPr>
          <w:i/>
        </w:rPr>
      </w:pPr>
      <w:r w:rsidRPr="0073127B">
        <w:rPr>
          <w:i/>
        </w:rPr>
        <w:t>Neni 65</w:t>
      </w:r>
    </w:p>
    <w:p w:rsidR="00E06025" w:rsidRDefault="00E06025" w:rsidP="0053309C">
      <w:pPr>
        <w:spacing w:after="0"/>
        <w:jc w:val="center"/>
      </w:pPr>
    </w:p>
    <w:p w:rsidR="00E06025" w:rsidRPr="0073127B" w:rsidRDefault="007C3853" w:rsidP="0053309C">
      <w:pPr>
        <w:spacing w:after="0"/>
        <w:jc w:val="center"/>
        <w:rPr>
          <w:b/>
        </w:rPr>
      </w:pPr>
      <w:r>
        <w:rPr>
          <w:b/>
        </w:rPr>
        <w:t>Shfuqizimi</w:t>
      </w:r>
    </w:p>
    <w:p w:rsidR="0073127B" w:rsidRDefault="0073127B" w:rsidP="00F03DC9">
      <w:pPr>
        <w:spacing w:after="0"/>
        <w:jc w:val="both"/>
      </w:pPr>
    </w:p>
    <w:p w:rsidR="0073127B" w:rsidRDefault="0073127B" w:rsidP="00F03DC9">
      <w:pPr>
        <w:spacing w:after="0"/>
        <w:jc w:val="both"/>
      </w:pPr>
    </w:p>
    <w:p w:rsidR="004D703A" w:rsidRDefault="0073127B" w:rsidP="00F03DC9">
      <w:pPr>
        <w:spacing w:after="0"/>
        <w:jc w:val="both"/>
      </w:pPr>
      <w:r>
        <w:t xml:space="preserve">Direktivat 91/440/EEC, 95/18/EC dhe 2001/14/EC, </w:t>
      </w:r>
      <w:r w:rsidR="00085CBF">
        <w:t xml:space="preserve">siç ndryshohet </w:t>
      </w:r>
      <w:r w:rsidR="00817A2E">
        <w:t>nga Direktivat e radhitura n</w:t>
      </w:r>
      <w:r w:rsidR="00636A5F">
        <w:t>ë</w:t>
      </w:r>
      <w:r w:rsidR="00817A2E">
        <w:t xml:space="preserve"> </w:t>
      </w:r>
      <w:r w:rsidR="000F09C0">
        <w:t>Aneksin</w:t>
      </w:r>
      <w:r w:rsidR="00817A2E">
        <w:t xml:space="preserve"> IX, Pjesa A, </w:t>
      </w:r>
      <w:r w:rsidR="003E6DB9">
        <w:t>jan</w:t>
      </w:r>
      <w:r w:rsidR="00636A5F">
        <w:t>ë</w:t>
      </w:r>
      <w:r w:rsidR="003E6DB9">
        <w:t xml:space="preserve"> shfuqizuar </w:t>
      </w:r>
      <w:r w:rsidR="007069EC">
        <w:t xml:space="preserve">me </w:t>
      </w:r>
      <w:r w:rsidR="005450F0">
        <w:t>zotimet e</w:t>
      </w:r>
      <w:r w:rsidR="001C3F6C">
        <w:t xml:space="preserve"> 15 Dhjetori</w:t>
      </w:r>
      <w:r w:rsidR="00783E9E">
        <w:t>t</w:t>
      </w:r>
      <w:r w:rsidR="001C3F6C">
        <w:t xml:space="preserve"> </w:t>
      </w:r>
      <w:r w:rsidR="00783E9E">
        <w:t>t</w:t>
      </w:r>
      <w:r w:rsidR="006C1EC4">
        <w:t>ë</w:t>
      </w:r>
      <w:r w:rsidR="001C3F6C">
        <w:t xml:space="preserve"> vitit 2012</w:t>
      </w:r>
      <w:r w:rsidR="00783E9E">
        <w:t>,</w:t>
      </w:r>
      <w:r w:rsidR="001C3F6C">
        <w:t xml:space="preserve"> pa r</w:t>
      </w:r>
      <w:r w:rsidR="00636A5F">
        <w:t>ë</w:t>
      </w:r>
      <w:r w:rsidR="001C3F6C">
        <w:t>n</w:t>
      </w:r>
      <w:r w:rsidR="00636A5F">
        <w:t>ë</w:t>
      </w:r>
      <w:r w:rsidR="001C3F6C">
        <w:t xml:space="preserve"> </w:t>
      </w:r>
      <w:r w:rsidR="004470CA">
        <w:t>n</w:t>
      </w:r>
      <w:r w:rsidR="006C1EC4">
        <w:t>ë</w:t>
      </w:r>
      <w:r w:rsidR="004470CA">
        <w:t xml:space="preserve"> kund</w:t>
      </w:r>
      <w:r w:rsidR="006C1EC4">
        <w:t>ë</w:t>
      </w:r>
      <w:r w:rsidR="004470CA">
        <w:t>rshtim</w:t>
      </w:r>
      <w:r w:rsidR="001C3F6C">
        <w:t xml:space="preserve"> me obligimet e </w:t>
      </w:r>
      <w:r w:rsidR="005B3347">
        <w:t>s</w:t>
      </w:r>
      <w:r w:rsidR="001C3F6C">
        <w:t xml:space="preserve">hteteve </w:t>
      </w:r>
      <w:r w:rsidR="005B3347">
        <w:t>a</w:t>
      </w:r>
      <w:r w:rsidR="001C3F6C">
        <w:t>n</w:t>
      </w:r>
      <w:r w:rsidR="00636A5F">
        <w:t>ë</w:t>
      </w:r>
      <w:r w:rsidR="001C3F6C">
        <w:t xml:space="preserve">tare </w:t>
      </w:r>
      <w:r w:rsidR="00B94B99">
        <w:t>n</w:t>
      </w:r>
      <w:r w:rsidR="00636A5F">
        <w:t>ë</w:t>
      </w:r>
      <w:r w:rsidR="00351DA6">
        <w:t xml:space="preserve"> lidhje me limitet kohor</w:t>
      </w:r>
      <w:r w:rsidR="00B94B99">
        <w:t xml:space="preserve"> </w:t>
      </w:r>
      <w:r w:rsidR="00541369">
        <w:lastRenderedPageBreak/>
        <w:t>p</w:t>
      </w:r>
      <w:r w:rsidR="00636A5F">
        <w:t>ë</w:t>
      </w:r>
      <w:r w:rsidR="00541369">
        <w:t xml:space="preserve">r transpozim </w:t>
      </w:r>
      <w:r w:rsidR="004B75F1">
        <w:t xml:space="preserve">brenda </w:t>
      </w:r>
      <w:r w:rsidR="00B67518">
        <w:t xml:space="preserve">ligjit </w:t>
      </w:r>
      <w:r w:rsidR="00DC50EF">
        <w:t>komb</w:t>
      </w:r>
      <w:r w:rsidR="00636A5F">
        <w:t>ë</w:t>
      </w:r>
      <w:r w:rsidR="00DC50EF">
        <w:t xml:space="preserve">tar </w:t>
      </w:r>
      <w:r w:rsidR="000F5685">
        <w:t>t</w:t>
      </w:r>
      <w:r w:rsidR="00636A5F">
        <w:t>ë</w:t>
      </w:r>
      <w:r w:rsidR="000F5685">
        <w:t xml:space="preserve"> Direktiv</w:t>
      </w:r>
      <w:r w:rsidR="00636A5F">
        <w:t>ë</w:t>
      </w:r>
      <w:r w:rsidR="000F5685">
        <w:t xml:space="preserve">s </w:t>
      </w:r>
      <w:r w:rsidR="005060AF">
        <w:t>s</w:t>
      </w:r>
      <w:r w:rsidR="00636A5F">
        <w:t>ë</w:t>
      </w:r>
      <w:r w:rsidR="005060AF">
        <w:t xml:space="preserve"> p</w:t>
      </w:r>
      <w:r w:rsidR="00636A5F">
        <w:t>ë</w:t>
      </w:r>
      <w:r w:rsidR="005060AF">
        <w:t>rcaktuar n</w:t>
      </w:r>
      <w:r w:rsidR="00636A5F">
        <w:t>ë</w:t>
      </w:r>
      <w:r w:rsidR="005060AF">
        <w:t xml:space="preserve"> Pjes</w:t>
      </w:r>
      <w:r w:rsidR="00636A5F">
        <w:t>ë</w:t>
      </w:r>
      <w:r w:rsidR="005060AF">
        <w:t>n B t</w:t>
      </w:r>
      <w:r w:rsidR="00636A5F">
        <w:t>ë</w:t>
      </w:r>
      <w:r w:rsidR="005060AF">
        <w:t xml:space="preserve"> </w:t>
      </w:r>
      <w:r w:rsidR="00B67518">
        <w:t>Aneksit</w:t>
      </w:r>
      <w:r w:rsidR="00C424FF">
        <w:t xml:space="preserve"> </w:t>
      </w:r>
      <w:r w:rsidR="005060AF">
        <w:t>X.</w:t>
      </w:r>
    </w:p>
    <w:p w:rsidR="004D703A" w:rsidRDefault="004D703A" w:rsidP="00F03DC9">
      <w:pPr>
        <w:spacing w:after="0"/>
        <w:jc w:val="both"/>
      </w:pPr>
    </w:p>
    <w:p w:rsidR="004D703A" w:rsidRDefault="004D703A" w:rsidP="00F03DC9">
      <w:pPr>
        <w:spacing w:after="0"/>
        <w:jc w:val="both"/>
      </w:pPr>
    </w:p>
    <w:p w:rsidR="004D703A" w:rsidRDefault="005C59DE" w:rsidP="0053309C">
      <w:pPr>
        <w:spacing w:after="0"/>
        <w:jc w:val="center"/>
        <w:rPr>
          <w:i/>
        </w:rPr>
      </w:pPr>
      <w:r w:rsidRPr="005C59DE">
        <w:rPr>
          <w:i/>
        </w:rPr>
        <w:t>Neni 66</w:t>
      </w:r>
    </w:p>
    <w:p w:rsidR="005C59DE" w:rsidRDefault="005C59DE" w:rsidP="0053309C">
      <w:pPr>
        <w:spacing w:after="0"/>
        <w:jc w:val="center"/>
        <w:rPr>
          <w:i/>
        </w:rPr>
      </w:pPr>
    </w:p>
    <w:p w:rsidR="005C59DE" w:rsidRDefault="00F513CB" w:rsidP="0053309C">
      <w:pPr>
        <w:spacing w:after="0"/>
        <w:jc w:val="center"/>
        <w:rPr>
          <w:b/>
        </w:rPr>
      </w:pPr>
      <w:r>
        <w:rPr>
          <w:b/>
        </w:rPr>
        <w:t>Hyrja n</w:t>
      </w:r>
      <w:r w:rsidR="00636A5F">
        <w:rPr>
          <w:b/>
        </w:rPr>
        <w:t>ë</w:t>
      </w:r>
      <w:r>
        <w:rPr>
          <w:b/>
        </w:rPr>
        <w:t xml:space="preserve"> fuqi</w:t>
      </w:r>
    </w:p>
    <w:p w:rsidR="00F513CB" w:rsidRDefault="00F513CB" w:rsidP="00F03DC9">
      <w:pPr>
        <w:spacing w:after="0"/>
        <w:jc w:val="both"/>
        <w:rPr>
          <w:b/>
        </w:rPr>
      </w:pPr>
    </w:p>
    <w:p w:rsidR="00F513CB" w:rsidRDefault="003A7A0A" w:rsidP="00F03DC9">
      <w:pPr>
        <w:spacing w:after="0"/>
        <w:jc w:val="both"/>
      </w:pPr>
      <w:r>
        <w:t>Kjo Direktiv</w:t>
      </w:r>
      <w:r w:rsidR="00636A5F">
        <w:t>ë</w:t>
      </w:r>
      <w:r>
        <w:t xml:space="preserve"> </w:t>
      </w:r>
      <w:r w:rsidR="00116E82">
        <w:t>duhet t</w:t>
      </w:r>
      <w:r w:rsidR="00636A5F">
        <w:t>ë</w:t>
      </w:r>
      <w:r w:rsidR="00116E82">
        <w:t xml:space="preserve"> hyj</w:t>
      </w:r>
      <w:r w:rsidR="00636A5F">
        <w:t>ë</w:t>
      </w:r>
      <w:r w:rsidR="00116E82">
        <w:t xml:space="preserve"> n</w:t>
      </w:r>
      <w:r w:rsidR="00636A5F">
        <w:t>ë</w:t>
      </w:r>
      <w:r w:rsidR="00116E82">
        <w:t xml:space="preserve"> fuqi </w:t>
      </w:r>
      <w:r w:rsidR="00CB0647">
        <w:t>nj</w:t>
      </w:r>
      <w:r w:rsidR="00636A5F">
        <w:t>ë</w:t>
      </w:r>
      <w:r w:rsidR="00CB0647">
        <w:t xml:space="preserve"> dit</w:t>
      </w:r>
      <w:r w:rsidR="00636A5F">
        <w:t>ë</w:t>
      </w:r>
      <w:r w:rsidR="00CB0647">
        <w:t xml:space="preserve"> </w:t>
      </w:r>
      <w:r w:rsidR="00572C42">
        <w:t>pas publikimit t</w:t>
      </w:r>
      <w:r w:rsidR="00636A5F">
        <w:t>ë</w:t>
      </w:r>
      <w:r w:rsidR="00572C42">
        <w:t xml:space="preserve"> saj n</w:t>
      </w:r>
      <w:r w:rsidR="00636A5F">
        <w:t>ë</w:t>
      </w:r>
      <w:r w:rsidR="00572C42">
        <w:t xml:space="preserve"> </w:t>
      </w:r>
      <w:r w:rsidR="00572C42">
        <w:rPr>
          <w:i/>
        </w:rPr>
        <w:t>Gazet</w:t>
      </w:r>
      <w:r w:rsidR="00636A5F">
        <w:rPr>
          <w:i/>
        </w:rPr>
        <w:t>ë</w:t>
      </w:r>
      <w:r w:rsidR="00572C42">
        <w:rPr>
          <w:i/>
        </w:rPr>
        <w:t>n Zyrtare t</w:t>
      </w:r>
      <w:r w:rsidR="00636A5F">
        <w:rPr>
          <w:i/>
        </w:rPr>
        <w:t>ë</w:t>
      </w:r>
      <w:r w:rsidR="00572C42">
        <w:rPr>
          <w:i/>
        </w:rPr>
        <w:t xml:space="preserve"> Bashkimit Evropian.</w:t>
      </w:r>
    </w:p>
    <w:p w:rsidR="00970F70" w:rsidRDefault="00970F70" w:rsidP="00F03DC9">
      <w:pPr>
        <w:spacing w:after="0"/>
        <w:jc w:val="both"/>
      </w:pPr>
    </w:p>
    <w:p w:rsidR="00970F70" w:rsidRDefault="00970F70" w:rsidP="00F03DC9">
      <w:pPr>
        <w:spacing w:after="0"/>
        <w:jc w:val="both"/>
        <w:rPr>
          <w:i/>
        </w:rPr>
      </w:pPr>
    </w:p>
    <w:p w:rsidR="00970F70" w:rsidRDefault="00970F70" w:rsidP="000436D8">
      <w:pPr>
        <w:spacing w:after="0"/>
        <w:jc w:val="center"/>
        <w:rPr>
          <w:i/>
        </w:rPr>
      </w:pPr>
      <w:r>
        <w:rPr>
          <w:i/>
        </w:rPr>
        <w:t>Neni 67</w:t>
      </w:r>
    </w:p>
    <w:p w:rsidR="00970F70" w:rsidRDefault="00970F70" w:rsidP="000436D8">
      <w:pPr>
        <w:spacing w:after="0"/>
        <w:jc w:val="center"/>
        <w:rPr>
          <w:i/>
        </w:rPr>
      </w:pPr>
    </w:p>
    <w:p w:rsidR="00970F70" w:rsidRDefault="00695C8D" w:rsidP="000436D8">
      <w:pPr>
        <w:spacing w:after="0"/>
        <w:jc w:val="center"/>
        <w:rPr>
          <w:b/>
        </w:rPr>
      </w:pPr>
      <w:r>
        <w:rPr>
          <w:b/>
        </w:rPr>
        <w:t>Adresimet</w:t>
      </w:r>
    </w:p>
    <w:p w:rsidR="004E24C1" w:rsidRDefault="004E24C1" w:rsidP="00F03DC9">
      <w:pPr>
        <w:spacing w:after="0"/>
        <w:jc w:val="both"/>
        <w:rPr>
          <w:b/>
        </w:rPr>
      </w:pPr>
    </w:p>
    <w:p w:rsidR="004E24C1" w:rsidRDefault="00306A17" w:rsidP="00F03DC9">
      <w:pPr>
        <w:spacing w:after="0"/>
        <w:jc w:val="both"/>
      </w:pPr>
      <w:r>
        <w:t>Kjo Direktiv</w:t>
      </w:r>
      <w:r w:rsidR="00636A5F">
        <w:t>ë</w:t>
      </w:r>
      <w:r>
        <w:t xml:space="preserve"> u adresohet </w:t>
      </w:r>
      <w:r w:rsidR="00C52441">
        <w:t>Shteteve a</w:t>
      </w:r>
      <w:r w:rsidR="007A2995">
        <w:t>n</w:t>
      </w:r>
      <w:r w:rsidR="00636A5F">
        <w:t>ë</w:t>
      </w:r>
      <w:r w:rsidR="007A2995">
        <w:t>tare.</w:t>
      </w:r>
    </w:p>
    <w:p w:rsidR="00E07D3C" w:rsidRDefault="00E07D3C" w:rsidP="00F03DC9">
      <w:pPr>
        <w:spacing w:after="0"/>
        <w:jc w:val="both"/>
      </w:pPr>
    </w:p>
    <w:p w:rsidR="00E07D3C" w:rsidRDefault="00344FB4" w:rsidP="00F03DC9">
      <w:pPr>
        <w:spacing w:after="0"/>
        <w:jc w:val="both"/>
      </w:pPr>
      <w:r>
        <w:t>E p</w:t>
      </w:r>
      <w:r w:rsidR="00636A5F">
        <w:t>ë</w:t>
      </w:r>
      <w:r>
        <w:t>rfunduar n</w:t>
      </w:r>
      <w:r w:rsidR="00636A5F">
        <w:t>ë</w:t>
      </w:r>
      <w:r>
        <w:t xml:space="preserve"> Strasburg, 21 N</w:t>
      </w:r>
      <w:r w:rsidR="00636A5F">
        <w:t>ë</w:t>
      </w:r>
      <w:r>
        <w:t>ntor t</w:t>
      </w:r>
      <w:r w:rsidR="00636A5F">
        <w:t>ë</w:t>
      </w:r>
      <w:r>
        <w:t xml:space="preserve"> vitit 2012.</w:t>
      </w:r>
    </w:p>
    <w:p w:rsidR="00BE2BEA" w:rsidRDefault="00BE2BEA" w:rsidP="00F03DC9">
      <w:pPr>
        <w:spacing w:after="0"/>
        <w:jc w:val="both"/>
      </w:pPr>
    </w:p>
    <w:p w:rsidR="007714EC" w:rsidRDefault="007714EC" w:rsidP="00F03DC9">
      <w:pPr>
        <w:spacing w:after="0"/>
        <w:jc w:val="both"/>
      </w:pPr>
    </w:p>
    <w:p w:rsidR="004B2D2E" w:rsidRDefault="004B2D2E" w:rsidP="00F03DC9">
      <w:pPr>
        <w:spacing w:after="0"/>
        <w:jc w:val="both"/>
      </w:pPr>
    </w:p>
    <w:p w:rsidR="003E5ADB" w:rsidRDefault="003E5ADB" w:rsidP="00F03DC9">
      <w:pPr>
        <w:spacing w:after="0"/>
        <w:jc w:val="both"/>
        <w:rPr>
          <w:i/>
        </w:rPr>
      </w:pPr>
      <w:r>
        <w:rPr>
          <w:i/>
        </w:rPr>
        <w:t>P</w:t>
      </w:r>
      <w:r w:rsidR="00636A5F">
        <w:rPr>
          <w:i/>
        </w:rPr>
        <w:t>ë</w:t>
      </w:r>
      <w:r>
        <w:rPr>
          <w:i/>
        </w:rPr>
        <w:t>r Parlamentin Evropian</w:t>
      </w:r>
      <w:r w:rsidR="00AC5CF1">
        <w:rPr>
          <w:i/>
        </w:rPr>
        <w:t xml:space="preserve">        P</w:t>
      </w:r>
      <w:r w:rsidR="00636A5F">
        <w:rPr>
          <w:i/>
        </w:rPr>
        <w:t>ë</w:t>
      </w:r>
      <w:r w:rsidR="00AC5CF1">
        <w:rPr>
          <w:i/>
        </w:rPr>
        <w:t>r K</w:t>
      </w:r>
      <w:r w:rsidR="00636A5F">
        <w:rPr>
          <w:i/>
        </w:rPr>
        <w:t>ë</w:t>
      </w:r>
      <w:r w:rsidR="00AC5CF1">
        <w:rPr>
          <w:i/>
        </w:rPr>
        <w:t>shillin</w:t>
      </w:r>
    </w:p>
    <w:p w:rsidR="003E5ADB" w:rsidRDefault="003E5ADB" w:rsidP="00F03DC9">
      <w:pPr>
        <w:spacing w:after="0"/>
        <w:jc w:val="both"/>
        <w:rPr>
          <w:i/>
        </w:rPr>
      </w:pPr>
      <w:r>
        <w:rPr>
          <w:i/>
        </w:rPr>
        <w:t xml:space="preserve">       Presidenti</w:t>
      </w:r>
      <w:r w:rsidR="0044277B">
        <w:rPr>
          <w:i/>
        </w:rPr>
        <w:t xml:space="preserve">                          Presidenti</w:t>
      </w:r>
    </w:p>
    <w:p w:rsidR="003E5ADB" w:rsidRDefault="003E5ADB" w:rsidP="00F03DC9">
      <w:pPr>
        <w:spacing w:after="0"/>
        <w:jc w:val="both"/>
        <w:rPr>
          <w:i/>
        </w:rPr>
      </w:pPr>
      <w:r>
        <w:rPr>
          <w:i/>
        </w:rPr>
        <w:t xml:space="preserve">       M. Schulz</w:t>
      </w:r>
      <w:r w:rsidR="0044277B">
        <w:rPr>
          <w:i/>
        </w:rPr>
        <w:t xml:space="preserve">                     A.D. MAVROYIANNIS</w:t>
      </w:r>
    </w:p>
    <w:p w:rsidR="00906211" w:rsidRDefault="00906211" w:rsidP="003E5ADB">
      <w:pPr>
        <w:spacing w:after="0"/>
        <w:rPr>
          <w:i/>
        </w:rPr>
      </w:pPr>
    </w:p>
    <w:p w:rsidR="00906211" w:rsidRDefault="00906211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C34F38" w:rsidRDefault="00C34F38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3D00E7" w:rsidRDefault="003D00E7" w:rsidP="003E5ADB">
      <w:pPr>
        <w:spacing w:after="0"/>
        <w:rPr>
          <w:i/>
        </w:rPr>
      </w:pPr>
    </w:p>
    <w:p w:rsidR="00120E26" w:rsidRDefault="00120E26" w:rsidP="003E5ADB">
      <w:pPr>
        <w:spacing w:after="0"/>
        <w:sectPr w:rsidR="00120E26" w:rsidSect="00953E28">
          <w:type w:val="continuous"/>
          <w:pgSz w:w="11906" w:h="16838"/>
          <w:pgMar w:top="1440" w:right="1440" w:bottom="1440" w:left="1440" w:header="720" w:footer="708" w:gutter="0"/>
          <w:cols w:num="2" w:space="708"/>
          <w:docGrid w:linePitch="360"/>
        </w:sectPr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C34F38" w:rsidRDefault="00C34F38" w:rsidP="00120E26">
      <w:pPr>
        <w:spacing w:after="0"/>
        <w:jc w:val="center"/>
      </w:pPr>
    </w:p>
    <w:p w:rsidR="003B6DDF" w:rsidRDefault="003B6DD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FE79EF" w:rsidRDefault="00FE79EF" w:rsidP="00120E26">
      <w:pPr>
        <w:spacing w:after="0"/>
        <w:jc w:val="center"/>
      </w:pPr>
    </w:p>
    <w:p w:rsidR="003D00E7" w:rsidRDefault="00212CA7" w:rsidP="00120E26">
      <w:pPr>
        <w:spacing w:after="0"/>
        <w:jc w:val="center"/>
      </w:pPr>
      <w:r>
        <w:lastRenderedPageBreak/>
        <w:t>Aneksi</w:t>
      </w:r>
      <w:r w:rsidR="00120E26">
        <w:t xml:space="preserve"> I</w:t>
      </w:r>
    </w:p>
    <w:p w:rsidR="00B812C9" w:rsidRDefault="00B812C9" w:rsidP="00120E26">
      <w:pPr>
        <w:spacing w:after="0"/>
        <w:jc w:val="center"/>
      </w:pPr>
    </w:p>
    <w:p w:rsidR="00B812C9" w:rsidRDefault="00B812C9" w:rsidP="00120E26">
      <w:pPr>
        <w:spacing w:after="0"/>
        <w:jc w:val="center"/>
      </w:pPr>
    </w:p>
    <w:p w:rsidR="00E82986" w:rsidRDefault="00621BF2" w:rsidP="00120E26">
      <w:pPr>
        <w:spacing w:after="0"/>
        <w:jc w:val="center"/>
        <w:rPr>
          <w:b/>
        </w:rPr>
      </w:pPr>
      <w:r>
        <w:rPr>
          <w:b/>
        </w:rPr>
        <w:t>LISTA E PAJISJEVE T</w:t>
      </w:r>
      <w:r w:rsidR="00636A5F">
        <w:rPr>
          <w:b/>
        </w:rPr>
        <w:t>Ë</w:t>
      </w:r>
      <w:r>
        <w:rPr>
          <w:b/>
        </w:rPr>
        <w:t xml:space="preserve"> INFRASTRUKTUR</w:t>
      </w:r>
      <w:r w:rsidR="00636A5F">
        <w:rPr>
          <w:b/>
        </w:rPr>
        <w:t>Ë</w:t>
      </w:r>
      <w:r>
        <w:rPr>
          <w:b/>
        </w:rPr>
        <w:t>S HEKURUDHORE</w:t>
      </w:r>
    </w:p>
    <w:p w:rsidR="0047631D" w:rsidRDefault="0047631D" w:rsidP="00120E26">
      <w:pPr>
        <w:spacing w:after="0"/>
        <w:jc w:val="center"/>
        <w:rPr>
          <w:b/>
        </w:rPr>
      </w:pPr>
    </w:p>
    <w:p w:rsidR="003D6A65" w:rsidRDefault="00EA7E9D" w:rsidP="00EA7E9D">
      <w:pPr>
        <w:spacing w:after="0"/>
      </w:pPr>
      <w:r>
        <w:t xml:space="preserve">Infrastruktura hekurudhore </w:t>
      </w:r>
      <w:r w:rsidR="00431801">
        <w:t>p</w:t>
      </w:r>
      <w:r w:rsidR="00636A5F">
        <w:t>ë</w:t>
      </w:r>
      <w:r w:rsidR="00431801">
        <w:t>rb</w:t>
      </w:r>
      <w:r w:rsidR="00636A5F">
        <w:t>ë</w:t>
      </w:r>
      <w:r w:rsidR="00431801">
        <w:t xml:space="preserve">het prej disa </w:t>
      </w:r>
      <w:r w:rsidR="009447EF">
        <w:t>mjeteve</w:t>
      </w:r>
      <w:r w:rsidR="00431801">
        <w:t xml:space="preserve"> n</w:t>
      </w:r>
      <w:r w:rsidR="00636A5F">
        <w:t>ë</w:t>
      </w:r>
      <w:r w:rsidR="00431801">
        <w:t xml:space="preserve"> vijim, </w:t>
      </w:r>
      <w:r w:rsidR="002D6689">
        <w:t>me kusht q</w:t>
      </w:r>
      <w:r w:rsidR="00636A5F">
        <w:t>ë</w:t>
      </w:r>
      <w:r w:rsidR="002D6689">
        <w:t xml:space="preserve"> ata t</w:t>
      </w:r>
      <w:r w:rsidR="00636A5F">
        <w:t>ë</w:t>
      </w:r>
      <w:r w:rsidR="002D6689">
        <w:t xml:space="preserve"> formojn</w:t>
      </w:r>
      <w:r w:rsidR="00636A5F">
        <w:t>ë</w:t>
      </w:r>
      <w:r w:rsidR="002D6689">
        <w:t xml:space="preserve"> nj</w:t>
      </w:r>
      <w:r w:rsidR="00636A5F">
        <w:t>ë</w:t>
      </w:r>
      <w:r w:rsidR="002D6689">
        <w:t xml:space="preserve"> pjes</w:t>
      </w:r>
      <w:r w:rsidR="00636A5F">
        <w:t>ë</w:t>
      </w:r>
      <w:r w:rsidR="002D6689">
        <w:t xml:space="preserve"> t</w:t>
      </w:r>
      <w:r w:rsidR="00636A5F">
        <w:t>ë</w:t>
      </w:r>
      <w:r w:rsidR="002D6689">
        <w:t xml:space="preserve"> rrug</w:t>
      </w:r>
      <w:r w:rsidR="00636A5F">
        <w:t>ë</w:t>
      </w:r>
      <w:r w:rsidR="002D6689">
        <w:t>s s</w:t>
      </w:r>
      <w:r w:rsidR="00636A5F">
        <w:t>ë</w:t>
      </w:r>
      <w:r w:rsidR="002D6689">
        <w:t xml:space="preserve"> p</w:t>
      </w:r>
      <w:r w:rsidR="00636A5F">
        <w:t>ë</w:t>
      </w:r>
      <w:r w:rsidR="002D6689">
        <w:t xml:space="preserve">rhershme, </w:t>
      </w:r>
      <w:r w:rsidR="00C50AC6">
        <w:t>duke p</w:t>
      </w:r>
      <w:r w:rsidR="00636A5F">
        <w:t>ë</w:t>
      </w:r>
      <w:r w:rsidR="00C50AC6">
        <w:t>rfshir</w:t>
      </w:r>
      <w:r w:rsidR="00636A5F">
        <w:t>ë</w:t>
      </w:r>
      <w:r w:rsidR="00C50AC6">
        <w:t xml:space="preserve"> binar</w:t>
      </w:r>
      <w:r w:rsidR="00636A5F">
        <w:t>ë</w:t>
      </w:r>
      <w:r w:rsidR="00C50AC6">
        <w:t>t an</w:t>
      </w:r>
      <w:r w:rsidR="00636A5F">
        <w:t>ë</w:t>
      </w:r>
      <w:r w:rsidR="00C50AC6">
        <w:t xml:space="preserve">sor, </w:t>
      </w:r>
      <w:r w:rsidR="00854FA7">
        <w:t>por duke p</w:t>
      </w:r>
      <w:r w:rsidR="00636A5F">
        <w:t>ë</w:t>
      </w:r>
      <w:r w:rsidR="00854FA7">
        <w:t xml:space="preserve">rjashtuar </w:t>
      </w:r>
      <w:r w:rsidR="009019F5">
        <w:t xml:space="preserve">linjat e vendosura </w:t>
      </w:r>
      <w:r w:rsidR="004F2735">
        <w:t>brenda pun</w:t>
      </w:r>
      <w:r w:rsidR="00636A5F">
        <w:t>ë</w:t>
      </w:r>
      <w:r w:rsidR="004F2735">
        <w:t>toris</w:t>
      </w:r>
      <w:r w:rsidR="00636A5F">
        <w:t>ë</w:t>
      </w:r>
      <w:r w:rsidR="004F2735">
        <w:t xml:space="preserve"> p</w:t>
      </w:r>
      <w:r w:rsidR="00636A5F">
        <w:t>ë</w:t>
      </w:r>
      <w:r w:rsidR="004F2735">
        <w:t xml:space="preserve">r riparime hekurudhore, </w:t>
      </w:r>
      <w:r w:rsidR="00FA2B08">
        <w:t>depove</w:t>
      </w:r>
      <w:r w:rsidR="00106002">
        <w:t xml:space="preserve"> ose hangareve</w:t>
      </w:r>
      <w:r w:rsidR="0028222E">
        <w:t xml:space="preserve"> </w:t>
      </w:r>
      <w:r w:rsidR="00106002">
        <w:t>t</w:t>
      </w:r>
      <w:r w:rsidR="008A4A00">
        <w:t>ë</w:t>
      </w:r>
      <w:r w:rsidR="00106002">
        <w:t xml:space="preserve"> lokomotivave</w:t>
      </w:r>
      <w:r w:rsidR="0028222E">
        <w:t xml:space="preserve">, dhe </w:t>
      </w:r>
      <w:r w:rsidR="00A70E18">
        <w:t>deg</w:t>
      </w:r>
      <w:r w:rsidR="008A4A00">
        <w:t>ë</w:t>
      </w:r>
      <w:r w:rsidR="00A70E18">
        <w:t xml:space="preserve">t </w:t>
      </w:r>
      <w:r w:rsidR="0028222E">
        <w:t>private</w:t>
      </w:r>
      <w:r w:rsidR="00A70E18">
        <w:t xml:space="preserve"> t</w:t>
      </w:r>
      <w:r w:rsidR="008A4A00">
        <w:t>ë</w:t>
      </w:r>
      <w:r w:rsidR="0028222E">
        <w:t xml:space="preserve"> linj</w:t>
      </w:r>
      <w:r w:rsidR="00636A5F">
        <w:t>ë</w:t>
      </w:r>
      <w:r w:rsidR="0028222E">
        <w:t>s ose binar</w:t>
      </w:r>
      <w:r w:rsidR="00636A5F">
        <w:t>ë</w:t>
      </w:r>
      <w:r w:rsidR="0028222E">
        <w:t>t rezerv</w:t>
      </w:r>
      <w:r w:rsidR="00636A5F">
        <w:t>ë</w:t>
      </w:r>
      <w:r w:rsidR="0028222E">
        <w:t>:</w:t>
      </w:r>
    </w:p>
    <w:p w:rsidR="003D6A65" w:rsidRDefault="003D6A65" w:rsidP="00EA7E9D">
      <w:pPr>
        <w:spacing w:after="0"/>
      </w:pPr>
    </w:p>
    <w:p w:rsidR="00A3011A" w:rsidRDefault="0088245F" w:rsidP="00E84ADD">
      <w:pPr>
        <w:pStyle w:val="ListParagraph"/>
        <w:numPr>
          <w:ilvl w:val="0"/>
          <w:numId w:val="72"/>
        </w:numPr>
        <w:spacing w:after="0"/>
      </w:pPr>
      <w:r>
        <w:t>Zona tok</w:t>
      </w:r>
      <w:r w:rsidR="00636A5F">
        <w:t>ë</w:t>
      </w:r>
      <w:r>
        <w:t>sore,</w:t>
      </w:r>
    </w:p>
    <w:p w:rsidR="00A3011A" w:rsidRDefault="00FE65D3" w:rsidP="00E84ADD">
      <w:pPr>
        <w:pStyle w:val="ListParagraph"/>
        <w:numPr>
          <w:ilvl w:val="0"/>
          <w:numId w:val="72"/>
        </w:numPr>
        <w:spacing w:after="0"/>
      </w:pPr>
      <w:r>
        <w:t>Binari</w:t>
      </w:r>
      <w:r w:rsidR="008613BB">
        <w:t xml:space="preserve"> dhe bazamenti i </w:t>
      </w:r>
      <w:r>
        <w:t>binarit</w:t>
      </w:r>
      <w:r w:rsidR="00A927AD">
        <w:t xml:space="preserve">, </w:t>
      </w:r>
      <w:r w:rsidR="00D41058">
        <w:t>n</w:t>
      </w:r>
      <w:r w:rsidR="00636A5F">
        <w:t>ë</w:t>
      </w:r>
      <w:r w:rsidR="00D41058">
        <w:t xml:space="preserve"> veça</w:t>
      </w:r>
      <w:r w:rsidR="00A96CF8">
        <w:t>nti argjinatur</w:t>
      </w:r>
      <w:r w:rsidR="00197FEA">
        <w:t xml:space="preserve">a, </w:t>
      </w:r>
      <w:r w:rsidR="002378AB">
        <w:t>pre</w:t>
      </w:r>
      <w:r w:rsidR="000A344D">
        <w:t xml:space="preserve">rjet, </w:t>
      </w:r>
      <w:r w:rsidR="00513619">
        <w:t>kanalet e dr</w:t>
      </w:r>
      <w:r w:rsidR="002378AB">
        <w:t>e</w:t>
      </w:r>
      <w:r w:rsidR="00513619">
        <w:t xml:space="preserve">nazhimit </w:t>
      </w:r>
      <w:r w:rsidR="000607EB">
        <w:t xml:space="preserve">dhe hendeqet, </w:t>
      </w:r>
      <w:r w:rsidR="009A15E6">
        <w:t>masonerit</w:t>
      </w:r>
      <w:r w:rsidR="008A4A00">
        <w:t>ë</w:t>
      </w:r>
      <w:r w:rsidR="004117ED">
        <w:t xml:space="preserve"> e h</w:t>
      </w:r>
      <w:r w:rsidR="00EF01B7">
        <w:t xml:space="preserve">endeqeve, </w:t>
      </w:r>
      <w:r w:rsidR="00E06BB0">
        <w:t>kanalet n</w:t>
      </w:r>
      <w:r w:rsidR="00636A5F">
        <w:t>ë</w:t>
      </w:r>
      <w:r w:rsidR="00E06BB0">
        <w:t>n</w:t>
      </w:r>
      <w:r w:rsidR="00AD5B01">
        <w:t>tok</w:t>
      </w:r>
      <w:r w:rsidR="008A4A00">
        <w:t>ë</w:t>
      </w:r>
      <w:r w:rsidR="00AD5B01">
        <w:t>sore</w:t>
      </w:r>
      <w:r w:rsidR="00E06BB0">
        <w:t xml:space="preserve">, </w:t>
      </w:r>
      <w:r w:rsidR="00665C0A">
        <w:t xml:space="preserve">muret </w:t>
      </w:r>
      <w:r w:rsidR="00872210">
        <w:t>e radhitura</w:t>
      </w:r>
      <w:r w:rsidR="00CE5CFA">
        <w:t>, mbledhjet</w:t>
      </w:r>
      <w:r w:rsidR="00665C0A">
        <w:t xml:space="preserve"> p</w:t>
      </w:r>
      <w:r w:rsidR="00636A5F">
        <w:t>ë</w:t>
      </w:r>
      <w:r w:rsidR="00665C0A">
        <w:t xml:space="preserve">r mbrojtjen e </w:t>
      </w:r>
      <w:r w:rsidR="00CE5CFA">
        <w:t>k</w:t>
      </w:r>
      <w:r w:rsidR="008A4A00">
        <w:t>ë</w:t>
      </w:r>
      <w:r w:rsidR="00CE5CFA">
        <w:t>ndeve</w:t>
      </w:r>
      <w:r w:rsidR="00665C0A">
        <w:t xml:space="preserve"> an</w:t>
      </w:r>
      <w:r w:rsidR="00636A5F">
        <w:t>ë</w:t>
      </w:r>
      <w:r w:rsidR="00665C0A">
        <w:t>sore</w:t>
      </w:r>
      <w:r w:rsidR="00C85F9C">
        <w:t xml:space="preserve">, etj.; </w:t>
      </w:r>
      <w:r w:rsidR="008B2370">
        <w:t>platformat e pasagjer</w:t>
      </w:r>
      <w:r w:rsidR="00636A5F">
        <w:t>ë</w:t>
      </w:r>
      <w:r w:rsidR="008B2370">
        <w:t>ve dhe mallrave, duke p</w:t>
      </w:r>
      <w:r w:rsidR="00636A5F">
        <w:t>ë</w:t>
      </w:r>
      <w:r w:rsidR="008B2370">
        <w:t>rfshir</w:t>
      </w:r>
      <w:r w:rsidR="00636A5F">
        <w:t>ë</w:t>
      </w:r>
      <w:r w:rsidR="008B2370">
        <w:t xml:space="preserve"> </w:t>
      </w:r>
      <w:r w:rsidR="005534F6">
        <w:t>brenda stacioneve</w:t>
      </w:r>
      <w:r w:rsidR="0044400F">
        <w:t xml:space="preserve"> </w:t>
      </w:r>
      <w:r w:rsidR="005534F6">
        <w:t>t</w:t>
      </w:r>
      <w:r w:rsidR="008A4A00">
        <w:t>ë</w:t>
      </w:r>
      <w:r w:rsidR="0044400F">
        <w:t xml:space="preserve"> pasagjer</w:t>
      </w:r>
      <w:r w:rsidR="00636A5F">
        <w:t>ë</w:t>
      </w:r>
      <w:r w:rsidR="005534F6">
        <w:t>ve dhe terminaleve t</w:t>
      </w:r>
      <w:r w:rsidR="008A4A00">
        <w:t>ë</w:t>
      </w:r>
      <w:r w:rsidR="0044400F">
        <w:t xml:space="preserve"> mallrave; </w:t>
      </w:r>
      <w:r w:rsidR="0060595C">
        <w:t>rruga kat</w:t>
      </w:r>
      <w:r w:rsidR="00636A5F">
        <w:t>ë</w:t>
      </w:r>
      <w:r w:rsidR="0060595C">
        <w:t>r trak</w:t>
      </w:r>
      <w:r w:rsidR="00636A5F">
        <w:t>ë</w:t>
      </w:r>
      <w:r w:rsidR="00A347D8">
        <w:t xml:space="preserve">she </w:t>
      </w:r>
      <w:r w:rsidR="0060595C">
        <w:t>dhe trotuaret</w:t>
      </w:r>
      <w:r w:rsidR="00B60DB0">
        <w:t xml:space="preserve">; </w:t>
      </w:r>
      <w:r w:rsidR="002E7701">
        <w:t>muret rrethore</w:t>
      </w:r>
      <w:r w:rsidR="00043259">
        <w:t xml:space="preserve">, </w:t>
      </w:r>
      <w:r w:rsidR="00402A91">
        <w:t>kordonet</w:t>
      </w:r>
      <w:r w:rsidR="00D820F3">
        <w:t>,</w:t>
      </w:r>
      <w:r w:rsidR="001A319D">
        <w:t>rrjetat metalike mbrojt</w:t>
      </w:r>
      <w:r w:rsidR="008A4A00">
        <w:t>ë</w:t>
      </w:r>
      <w:r w:rsidR="001A319D">
        <w:t>se,</w:t>
      </w:r>
      <w:r w:rsidR="00D820F3">
        <w:t xml:space="preserve"> </w:t>
      </w:r>
      <w:r w:rsidR="0026083C">
        <w:t>shiritat p</w:t>
      </w:r>
      <w:r w:rsidR="00636A5F">
        <w:t>ë</w:t>
      </w:r>
      <w:r w:rsidR="00496B8D">
        <w:t>r mbroj</w:t>
      </w:r>
      <w:r w:rsidR="0026083C">
        <w:t xml:space="preserve">tje ndaj zjarrit, </w:t>
      </w:r>
      <w:r w:rsidR="00240B5F">
        <w:t>aparatet p</w:t>
      </w:r>
      <w:r w:rsidR="00636A5F">
        <w:t>ë</w:t>
      </w:r>
      <w:r w:rsidR="00240B5F">
        <w:t>r pik</w:t>
      </w:r>
      <w:r w:rsidR="00636A5F">
        <w:t>ë</w:t>
      </w:r>
      <w:r w:rsidR="00240B5F">
        <w:t xml:space="preserve">n e ngrohjes; </w:t>
      </w:r>
      <w:r w:rsidR="005A0320">
        <w:t>vendkalimet</w:t>
      </w:r>
      <w:r w:rsidR="00403781">
        <w:t xml:space="preserve"> etj; ekranet p</w:t>
      </w:r>
      <w:r w:rsidR="00636A5F">
        <w:t>ë</w:t>
      </w:r>
      <w:r w:rsidR="00403781">
        <w:t>r mbrojtje ndaj bor</w:t>
      </w:r>
      <w:r w:rsidR="00636A5F">
        <w:t>ë</w:t>
      </w:r>
      <w:r w:rsidR="00403781">
        <w:t>s,</w:t>
      </w:r>
    </w:p>
    <w:p w:rsidR="00A3011A" w:rsidRDefault="003A7229" w:rsidP="00E84ADD">
      <w:pPr>
        <w:pStyle w:val="ListParagraph"/>
        <w:numPr>
          <w:ilvl w:val="0"/>
          <w:numId w:val="72"/>
        </w:numPr>
        <w:spacing w:after="0"/>
      </w:pPr>
      <w:r>
        <w:t xml:space="preserve">Strukturat inxhinerike: </w:t>
      </w:r>
      <w:r w:rsidR="002621CE">
        <w:t>urat, kanalet n</w:t>
      </w:r>
      <w:r w:rsidR="00636A5F">
        <w:t>ë</w:t>
      </w:r>
      <w:r w:rsidR="002621CE">
        <w:t>n</w:t>
      </w:r>
      <w:r w:rsidR="009A5666">
        <w:t>toks</w:t>
      </w:r>
      <w:r w:rsidR="002621CE">
        <w:t>ore dhe mbikalimet e tjera</w:t>
      </w:r>
      <w:r w:rsidR="00C36F64">
        <w:t xml:space="preserve">, </w:t>
      </w:r>
      <w:r w:rsidR="008A3171">
        <w:t xml:space="preserve">tunelet, </w:t>
      </w:r>
      <w:r w:rsidR="002F24CE">
        <w:t xml:space="preserve">prerjet e mbuluara dhe </w:t>
      </w:r>
      <w:r w:rsidR="00463F55">
        <w:t>n</w:t>
      </w:r>
      <w:r w:rsidR="00636A5F">
        <w:t>ë</w:t>
      </w:r>
      <w:r w:rsidR="00463F55">
        <w:t>nkalimet e tjera;</w:t>
      </w:r>
      <w:r w:rsidR="0023150B">
        <w:t xml:space="preserve"> muret mbajt</w:t>
      </w:r>
      <w:r w:rsidR="00636A5F">
        <w:t>ë</w:t>
      </w:r>
      <w:r w:rsidR="0023150B">
        <w:t xml:space="preserve">se, </w:t>
      </w:r>
      <w:r w:rsidR="007C0669">
        <w:t>strukturat p</w:t>
      </w:r>
      <w:r w:rsidR="00636A5F">
        <w:t>ë</w:t>
      </w:r>
      <w:r w:rsidR="007C0669">
        <w:t xml:space="preserve">r </w:t>
      </w:r>
      <w:r w:rsidR="000C7C08">
        <w:t>mbrojtje kund</w:t>
      </w:r>
      <w:r w:rsidR="00636A5F">
        <w:t>ë</w:t>
      </w:r>
      <w:r w:rsidR="000C7C08">
        <w:t xml:space="preserve">r </w:t>
      </w:r>
      <w:r w:rsidR="00B509C9">
        <w:t>orteqeve, gur</w:t>
      </w:r>
      <w:r w:rsidR="00636A5F">
        <w:t>ë</w:t>
      </w:r>
      <w:r w:rsidR="00B509C9">
        <w:t>ve rr</w:t>
      </w:r>
      <w:r w:rsidR="00636A5F">
        <w:t>ë</w:t>
      </w:r>
      <w:r w:rsidR="00B509C9">
        <w:t>shqit</w:t>
      </w:r>
      <w:r w:rsidR="00636A5F">
        <w:t>ë</w:t>
      </w:r>
      <w:r w:rsidR="00B509C9">
        <w:t>s etj.,</w:t>
      </w:r>
    </w:p>
    <w:p w:rsidR="00FD7228" w:rsidRDefault="001F68C7" w:rsidP="00E84ADD">
      <w:pPr>
        <w:pStyle w:val="ListParagraph"/>
        <w:numPr>
          <w:ilvl w:val="0"/>
          <w:numId w:val="72"/>
        </w:numPr>
        <w:spacing w:after="0"/>
      </w:pPr>
      <w:r>
        <w:t>Kalimet n</w:t>
      </w:r>
      <w:r w:rsidR="00636A5F">
        <w:t>ë</w:t>
      </w:r>
      <w:r>
        <w:t xml:space="preserve"> nivel</w:t>
      </w:r>
      <w:r w:rsidR="00636DE5">
        <w:t>,</w:t>
      </w:r>
      <w:r>
        <w:t xml:space="preserve"> </w:t>
      </w:r>
      <w:r w:rsidR="005852E9">
        <w:t>duke p</w:t>
      </w:r>
      <w:r w:rsidR="00636A5F">
        <w:t>ë</w:t>
      </w:r>
      <w:r w:rsidR="005852E9">
        <w:t>rfshir</w:t>
      </w:r>
      <w:r w:rsidR="00636A5F">
        <w:t>ë</w:t>
      </w:r>
      <w:r w:rsidR="005852E9">
        <w:t xml:space="preserve"> </w:t>
      </w:r>
      <w:r w:rsidR="00CF5BE8">
        <w:t xml:space="preserve">aparatet </w:t>
      </w:r>
      <w:r w:rsidR="00413367">
        <w:t>q</w:t>
      </w:r>
      <w:r w:rsidR="00636A5F">
        <w:t>ë</w:t>
      </w:r>
      <w:r w:rsidR="00413367">
        <w:t xml:space="preserve"> ofrojn</w:t>
      </w:r>
      <w:r w:rsidR="00636A5F">
        <w:t>ë</w:t>
      </w:r>
      <w:r w:rsidR="00413367">
        <w:t xml:space="preserve"> sigurin</w:t>
      </w:r>
      <w:r w:rsidR="00636A5F">
        <w:t>ë</w:t>
      </w:r>
      <w:r w:rsidR="00413367">
        <w:t xml:space="preserve"> e trafikut rrugor.</w:t>
      </w:r>
    </w:p>
    <w:p w:rsidR="008053B0" w:rsidRDefault="006C3414" w:rsidP="00E84ADD">
      <w:pPr>
        <w:pStyle w:val="ListParagraph"/>
        <w:numPr>
          <w:ilvl w:val="0"/>
          <w:numId w:val="72"/>
        </w:numPr>
        <w:spacing w:after="0"/>
      </w:pPr>
      <w:r>
        <w:t>Superstruktura</w:t>
      </w:r>
      <w:r w:rsidR="00F66D88">
        <w:t xml:space="preserve"> (mbind</w:t>
      </w:r>
      <w:r w:rsidR="008A4A00">
        <w:t>ë</w:t>
      </w:r>
      <w:r w:rsidR="00F66D88">
        <w:t>rtimi)</w:t>
      </w:r>
      <w:r w:rsidR="00942C18">
        <w:t>, n</w:t>
      </w:r>
      <w:r w:rsidR="00636A5F">
        <w:t>ë</w:t>
      </w:r>
      <w:r w:rsidR="00942C18">
        <w:t xml:space="preserve"> veçanti: binar</w:t>
      </w:r>
      <w:r w:rsidR="00636A5F">
        <w:t>ë</w:t>
      </w:r>
      <w:r w:rsidR="00942C18">
        <w:t xml:space="preserve">t, </w:t>
      </w:r>
      <w:r w:rsidR="004B66FC">
        <w:t>binar</w:t>
      </w:r>
      <w:r w:rsidR="00636A5F">
        <w:t>ë</w:t>
      </w:r>
      <w:r w:rsidR="004B66FC">
        <w:t xml:space="preserve">t </w:t>
      </w:r>
      <w:r w:rsidR="00F66D88">
        <w:t>e kanaleve</w:t>
      </w:r>
      <w:r w:rsidR="00681145">
        <w:t xml:space="preserve"> dhe </w:t>
      </w:r>
      <w:r w:rsidR="00EF6956">
        <w:t>binar</w:t>
      </w:r>
      <w:r w:rsidR="00636A5F">
        <w:t>ë</w:t>
      </w:r>
      <w:r w:rsidR="00EF6956">
        <w:t xml:space="preserve">t </w:t>
      </w:r>
      <w:r w:rsidR="00506DF1">
        <w:t>frenues</w:t>
      </w:r>
      <w:r w:rsidR="00EF6956">
        <w:t xml:space="preserve">; </w:t>
      </w:r>
      <w:r w:rsidR="005D4645">
        <w:t>travers dhe lidhjet gjat</w:t>
      </w:r>
      <w:r w:rsidR="00636A5F">
        <w:t>ë</w:t>
      </w:r>
      <w:r w:rsidR="005D4645">
        <w:t>sore</w:t>
      </w:r>
      <w:r w:rsidR="00C25308">
        <w:t>,</w:t>
      </w:r>
      <w:r w:rsidR="005D4645">
        <w:t xml:space="preserve"> </w:t>
      </w:r>
      <w:r w:rsidR="00BB0972">
        <w:t>pajisjet e vogla p</w:t>
      </w:r>
      <w:r w:rsidR="00636A5F">
        <w:t>ë</w:t>
      </w:r>
      <w:r w:rsidR="00BB0972">
        <w:t>r m</w:t>
      </w:r>
      <w:r w:rsidR="00636A5F">
        <w:t>ë</w:t>
      </w:r>
      <w:r w:rsidR="00BB0972">
        <w:t>nyr</w:t>
      </w:r>
      <w:r w:rsidR="00636A5F">
        <w:t>ë</w:t>
      </w:r>
      <w:r w:rsidR="00BB0972">
        <w:t xml:space="preserve"> permanente, </w:t>
      </w:r>
      <w:r w:rsidR="007D7362">
        <w:t>zhavori</w:t>
      </w:r>
      <w:r w:rsidR="004636D9">
        <w:t xml:space="preserve"> </w:t>
      </w:r>
      <w:r w:rsidR="000F52B1">
        <w:t>duke p</w:t>
      </w:r>
      <w:r w:rsidR="00636A5F">
        <w:t>ë</w:t>
      </w:r>
      <w:r w:rsidR="000F52B1">
        <w:t>rfshir</w:t>
      </w:r>
      <w:r w:rsidR="00636A5F">
        <w:t>ë</w:t>
      </w:r>
      <w:r w:rsidR="00056F3B">
        <w:t xml:space="preserve"> gur</w:t>
      </w:r>
      <w:r w:rsidR="00636A5F">
        <w:t>ë</w:t>
      </w:r>
      <w:r w:rsidR="00056F3B">
        <w:t xml:space="preserve"> dhe r</w:t>
      </w:r>
      <w:r w:rsidR="00636A5F">
        <w:t>ë</w:t>
      </w:r>
      <w:r w:rsidR="00056F3B">
        <w:t>r</w:t>
      </w:r>
      <w:r w:rsidR="00636A5F">
        <w:t>ë</w:t>
      </w:r>
      <w:r w:rsidR="00056F3B">
        <w:t xml:space="preserve"> prej</w:t>
      </w:r>
      <w:r w:rsidR="000F52B1">
        <w:t xml:space="preserve"> </w:t>
      </w:r>
      <w:r w:rsidR="00ED5FE7">
        <w:t>zhavori</w:t>
      </w:r>
      <w:r w:rsidR="000F52B1">
        <w:t xml:space="preserve">; </w:t>
      </w:r>
      <w:r w:rsidR="004D126A">
        <w:t>pikat</w:t>
      </w:r>
      <w:r w:rsidR="00EE3DC8">
        <w:t xml:space="preserve">, </w:t>
      </w:r>
      <w:r w:rsidR="007779FA">
        <w:t xml:space="preserve">vendkalimet, etj; </w:t>
      </w:r>
      <w:r w:rsidR="00A34930">
        <w:t xml:space="preserve">platform rrotulluese dhe </w:t>
      </w:r>
      <w:r w:rsidR="006709A8">
        <w:t xml:space="preserve">traversat </w:t>
      </w:r>
      <w:r w:rsidR="00D9255A">
        <w:t>(p</w:t>
      </w:r>
      <w:r w:rsidR="00636A5F">
        <w:t>ë</w:t>
      </w:r>
      <w:r w:rsidR="00D9255A">
        <w:t xml:space="preserve">rveç </w:t>
      </w:r>
      <w:r w:rsidR="00B96437">
        <w:t xml:space="preserve">atyre </w:t>
      </w:r>
      <w:r w:rsidR="00D22AAF">
        <w:t>t</w:t>
      </w:r>
      <w:r w:rsidR="00636A5F">
        <w:t>ë</w:t>
      </w:r>
      <w:r w:rsidR="00D22AAF">
        <w:t xml:space="preserve"> ruajtuara </w:t>
      </w:r>
      <w:r w:rsidR="00DA7BD8">
        <w:t>veçan</w:t>
      </w:r>
      <w:r w:rsidR="00636A5F">
        <w:t>ë</w:t>
      </w:r>
      <w:r w:rsidR="00DA7BD8">
        <w:t>risht p</w:t>
      </w:r>
      <w:r w:rsidR="00636A5F">
        <w:t>ë</w:t>
      </w:r>
      <w:r w:rsidR="00DA7BD8">
        <w:t>r lokomotivat),</w:t>
      </w:r>
    </w:p>
    <w:p w:rsidR="00484CB4" w:rsidRDefault="001E266F" w:rsidP="00E84ADD">
      <w:pPr>
        <w:pStyle w:val="ListParagraph"/>
        <w:numPr>
          <w:ilvl w:val="0"/>
          <w:numId w:val="72"/>
        </w:numPr>
        <w:spacing w:after="0"/>
      </w:pPr>
      <w:r>
        <w:t>M</w:t>
      </w:r>
      <w:r w:rsidR="00636A5F">
        <w:t>ë</w:t>
      </w:r>
      <w:r>
        <w:t xml:space="preserve">nyra e qasjes </w:t>
      </w:r>
      <w:r w:rsidR="00F1445F">
        <w:t>p</w:t>
      </w:r>
      <w:r w:rsidR="00636A5F">
        <w:t>ë</w:t>
      </w:r>
      <w:r w:rsidR="00F1445F">
        <w:t>r pasagjer</w:t>
      </w:r>
      <w:r w:rsidR="00636A5F">
        <w:t>ë</w:t>
      </w:r>
      <w:r w:rsidR="00F1445F">
        <w:t xml:space="preserve">t </w:t>
      </w:r>
      <w:r w:rsidR="00D6690A">
        <w:t>dhe mallrat, duke p</w:t>
      </w:r>
      <w:r w:rsidR="00636A5F">
        <w:t>ë</w:t>
      </w:r>
      <w:r w:rsidR="00D6690A">
        <w:t>rfshir</w:t>
      </w:r>
      <w:r w:rsidR="00636A5F">
        <w:t>ë</w:t>
      </w:r>
      <w:r w:rsidR="00D6690A">
        <w:t xml:space="preserve"> </w:t>
      </w:r>
      <w:r w:rsidR="000217AC">
        <w:t>qasjen nga rruga dhe qasjen p</w:t>
      </w:r>
      <w:r w:rsidR="00636A5F">
        <w:t>ë</w:t>
      </w:r>
      <w:r w:rsidR="000217AC">
        <w:t>r pasagjer</w:t>
      </w:r>
      <w:r w:rsidR="00636A5F">
        <w:t>ë</w:t>
      </w:r>
      <w:r w:rsidR="000217AC">
        <w:t>t t</w:t>
      </w:r>
      <w:r w:rsidR="00636A5F">
        <w:t>ë</w:t>
      </w:r>
      <w:r w:rsidR="000217AC">
        <w:t xml:space="preserve"> cil</w:t>
      </w:r>
      <w:r w:rsidR="00636A5F">
        <w:t>ë</w:t>
      </w:r>
      <w:r w:rsidR="000217AC">
        <w:t>t vijn</w:t>
      </w:r>
      <w:r w:rsidR="00636A5F">
        <w:t>ë</w:t>
      </w:r>
      <w:r w:rsidR="000217AC">
        <w:t xml:space="preserve"> </w:t>
      </w:r>
      <w:r w:rsidR="00385201">
        <w:t>ose shkojn</w:t>
      </w:r>
      <w:r w:rsidR="00636A5F">
        <w:t>ë</w:t>
      </w:r>
      <w:r w:rsidR="00385201">
        <w:t xml:space="preserve"> </w:t>
      </w:r>
      <w:r w:rsidR="00F1155E">
        <w:t>n</w:t>
      </w:r>
      <w:r w:rsidR="00636A5F">
        <w:t>ë</w:t>
      </w:r>
      <w:r w:rsidR="00F1155E">
        <w:t xml:space="preserve"> k</w:t>
      </w:r>
      <w:r w:rsidR="00636A5F">
        <w:t>ë</w:t>
      </w:r>
      <w:r w:rsidR="00F1155E">
        <w:t>mb</w:t>
      </w:r>
      <w:r w:rsidR="00636A5F">
        <w:t>ë</w:t>
      </w:r>
      <w:r w:rsidR="00F1155E">
        <w:t>,</w:t>
      </w:r>
    </w:p>
    <w:p w:rsidR="0081387C" w:rsidRDefault="0050504B" w:rsidP="00E84ADD">
      <w:pPr>
        <w:pStyle w:val="ListParagraph"/>
        <w:numPr>
          <w:ilvl w:val="0"/>
          <w:numId w:val="72"/>
        </w:numPr>
        <w:spacing w:after="0"/>
      </w:pPr>
      <w:r>
        <w:t xml:space="preserve">Siguria, </w:t>
      </w:r>
      <w:r w:rsidR="00444890">
        <w:t>instalimet e sinjalizi</w:t>
      </w:r>
      <w:r w:rsidR="002E5E16">
        <w:t xml:space="preserve">mit </w:t>
      </w:r>
      <w:r w:rsidR="000B6945">
        <w:t>dhe telekomunikacionit n</w:t>
      </w:r>
      <w:r w:rsidR="00636A5F">
        <w:t>ë</w:t>
      </w:r>
      <w:r w:rsidR="000B6945">
        <w:t xml:space="preserve"> </w:t>
      </w:r>
      <w:r w:rsidR="00AE4E0E">
        <w:t>rrug</w:t>
      </w:r>
      <w:r w:rsidR="00636A5F">
        <w:t>ë</w:t>
      </w:r>
      <w:r w:rsidR="00AE4E0E">
        <w:t xml:space="preserve">n e hapur, </w:t>
      </w:r>
      <w:r w:rsidR="00CC42B6">
        <w:t>n</w:t>
      </w:r>
      <w:r w:rsidR="00636A5F">
        <w:t>ë</w:t>
      </w:r>
      <w:r w:rsidR="00CC42B6">
        <w:t xml:space="preserve"> stacionet </w:t>
      </w:r>
      <w:r w:rsidR="00474E0C">
        <w:t>dhe n</w:t>
      </w:r>
      <w:r w:rsidR="00636A5F">
        <w:t>ë</w:t>
      </w:r>
      <w:r w:rsidR="00474E0C">
        <w:t xml:space="preserve"> stacionet p</w:t>
      </w:r>
      <w:r w:rsidR="00636A5F">
        <w:t>ë</w:t>
      </w:r>
      <w:r w:rsidR="00474E0C">
        <w:t>rmbledh</w:t>
      </w:r>
      <w:r w:rsidR="00636A5F">
        <w:t>ë</w:t>
      </w:r>
      <w:r w:rsidR="00474E0C">
        <w:t xml:space="preserve">se, </w:t>
      </w:r>
      <w:r w:rsidR="00821E85">
        <w:t>duke p</w:t>
      </w:r>
      <w:r w:rsidR="00636A5F">
        <w:t>ë</w:t>
      </w:r>
      <w:r w:rsidR="00821E85">
        <w:t>rfshir</w:t>
      </w:r>
      <w:r w:rsidR="00636A5F">
        <w:t>ë</w:t>
      </w:r>
      <w:r w:rsidR="00821E85">
        <w:t xml:space="preserve"> </w:t>
      </w:r>
      <w:r w:rsidR="00E10503">
        <w:t>centralet elektrike</w:t>
      </w:r>
      <w:r w:rsidR="007D30B3">
        <w:t xml:space="preserve">, </w:t>
      </w:r>
      <w:r w:rsidR="005F3721">
        <w:t>transformimin dhe shp</w:t>
      </w:r>
      <w:r w:rsidR="00636A5F">
        <w:t>ë</w:t>
      </w:r>
      <w:r w:rsidR="005F3721">
        <w:t>rndarjen e rrym</w:t>
      </w:r>
      <w:r w:rsidR="00636A5F">
        <w:t>ë</w:t>
      </w:r>
      <w:r w:rsidR="005F3721">
        <w:t>s elektrike p</w:t>
      </w:r>
      <w:r w:rsidR="00636A5F">
        <w:t>ë</w:t>
      </w:r>
      <w:r w:rsidR="005F3721">
        <w:t xml:space="preserve">r sinjalizim dhe telekomunikacione; </w:t>
      </w:r>
      <w:r w:rsidR="00877AC5">
        <w:t>nd</w:t>
      </w:r>
      <w:r w:rsidR="00636A5F">
        <w:t>ë</w:t>
      </w:r>
      <w:r w:rsidR="00877AC5">
        <w:t>rtesat p</w:t>
      </w:r>
      <w:r w:rsidR="00636A5F">
        <w:t>ë</w:t>
      </w:r>
      <w:r w:rsidR="00877AC5">
        <w:t xml:space="preserve">r </w:t>
      </w:r>
      <w:r w:rsidR="00A27AFB">
        <w:t>instalimet ose fabrika t</w:t>
      </w:r>
      <w:r w:rsidR="00636A5F">
        <w:t>ë</w:t>
      </w:r>
      <w:r w:rsidR="00A27AFB">
        <w:t xml:space="preserve"> tilla; </w:t>
      </w:r>
      <w:r w:rsidR="00FD497C">
        <w:t>frenat e pist</w:t>
      </w:r>
      <w:r w:rsidR="00636A5F">
        <w:t>ë</w:t>
      </w:r>
      <w:r w:rsidR="00FD497C">
        <w:t>s,</w:t>
      </w:r>
    </w:p>
    <w:p w:rsidR="002F0197" w:rsidRDefault="00F27868" w:rsidP="00E84ADD">
      <w:pPr>
        <w:pStyle w:val="ListParagraph"/>
        <w:numPr>
          <w:ilvl w:val="0"/>
          <w:numId w:val="72"/>
        </w:numPr>
        <w:spacing w:after="0"/>
      </w:pPr>
      <w:r>
        <w:t>Instalimet e ndriqimit p</w:t>
      </w:r>
      <w:r w:rsidR="00636A5F">
        <w:t>ë</w:t>
      </w:r>
      <w:r>
        <w:t>r trafikun dhe p</w:t>
      </w:r>
      <w:r w:rsidR="00636A5F">
        <w:t>ë</w:t>
      </w:r>
      <w:r>
        <w:t>r q</w:t>
      </w:r>
      <w:r w:rsidR="00636A5F">
        <w:t>ë</w:t>
      </w:r>
      <w:r>
        <w:t xml:space="preserve">llime sigurie, </w:t>
      </w:r>
    </w:p>
    <w:p w:rsidR="009157C8" w:rsidRDefault="00995CB2" w:rsidP="00E84ADD">
      <w:pPr>
        <w:pStyle w:val="ListParagraph"/>
        <w:numPr>
          <w:ilvl w:val="0"/>
          <w:numId w:val="72"/>
        </w:numPr>
        <w:spacing w:after="0"/>
      </w:pPr>
      <w:r>
        <w:t>Fabrika p</w:t>
      </w:r>
      <w:r w:rsidR="00636A5F">
        <w:t>ë</w:t>
      </w:r>
      <w:r>
        <w:t xml:space="preserve">r transformimin dhe </w:t>
      </w:r>
      <w:r w:rsidR="00831CE5">
        <w:t>transporti</w:t>
      </w:r>
      <w:r w:rsidR="002F25C4">
        <w:t>min</w:t>
      </w:r>
      <w:r w:rsidR="00E92CCA">
        <w:t xml:space="preserve"> e </w:t>
      </w:r>
      <w:r w:rsidR="00BB7227">
        <w:t>energjis</w:t>
      </w:r>
      <w:r w:rsidR="00636A5F">
        <w:t>ë</w:t>
      </w:r>
      <w:r w:rsidR="00BB7227">
        <w:t xml:space="preserve"> elektrike </w:t>
      </w:r>
      <w:r w:rsidR="00416BBC">
        <w:t>p</w:t>
      </w:r>
      <w:r w:rsidR="00636A5F">
        <w:t>ë</w:t>
      </w:r>
      <w:r w:rsidR="00416BBC">
        <w:t xml:space="preserve">r </w:t>
      </w:r>
      <w:r w:rsidR="009763DC">
        <w:t>forc</w:t>
      </w:r>
      <w:r w:rsidR="00636A5F">
        <w:t>ë</w:t>
      </w:r>
      <w:r w:rsidR="009763DC">
        <w:t>n t</w:t>
      </w:r>
      <w:r w:rsidR="00636A5F">
        <w:t>ë</w:t>
      </w:r>
      <w:r w:rsidR="009763DC">
        <w:t>rheq</w:t>
      </w:r>
      <w:r w:rsidR="00636A5F">
        <w:t>ë</w:t>
      </w:r>
      <w:r w:rsidR="009763DC">
        <w:t>se t</w:t>
      </w:r>
      <w:r w:rsidR="00636A5F">
        <w:t>ë</w:t>
      </w:r>
      <w:r w:rsidR="009763DC">
        <w:t xml:space="preserve"> trenit: </w:t>
      </w:r>
      <w:r w:rsidR="009F5E2D">
        <w:t>n</w:t>
      </w:r>
      <w:r w:rsidR="00636A5F">
        <w:t>ë</w:t>
      </w:r>
      <w:r w:rsidR="009F5E2D">
        <w:t xml:space="preserve">nstacionet, </w:t>
      </w:r>
      <w:r w:rsidR="00982FB9">
        <w:t xml:space="preserve">kabllot furnizuese </w:t>
      </w:r>
      <w:r w:rsidR="0009129B">
        <w:t>nd</w:t>
      </w:r>
      <w:r w:rsidR="00636A5F">
        <w:t>ë</w:t>
      </w:r>
      <w:r w:rsidR="0009129B">
        <w:t>rmjet n</w:t>
      </w:r>
      <w:r w:rsidR="00636A5F">
        <w:t>ë</w:t>
      </w:r>
      <w:r w:rsidR="0009129B">
        <w:t>nstacioneve dhe telave t</w:t>
      </w:r>
      <w:r w:rsidR="00636A5F">
        <w:t>ë</w:t>
      </w:r>
      <w:r w:rsidR="0009129B">
        <w:t xml:space="preserve"> kontaktit, </w:t>
      </w:r>
      <w:r w:rsidR="007F0BA6">
        <w:t>kantenar</w:t>
      </w:r>
      <w:r w:rsidR="008A4A00">
        <w:t>ë</w:t>
      </w:r>
      <w:r w:rsidR="007F0BA6">
        <w:t>t (cantenaries)</w:t>
      </w:r>
      <w:r w:rsidR="00D3367C">
        <w:t xml:space="preserve"> dhe </w:t>
      </w:r>
      <w:r w:rsidR="007F0BA6">
        <w:t>shtyllat</w:t>
      </w:r>
      <w:r w:rsidR="00D3367C">
        <w:t xml:space="preserve">, </w:t>
      </w:r>
      <w:r w:rsidR="00784565">
        <w:t>binari i tret</w:t>
      </w:r>
      <w:r w:rsidR="00636A5F">
        <w:t>ë</w:t>
      </w:r>
      <w:r w:rsidR="00784565">
        <w:t xml:space="preserve"> me </w:t>
      </w:r>
      <w:r w:rsidR="00372F63">
        <w:t>mb</w:t>
      </w:r>
      <w:r w:rsidR="00636A5F">
        <w:t>ë</w:t>
      </w:r>
      <w:r w:rsidR="00372F63">
        <w:t>shtetje,</w:t>
      </w:r>
    </w:p>
    <w:p w:rsidR="009157C8" w:rsidRDefault="000D24C0" w:rsidP="001C6951">
      <w:pPr>
        <w:pStyle w:val="ListParagraph"/>
        <w:numPr>
          <w:ilvl w:val="0"/>
          <w:numId w:val="72"/>
        </w:numPr>
        <w:spacing w:after="0"/>
      </w:pPr>
      <w:r>
        <w:t>Nd</w:t>
      </w:r>
      <w:r w:rsidR="00636A5F">
        <w:t>ë</w:t>
      </w:r>
      <w:r>
        <w:t>rtesat e p</w:t>
      </w:r>
      <w:r w:rsidR="00636A5F">
        <w:t>ë</w:t>
      </w:r>
      <w:r>
        <w:t>rdorura nga departamenti i infrastruktur</w:t>
      </w:r>
      <w:r w:rsidR="00636A5F">
        <w:t>ë</w:t>
      </w:r>
      <w:r>
        <w:t>s, duke p</w:t>
      </w:r>
      <w:r w:rsidR="00636A5F">
        <w:t>ë</w:t>
      </w:r>
      <w:r>
        <w:t>rfshir</w:t>
      </w:r>
      <w:r w:rsidR="00636A5F">
        <w:t>ë</w:t>
      </w:r>
      <w:r>
        <w:t xml:space="preserve"> nj</w:t>
      </w:r>
      <w:r w:rsidR="00636A5F">
        <w:t>ë</w:t>
      </w:r>
      <w:r>
        <w:t xml:space="preserve"> proporcion t</w:t>
      </w:r>
      <w:r w:rsidR="00636A5F">
        <w:t>ë</w:t>
      </w:r>
      <w:r>
        <w:t xml:space="preserve"> instalimeve p</w:t>
      </w:r>
      <w:r w:rsidR="00636A5F">
        <w:t>ë</w:t>
      </w:r>
      <w:r>
        <w:t>r mbledhjen e tarifave t</w:t>
      </w:r>
      <w:r w:rsidR="00636A5F">
        <w:t>ë</w:t>
      </w:r>
      <w:r>
        <w:t xml:space="preserve"> transportit.</w:t>
      </w:r>
    </w:p>
    <w:p w:rsidR="003C3138" w:rsidRDefault="003C3138" w:rsidP="003C3138">
      <w:pPr>
        <w:spacing w:after="0"/>
      </w:pPr>
    </w:p>
    <w:p w:rsidR="003C3138" w:rsidRDefault="003C3138" w:rsidP="003C3138">
      <w:pPr>
        <w:spacing w:after="0"/>
      </w:pPr>
    </w:p>
    <w:p w:rsidR="003C3138" w:rsidRDefault="003C3138" w:rsidP="003C3138">
      <w:pPr>
        <w:spacing w:after="0"/>
      </w:pPr>
    </w:p>
    <w:p w:rsidR="003C3138" w:rsidRDefault="003C3138" w:rsidP="003C3138">
      <w:pPr>
        <w:spacing w:after="0"/>
      </w:pPr>
    </w:p>
    <w:p w:rsidR="003C3138" w:rsidRDefault="003C3138" w:rsidP="003C3138">
      <w:pPr>
        <w:spacing w:after="0"/>
      </w:pPr>
    </w:p>
    <w:p w:rsidR="00F34547" w:rsidRDefault="00F34547" w:rsidP="003C3138">
      <w:pPr>
        <w:spacing w:after="0"/>
      </w:pPr>
    </w:p>
    <w:p w:rsidR="003C3138" w:rsidRDefault="003C3138" w:rsidP="003C3138">
      <w:pPr>
        <w:spacing w:after="0"/>
      </w:pPr>
    </w:p>
    <w:p w:rsidR="002165EA" w:rsidRDefault="002165EA" w:rsidP="003C3138">
      <w:pPr>
        <w:spacing w:after="0"/>
      </w:pPr>
    </w:p>
    <w:p w:rsidR="003C3138" w:rsidRDefault="002A4D7F" w:rsidP="00292877">
      <w:pPr>
        <w:spacing w:after="0"/>
        <w:jc w:val="center"/>
      </w:pPr>
      <w:r>
        <w:t>ANEKSI</w:t>
      </w:r>
      <w:r w:rsidR="00292877">
        <w:t xml:space="preserve"> II</w:t>
      </w:r>
    </w:p>
    <w:p w:rsidR="00292877" w:rsidRDefault="00292877" w:rsidP="00292877">
      <w:pPr>
        <w:spacing w:after="0"/>
        <w:jc w:val="center"/>
      </w:pPr>
    </w:p>
    <w:p w:rsidR="00292877" w:rsidRDefault="00B54116" w:rsidP="00292877">
      <w:pPr>
        <w:spacing w:after="0"/>
        <w:jc w:val="center"/>
        <w:rPr>
          <w:b/>
        </w:rPr>
      </w:pPr>
      <w:r>
        <w:rPr>
          <w:b/>
        </w:rPr>
        <w:t>SH</w:t>
      </w:r>
      <w:r w:rsidR="00636A5F">
        <w:rPr>
          <w:b/>
        </w:rPr>
        <w:t>Ë</w:t>
      </w:r>
      <w:r>
        <w:rPr>
          <w:b/>
        </w:rPr>
        <w:t>RBIMET Q</w:t>
      </w:r>
      <w:r w:rsidR="00636A5F">
        <w:rPr>
          <w:b/>
        </w:rPr>
        <w:t>Ë</w:t>
      </w:r>
      <w:r>
        <w:rPr>
          <w:b/>
        </w:rPr>
        <w:t xml:space="preserve"> DUHET T</w:t>
      </w:r>
      <w:r w:rsidR="00636A5F">
        <w:rPr>
          <w:b/>
        </w:rPr>
        <w:t>Ë</w:t>
      </w:r>
      <w:r>
        <w:rPr>
          <w:b/>
        </w:rPr>
        <w:t xml:space="preserve"> OFROHEN P</w:t>
      </w:r>
      <w:r w:rsidR="00636A5F">
        <w:rPr>
          <w:b/>
        </w:rPr>
        <w:t>Ë</w:t>
      </w:r>
      <w:r>
        <w:rPr>
          <w:b/>
        </w:rPr>
        <w:t>R ND</w:t>
      </w:r>
      <w:r w:rsidR="00636A5F">
        <w:rPr>
          <w:b/>
        </w:rPr>
        <w:t>Ë</w:t>
      </w:r>
      <w:r>
        <w:rPr>
          <w:b/>
        </w:rPr>
        <w:t>RMARRJET HEKURUDHORE</w:t>
      </w:r>
    </w:p>
    <w:p w:rsidR="00B54116" w:rsidRDefault="00B54116" w:rsidP="00292877">
      <w:pPr>
        <w:spacing w:after="0"/>
        <w:jc w:val="center"/>
        <w:rPr>
          <w:b/>
        </w:rPr>
      </w:pPr>
    </w:p>
    <w:p w:rsidR="00B54116" w:rsidRDefault="00270606" w:rsidP="00292877">
      <w:pPr>
        <w:spacing w:after="0"/>
        <w:jc w:val="center"/>
        <w:rPr>
          <w:b/>
        </w:rPr>
      </w:pPr>
      <w:r>
        <w:rPr>
          <w:b/>
        </w:rPr>
        <w:t>(t</w:t>
      </w:r>
      <w:r w:rsidR="00636A5F">
        <w:rPr>
          <w:b/>
        </w:rPr>
        <w:t>ë</w:t>
      </w:r>
      <w:r>
        <w:rPr>
          <w:b/>
        </w:rPr>
        <w:t xml:space="preserve"> cekur n</w:t>
      </w:r>
      <w:r w:rsidR="00636A5F">
        <w:rPr>
          <w:b/>
        </w:rPr>
        <w:t>ë</w:t>
      </w:r>
      <w:r>
        <w:rPr>
          <w:b/>
        </w:rPr>
        <w:t xml:space="preserve"> Nenin 13)</w:t>
      </w:r>
    </w:p>
    <w:p w:rsidR="00BF7893" w:rsidRDefault="00BF7893" w:rsidP="00292877">
      <w:pPr>
        <w:spacing w:after="0"/>
        <w:jc w:val="center"/>
        <w:rPr>
          <w:b/>
        </w:rPr>
      </w:pPr>
    </w:p>
    <w:p w:rsidR="00BF7893" w:rsidRDefault="00BF7893" w:rsidP="00292877">
      <w:pPr>
        <w:spacing w:after="0"/>
        <w:jc w:val="center"/>
        <w:rPr>
          <w:b/>
        </w:rPr>
      </w:pPr>
    </w:p>
    <w:p w:rsidR="00BF7893" w:rsidRDefault="002672CA" w:rsidP="005C6308">
      <w:pPr>
        <w:pStyle w:val="ListParagraph"/>
        <w:numPr>
          <w:ilvl w:val="0"/>
          <w:numId w:val="73"/>
        </w:numPr>
        <w:spacing w:after="0"/>
      </w:pPr>
      <w:r>
        <w:t>Pakoja minimale e qasjes duhet t</w:t>
      </w:r>
      <w:r w:rsidR="00636A5F">
        <w:t>ë</w:t>
      </w:r>
      <w:r>
        <w:t xml:space="preserve"> p</w:t>
      </w:r>
      <w:r w:rsidR="00636A5F">
        <w:t>ë</w:t>
      </w:r>
      <w:r>
        <w:t>rfshij</w:t>
      </w:r>
      <w:r w:rsidR="00636A5F">
        <w:t>ë</w:t>
      </w:r>
      <w:r>
        <w:t>:</w:t>
      </w:r>
    </w:p>
    <w:p w:rsidR="009F3302" w:rsidRDefault="009F3302" w:rsidP="009F3302">
      <w:pPr>
        <w:spacing w:after="0"/>
        <w:ind w:left="360"/>
      </w:pPr>
    </w:p>
    <w:p w:rsidR="006D3DD6" w:rsidRDefault="00433E90" w:rsidP="006D3DD6">
      <w:pPr>
        <w:pStyle w:val="ListParagraph"/>
        <w:numPr>
          <w:ilvl w:val="0"/>
          <w:numId w:val="74"/>
        </w:numPr>
        <w:spacing w:after="0"/>
      </w:pPr>
      <w:r>
        <w:t>Trajtimi i k</w:t>
      </w:r>
      <w:r w:rsidR="00636A5F">
        <w:t>ë</w:t>
      </w:r>
      <w:r>
        <w:t>rkesave p</w:t>
      </w:r>
      <w:r w:rsidR="00636A5F">
        <w:t>ë</w:t>
      </w:r>
      <w:r>
        <w:t>r kapacitetin e infrastruktur</w:t>
      </w:r>
      <w:r w:rsidR="00636A5F">
        <w:t>ë</w:t>
      </w:r>
      <w:r>
        <w:t>s hekurudhore;</w:t>
      </w:r>
    </w:p>
    <w:p w:rsidR="00187426" w:rsidRDefault="00761582" w:rsidP="006D3DD6">
      <w:pPr>
        <w:pStyle w:val="ListParagraph"/>
        <w:numPr>
          <w:ilvl w:val="0"/>
          <w:numId w:val="74"/>
        </w:numPr>
        <w:spacing w:after="0"/>
      </w:pPr>
      <w:r>
        <w:t>E drejta p</w:t>
      </w:r>
      <w:r w:rsidR="00636A5F">
        <w:t>ë</w:t>
      </w:r>
      <w:r>
        <w:t>r shfryt</w:t>
      </w:r>
      <w:r w:rsidR="00636A5F">
        <w:t>ë</w:t>
      </w:r>
      <w:r w:rsidR="002712B7">
        <w:t>zimin e kapacitetit i</w:t>
      </w:r>
      <w:r>
        <w:t xml:space="preserve"> cili </w:t>
      </w:r>
      <w:r w:rsidR="00636A5F">
        <w:t>ë</w:t>
      </w:r>
      <w:r>
        <w:t>sht</w:t>
      </w:r>
      <w:r w:rsidR="00636A5F">
        <w:t>ë</w:t>
      </w:r>
      <w:r>
        <w:t xml:space="preserve"> dh</w:t>
      </w:r>
      <w:r w:rsidR="00636A5F">
        <w:t>ë</w:t>
      </w:r>
      <w:r>
        <w:t>n</w:t>
      </w:r>
      <w:r w:rsidR="00636A5F">
        <w:t>ë</w:t>
      </w:r>
      <w:r>
        <w:t>;</w:t>
      </w:r>
    </w:p>
    <w:p w:rsidR="0082332B" w:rsidRDefault="00522C98" w:rsidP="006D3DD6">
      <w:pPr>
        <w:pStyle w:val="ListParagraph"/>
        <w:numPr>
          <w:ilvl w:val="0"/>
          <w:numId w:val="74"/>
        </w:numPr>
        <w:spacing w:after="0"/>
      </w:pPr>
      <w:r>
        <w:t>P</w:t>
      </w:r>
      <w:r w:rsidR="00636A5F">
        <w:t>ë</w:t>
      </w:r>
      <w:r>
        <w:t>rdorimi i infrastruktur</w:t>
      </w:r>
      <w:r w:rsidR="00636A5F">
        <w:t>ë</w:t>
      </w:r>
      <w:r>
        <w:t>s hekurudhore, duke p</w:t>
      </w:r>
      <w:r w:rsidR="00636A5F">
        <w:t>ë</w:t>
      </w:r>
      <w:r>
        <w:t>rfshir</w:t>
      </w:r>
      <w:r w:rsidR="00636A5F">
        <w:t>ë</w:t>
      </w:r>
      <w:r>
        <w:t xml:space="preserve"> pikat(?) e trases</w:t>
      </w:r>
      <w:r w:rsidR="00636A5F">
        <w:t>ë</w:t>
      </w:r>
      <w:r>
        <w:t xml:space="preserve"> (?)</w:t>
      </w:r>
      <w:r w:rsidR="004112B6">
        <w:t xml:space="preserve"> nyjet (kryq</w:t>
      </w:r>
      <w:r w:rsidR="00636A5F">
        <w:t>ë</w:t>
      </w:r>
      <w:r w:rsidR="004112B6">
        <w:t>zimet) (?);</w:t>
      </w:r>
    </w:p>
    <w:p w:rsidR="00EE4C58" w:rsidRDefault="008651BF" w:rsidP="006D3DD6">
      <w:pPr>
        <w:pStyle w:val="ListParagraph"/>
        <w:numPr>
          <w:ilvl w:val="0"/>
          <w:numId w:val="74"/>
        </w:numPr>
        <w:spacing w:after="0"/>
      </w:pPr>
      <w:r>
        <w:t>Kontrollimi i trenit p</w:t>
      </w:r>
      <w:r w:rsidR="00636A5F">
        <w:t>ë</w:t>
      </w:r>
      <w:r>
        <w:t>rfshin</w:t>
      </w:r>
      <w:r w:rsidR="00636A5F">
        <w:t>ë</w:t>
      </w:r>
      <w:r>
        <w:t xml:space="preserve"> sinjalizi</w:t>
      </w:r>
      <w:r w:rsidR="007278F1">
        <w:t>min</w:t>
      </w:r>
      <w:r w:rsidR="00F763D1">
        <w:t xml:space="preserve">, rregullimin, </w:t>
      </w:r>
      <w:r w:rsidR="00BA15C3">
        <w:t>drejtimin e trafikut</w:t>
      </w:r>
      <w:r w:rsidR="00F763D1">
        <w:t xml:space="preserve"> si dhe komunikimin dhe ofrimin e informacionit n</w:t>
      </w:r>
      <w:r w:rsidR="00636A5F">
        <w:t>ë</w:t>
      </w:r>
      <w:r w:rsidR="00F763D1">
        <w:t xml:space="preserve"> lidhje me l</w:t>
      </w:r>
      <w:r w:rsidR="00636A5F">
        <w:t>ë</w:t>
      </w:r>
      <w:r w:rsidR="00F763D1">
        <w:t>vizjen e trenit;</w:t>
      </w:r>
    </w:p>
    <w:p w:rsidR="007F6EBF" w:rsidRDefault="000F6AE7" w:rsidP="006D3DD6">
      <w:pPr>
        <w:pStyle w:val="ListParagraph"/>
        <w:numPr>
          <w:ilvl w:val="0"/>
          <w:numId w:val="74"/>
        </w:numPr>
        <w:spacing w:after="0"/>
      </w:pPr>
      <w:r>
        <w:t>P</w:t>
      </w:r>
      <w:r w:rsidR="00636A5F">
        <w:t>ë</w:t>
      </w:r>
      <w:r>
        <w:t>rdorimi</w:t>
      </w:r>
      <w:r w:rsidR="00176EE3">
        <w:t>,</w:t>
      </w:r>
      <w:r>
        <w:t xml:space="preserve"> </w:t>
      </w:r>
      <w:r w:rsidR="00176EE3">
        <w:t xml:space="preserve">kur është në dispozicion, </w:t>
      </w:r>
      <w:r>
        <w:t xml:space="preserve">i </w:t>
      </w:r>
      <w:r w:rsidR="00105A4C">
        <w:t>pajisjeve p</w:t>
      </w:r>
      <w:r w:rsidR="00636A5F">
        <w:t>ë</w:t>
      </w:r>
      <w:r w:rsidR="00105A4C">
        <w:t>r furnizim m</w:t>
      </w:r>
      <w:r w:rsidR="007F3797">
        <w:t>e</w:t>
      </w:r>
      <w:r w:rsidR="00105A4C">
        <w:t xml:space="preserve"> energji p</w:t>
      </w:r>
      <w:r w:rsidR="00636A5F">
        <w:t>ë</w:t>
      </w:r>
      <w:r w:rsidR="00105A4C">
        <w:t xml:space="preserve">r </w:t>
      </w:r>
      <w:r w:rsidR="00A73D8B">
        <w:t>forc</w:t>
      </w:r>
      <w:r w:rsidR="008A4A00">
        <w:t>ë</w:t>
      </w:r>
      <w:r w:rsidR="00A73D8B">
        <w:t>n</w:t>
      </w:r>
      <w:r w:rsidR="0032780F">
        <w:t xml:space="preserve"> e t</w:t>
      </w:r>
      <w:r w:rsidR="00636A5F">
        <w:t>ë</w:t>
      </w:r>
      <w:r w:rsidR="0032780F">
        <w:t>rheqjes</w:t>
      </w:r>
      <w:r w:rsidR="00176EE3">
        <w:t>.</w:t>
      </w:r>
    </w:p>
    <w:p w:rsidR="008D65C9" w:rsidRDefault="007315CC" w:rsidP="006D3DD6">
      <w:pPr>
        <w:pStyle w:val="ListParagraph"/>
        <w:numPr>
          <w:ilvl w:val="0"/>
          <w:numId w:val="74"/>
        </w:numPr>
        <w:spacing w:after="0"/>
      </w:pPr>
      <w:r>
        <w:t>I gjith</w:t>
      </w:r>
      <w:r w:rsidR="00636A5F">
        <w:t>ë</w:t>
      </w:r>
      <w:r>
        <w:t xml:space="preserve"> informacioni tjet</w:t>
      </w:r>
      <w:r w:rsidR="00636A5F">
        <w:t>ë</w:t>
      </w:r>
      <w:r>
        <w:t xml:space="preserve">r </w:t>
      </w:r>
      <w:r w:rsidR="00534768">
        <w:t>i k</w:t>
      </w:r>
      <w:r w:rsidR="00636A5F">
        <w:t>ë</w:t>
      </w:r>
      <w:r w:rsidR="00534768">
        <w:t xml:space="preserve">rkuar </w:t>
      </w:r>
      <w:r w:rsidR="00465647">
        <w:t>p</w:t>
      </w:r>
      <w:r w:rsidR="00636A5F">
        <w:t>ë</w:t>
      </w:r>
      <w:r w:rsidR="00465647">
        <w:t>r implementimin ose funksionimin e sh</w:t>
      </w:r>
      <w:r w:rsidR="00636A5F">
        <w:t>ë</w:t>
      </w:r>
      <w:r w:rsidR="00465647">
        <w:t>rbimit p</w:t>
      </w:r>
      <w:r w:rsidR="00636A5F">
        <w:t>ë</w:t>
      </w:r>
      <w:r w:rsidR="00465647">
        <w:t>r t</w:t>
      </w:r>
      <w:r w:rsidR="00636A5F">
        <w:t>ë</w:t>
      </w:r>
      <w:r w:rsidR="00465647">
        <w:t xml:space="preserve"> cilin </w:t>
      </w:r>
      <w:r w:rsidR="00636A5F">
        <w:t>ë</w:t>
      </w:r>
      <w:r w:rsidR="00465647">
        <w:t>sht</w:t>
      </w:r>
      <w:r w:rsidR="00636A5F">
        <w:t>ë</w:t>
      </w:r>
      <w:r w:rsidR="00465647">
        <w:t xml:space="preserve"> dh</w:t>
      </w:r>
      <w:r w:rsidR="00636A5F">
        <w:t>ë</w:t>
      </w:r>
      <w:r w:rsidR="00465647">
        <w:t>n</w:t>
      </w:r>
      <w:r w:rsidR="00636A5F">
        <w:t>ë</w:t>
      </w:r>
      <w:r w:rsidR="00465647">
        <w:t xml:space="preserve"> kapaciteti.</w:t>
      </w:r>
    </w:p>
    <w:p w:rsidR="008D65C9" w:rsidRDefault="008D65C9" w:rsidP="008D65C9">
      <w:pPr>
        <w:spacing w:after="0"/>
      </w:pPr>
    </w:p>
    <w:p w:rsidR="002544B4" w:rsidRDefault="001935CA" w:rsidP="008D65C9">
      <w:pPr>
        <w:pStyle w:val="ListParagraph"/>
        <w:numPr>
          <w:ilvl w:val="0"/>
          <w:numId w:val="73"/>
        </w:numPr>
        <w:spacing w:after="0"/>
      </w:pPr>
      <w:r>
        <w:t>Qasja, duke p</w:t>
      </w:r>
      <w:r w:rsidR="00636A5F">
        <w:t>ë</w:t>
      </w:r>
      <w:r>
        <w:t>rfshir</w:t>
      </w:r>
      <w:r w:rsidR="00636A5F">
        <w:t>ë</w:t>
      </w:r>
      <w:r>
        <w:t xml:space="preserve"> qasjen </w:t>
      </w:r>
      <w:r w:rsidR="00A5412C">
        <w:t>mbi</w:t>
      </w:r>
      <w:r>
        <w:t xml:space="preserve"> binar</w:t>
      </w:r>
      <w:r w:rsidR="00636A5F">
        <w:t>ë</w:t>
      </w:r>
      <w:r>
        <w:t xml:space="preserve">, </w:t>
      </w:r>
      <w:r w:rsidR="0034222B">
        <w:t xml:space="preserve">duhet t’i jipet </w:t>
      </w:r>
      <w:r w:rsidR="00BF5AA6">
        <w:t>pajisjet</w:t>
      </w:r>
      <w:r w:rsidR="000513FF">
        <w:t xml:space="preserve"> </w:t>
      </w:r>
      <w:r w:rsidR="00BF5AA6">
        <w:t>e</w:t>
      </w:r>
      <w:r w:rsidR="000513FF">
        <w:t xml:space="preserve"> sh</w:t>
      </w:r>
      <w:r w:rsidR="00636A5F">
        <w:t>ë</w:t>
      </w:r>
      <w:r w:rsidR="000513FF">
        <w:t>rbimit n</w:t>
      </w:r>
      <w:r w:rsidR="00636A5F">
        <w:t>ë</w:t>
      </w:r>
      <w:r w:rsidR="000513FF">
        <w:t xml:space="preserve"> vijim, kur ato ekzistojn</w:t>
      </w:r>
      <w:r w:rsidR="00636A5F">
        <w:t>ë</w:t>
      </w:r>
      <w:r w:rsidR="000513FF">
        <w:t>, dhe sh</w:t>
      </w:r>
      <w:r w:rsidR="00636A5F">
        <w:t>ë</w:t>
      </w:r>
      <w:r w:rsidR="000513FF">
        <w:t>rbimet e ofruara n</w:t>
      </w:r>
      <w:r w:rsidR="00636A5F">
        <w:t>ë</w:t>
      </w:r>
      <w:r w:rsidR="000513FF">
        <w:t xml:space="preserve"> k</w:t>
      </w:r>
      <w:r w:rsidR="00636A5F">
        <w:t>ë</w:t>
      </w:r>
      <w:r w:rsidR="000513FF">
        <w:t>to pajisje:</w:t>
      </w:r>
    </w:p>
    <w:p w:rsidR="002544B4" w:rsidRDefault="002544B4" w:rsidP="002544B4">
      <w:pPr>
        <w:pStyle w:val="ListParagraph"/>
        <w:spacing w:after="0"/>
      </w:pPr>
    </w:p>
    <w:p w:rsidR="006C2A46" w:rsidRDefault="00054C5A" w:rsidP="009E4311">
      <w:pPr>
        <w:pStyle w:val="ListParagraph"/>
        <w:numPr>
          <w:ilvl w:val="0"/>
          <w:numId w:val="75"/>
        </w:numPr>
        <w:spacing w:after="0"/>
      </w:pPr>
      <w:r>
        <w:t>Stacionet e pasagjer</w:t>
      </w:r>
      <w:r w:rsidR="00636A5F">
        <w:t>ë</w:t>
      </w:r>
      <w:r>
        <w:t>ve, nd</w:t>
      </w:r>
      <w:r w:rsidR="00636A5F">
        <w:t>ë</w:t>
      </w:r>
      <w:r>
        <w:t>rtesat e t</w:t>
      </w:r>
      <w:r w:rsidR="005954DF">
        <w:t>y</w:t>
      </w:r>
      <w:r>
        <w:t>re dhe objektet e tjera, duke p</w:t>
      </w:r>
      <w:r w:rsidR="00636A5F">
        <w:t>ë</w:t>
      </w:r>
      <w:r>
        <w:t>rfshir</w:t>
      </w:r>
      <w:r w:rsidR="00636A5F">
        <w:t>ë</w:t>
      </w:r>
      <w:r>
        <w:t xml:space="preserve"> </w:t>
      </w:r>
      <w:r w:rsidR="00B17C57">
        <w:t>informacionin e  s</w:t>
      </w:r>
      <w:r w:rsidR="0037595C">
        <w:t>hfqaur t</w:t>
      </w:r>
      <w:r w:rsidR="00636A5F">
        <w:t>ë</w:t>
      </w:r>
      <w:r w:rsidR="0037595C">
        <w:t xml:space="preserve"> udh</w:t>
      </w:r>
      <w:r w:rsidR="00636A5F">
        <w:t>ë</w:t>
      </w:r>
      <w:r w:rsidR="0037595C">
        <w:t xml:space="preserve">timit </w:t>
      </w:r>
      <w:r w:rsidR="00840B32">
        <w:t xml:space="preserve">dhe </w:t>
      </w:r>
      <w:r w:rsidR="00F82265">
        <w:t>vendin e p</w:t>
      </w:r>
      <w:r w:rsidR="00636A5F">
        <w:t>ë</w:t>
      </w:r>
      <w:r w:rsidR="00F82265">
        <w:t>rshtatsh</w:t>
      </w:r>
      <w:r w:rsidR="00636A5F">
        <w:t>ë</w:t>
      </w:r>
      <w:r w:rsidR="00F82265">
        <w:t>m p</w:t>
      </w:r>
      <w:r w:rsidR="00636A5F">
        <w:t>ë</w:t>
      </w:r>
      <w:r w:rsidR="00F82265">
        <w:t xml:space="preserve">r </w:t>
      </w:r>
      <w:r w:rsidR="00C83057">
        <w:t>sh</w:t>
      </w:r>
      <w:r w:rsidR="00636A5F">
        <w:t>ë</w:t>
      </w:r>
      <w:r w:rsidR="00C83057">
        <w:t>rbimet e biletave;</w:t>
      </w:r>
    </w:p>
    <w:p w:rsidR="00DF66FC" w:rsidRDefault="00323FE0" w:rsidP="009E4311">
      <w:pPr>
        <w:pStyle w:val="ListParagraph"/>
        <w:numPr>
          <w:ilvl w:val="0"/>
          <w:numId w:val="75"/>
        </w:numPr>
        <w:spacing w:after="0"/>
      </w:pPr>
      <w:r>
        <w:t>Terminalet e mallrave;</w:t>
      </w:r>
    </w:p>
    <w:p w:rsidR="00C306E9" w:rsidRDefault="009E1629" w:rsidP="009E4311">
      <w:pPr>
        <w:pStyle w:val="ListParagraph"/>
        <w:numPr>
          <w:ilvl w:val="0"/>
          <w:numId w:val="75"/>
        </w:numPr>
        <w:spacing w:after="0"/>
      </w:pPr>
      <w:r>
        <w:t>Stacionet p</w:t>
      </w:r>
      <w:r w:rsidR="00636A5F">
        <w:t>ë</w:t>
      </w:r>
      <w:r>
        <w:t>rmbledh</w:t>
      </w:r>
      <w:r w:rsidR="00636A5F">
        <w:t>ë</w:t>
      </w:r>
      <w:r>
        <w:t>se dhe pajisjet p</w:t>
      </w:r>
      <w:r w:rsidR="00636A5F">
        <w:t>ë</w:t>
      </w:r>
      <w:r>
        <w:t>r formimin e trenit, duke p</w:t>
      </w:r>
      <w:r w:rsidR="00636A5F">
        <w:t>ë</w:t>
      </w:r>
      <w:r>
        <w:t>rfshir</w:t>
      </w:r>
      <w:r w:rsidR="00636A5F">
        <w:t>ë</w:t>
      </w:r>
      <w:r>
        <w:t xml:space="preserve"> pajisjet e </w:t>
      </w:r>
      <w:r w:rsidR="00121E76">
        <w:t>manovrimit</w:t>
      </w:r>
      <w:r>
        <w:t>;</w:t>
      </w:r>
    </w:p>
    <w:p w:rsidR="008C6961" w:rsidRDefault="00E85E35" w:rsidP="009E4311">
      <w:pPr>
        <w:pStyle w:val="ListParagraph"/>
        <w:numPr>
          <w:ilvl w:val="0"/>
          <w:numId w:val="75"/>
        </w:numPr>
        <w:spacing w:after="0"/>
      </w:pPr>
      <w:r>
        <w:t>Binar</w:t>
      </w:r>
      <w:r w:rsidR="00636A5F">
        <w:t>ë</w:t>
      </w:r>
      <w:r>
        <w:t>t e magazinuar an</w:t>
      </w:r>
      <w:r w:rsidR="00636A5F">
        <w:t>ë</w:t>
      </w:r>
      <w:r>
        <w:t>sor;</w:t>
      </w:r>
    </w:p>
    <w:p w:rsidR="00D27DEE" w:rsidRDefault="00F52677" w:rsidP="009E4311">
      <w:pPr>
        <w:pStyle w:val="ListParagraph"/>
        <w:numPr>
          <w:ilvl w:val="0"/>
          <w:numId w:val="75"/>
        </w:numPr>
        <w:spacing w:after="0"/>
      </w:pPr>
      <w:r>
        <w:t>Pajisjet e mir</w:t>
      </w:r>
      <w:r w:rsidR="00636A5F">
        <w:t>ë</w:t>
      </w:r>
      <w:r>
        <w:t>mbajtjes, me p</w:t>
      </w:r>
      <w:r w:rsidR="00636A5F">
        <w:t>ë</w:t>
      </w:r>
      <w:r>
        <w:t>rjshtim t</w:t>
      </w:r>
      <w:r w:rsidR="00636A5F">
        <w:t>ë</w:t>
      </w:r>
      <w:r>
        <w:t xml:space="preserve"> pajisjeve t</w:t>
      </w:r>
      <w:r w:rsidR="00636A5F">
        <w:t>ë</w:t>
      </w:r>
      <w:r>
        <w:t xml:space="preserve"> r</w:t>
      </w:r>
      <w:r w:rsidR="00636A5F">
        <w:t>ë</w:t>
      </w:r>
      <w:r>
        <w:t>nda p</w:t>
      </w:r>
      <w:r w:rsidR="00636A5F">
        <w:t>ë</w:t>
      </w:r>
      <w:r>
        <w:t>r mir</w:t>
      </w:r>
      <w:r w:rsidR="00636A5F">
        <w:t>ë</w:t>
      </w:r>
      <w:r>
        <w:t>mbajtje t</w:t>
      </w:r>
      <w:r w:rsidR="00636A5F">
        <w:t>ë</w:t>
      </w:r>
      <w:r>
        <w:t xml:space="preserve"> dedikuara p</w:t>
      </w:r>
      <w:r w:rsidR="00636A5F">
        <w:t>ë</w:t>
      </w:r>
      <w:r>
        <w:t>r trenat me shpejt</w:t>
      </w:r>
      <w:r w:rsidR="00636A5F">
        <w:t>ë</w:t>
      </w:r>
      <w:r>
        <w:t>si t</w:t>
      </w:r>
      <w:r w:rsidR="00636A5F">
        <w:t>ë</w:t>
      </w:r>
      <w:r>
        <w:t xml:space="preserve"> lart</w:t>
      </w:r>
      <w:r w:rsidR="00636A5F">
        <w:t>ë</w:t>
      </w:r>
      <w:r>
        <w:t xml:space="preserve"> ose t</w:t>
      </w:r>
      <w:r w:rsidR="00636A5F">
        <w:t>ë</w:t>
      </w:r>
      <w:r>
        <w:t xml:space="preserve"> llojeve t</w:t>
      </w:r>
      <w:r w:rsidR="00636A5F">
        <w:t>ë</w:t>
      </w:r>
      <w:r>
        <w:t xml:space="preserve"> tjera t</w:t>
      </w:r>
      <w:r w:rsidR="00636A5F">
        <w:t>ë</w:t>
      </w:r>
      <w:r>
        <w:t xml:space="preserve"> mjeteve l</w:t>
      </w:r>
      <w:r w:rsidR="00636A5F">
        <w:t>ë</w:t>
      </w:r>
      <w:r>
        <w:t>viz</w:t>
      </w:r>
      <w:r w:rsidR="00636A5F">
        <w:t>ë</w:t>
      </w:r>
      <w:r>
        <w:t>se q</w:t>
      </w:r>
      <w:r w:rsidR="00636A5F">
        <w:t>ë</w:t>
      </w:r>
      <w:r>
        <w:t xml:space="preserve"> k</w:t>
      </w:r>
      <w:r w:rsidR="00636A5F">
        <w:t>ë</w:t>
      </w:r>
      <w:r>
        <w:t>rkojn</w:t>
      </w:r>
      <w:r w:rsidR="00636A5F">
        <w:t>ë</w:t>
      </w:r>
      <w:r>
        <w:t xml:space="preserve"> pajisje t</w:t>
      </w:r>
      <w:r w:rsidR="00636A5F">
        <w:t>ë</w:t>
      </w:r>
      <w:r>
        <w:t xml:space="preserve"> veçanta</w:t>
      </w:r>
      <w:r w:rsidR="00875F14">
        <w:t>;</w:t>
      </w:r>
    </w:p>
    <w:p w:rsidR="000D77CB" w:rsidRDefault="00987F46" w:rsidP="009E4311">
      <w:pPr>
        <w:pStyle w:val="ListParagraph"/>
        <w:numPr>
          <w:ilvl w:val="0"/>
          <w:numId w:val="75"/>
        </w:numPr>
        <w:spacing w:after="0"/>
      </w:pPr>
      <w:r>
        <w:t>Pajisjet e tjera teknike</w:t>
      </w:r>
      <w:r w:rsidR="00ED5ADF">
        <w:t>, duke p</w:t>
      </w:r>
      <w:r w:rsidR="00636A5F">
        <w:t>ë</w:t>
      </w:r>
      <w:r w:rsidR="00ED5ADF">
        <w:t>rfshir</w:t>
      </w:r>
      <w:r w:rsidR="00636A5F">
        <w:t>ë</w:t>
      </w:r>
      <w:r w:rsidR="00ED5ADF">
        <w:t xml:space="preserve"> </w:t>
      </w:r>
      <w:r w:rsidR="00C92D7B">
        <w:t>pajisjet e pastrimit dhe larjes;</w:t>
      </w:r>
    </w:p>
    <w:p w:rsidR="008F5052" w:rsidRDefault="006433FE" w:rsidP="009E4311">
      <w:pPr>
        <w:pStyle w:val="ListParagraph"/>
        <w:numPr>
          <w:ilvl w:val="0"/>
          <w:numId w:val="75"/>
        </w:numPr>
        <w:spacing w:after="0"/>
      </w:pPr>
      <w:r>
        <w:t xml:space="preserve">Pajisjet detare </w:t>
      </w:r>
      <w:r w:rsidR="00B55B26">
        <w:t xml:space="preserve">dhe </w:t>
      </w:r>
      <w:r w:rsidR="000D3AA5">
        <w:t>objektet n</w:t>
      </w:r>
      <w:r w:rsidR="00636A5F">
        <w:t>ë</w:t>
      </w:r>
      <w:r w:rsidR="000D3AA5">
        <w:t xml:space="preserve"> brend</w:t>
      </w:r>
      <w:r w:rsidR="00636A5F">
        <w:t>ë</w:t>
      </w:r>
      <w:r w:rsidR="000D3AA5">
        <w:t>si t</w:t>
      </w:r>
      <w:r w:rsidR="00636A5F">
        <w:t>ë</w:t>
      </w:r>
      <w:r w:rsidR="000D3AA5">
        <w:t xml:space="preserve"> portit t</w:t>
      </w:r>
      <w:r w:rsidR="00636A5F">
        <w:t>ë</w:t>
      </w:r>
      <w:r w:rsidR="000D3AA5">
        <w:t xml:space="preserve"> cilat jan</w:t>
      </w:r>
      <w:r w:rsidR="00636A5F">
        <w:t>ë</w:t>
      </w:r>
      <w:r w:rsidR="000D3AA5">
        <w:t xml:space="preserve"> t</w:t>
      </w:r>
      <w:r w:rsidR="00636A5F">
        <w:t>ë</w:t>
      </w:r>
      <w:r w:rsidR="000D3AA5">
        <w:t xml:space="preserve"> lidhura me aktivitetet hekurudhore;</w:t>
      </w:r>
    </w:p>
    <w:p w:rsidR="004F6E90" w:rsidRDefault="008F6616" w:rsidP="009E4311">
      <w:pPr>
        <w:pStyle w:val="ListParagraph"/>
        <w:numPr>
          <w:ilvl w:val="0"/>
          <w:numId w:val="75"/>
        </w:numPr>
        <w:spacing w:after="0"/>
      </w:pPr>
      <w:r>
        <w:t>Objektet ndihm</w:t>
      </w:r>
      <w:r w:rsidR="00636A5F">
        <w:t>ë</w:t>
      </w:r>
      <w:r>
        <w:t>se;</w:t>
      </w:r>
    </w:p>
    <w:p w:rsidR="00846B80" w:rsidRDefault="00390D12" w:rsidP="009E4311">
      <w:pPr>
        <w:pStyle w:val="ListParagraph"/>
        <w:numPr>
          <w:ilvl w:val="0"/>
          <w:numId w:val="75"/>
        </w:numPr>
        <w:spacing w:after="0"/>
      </w:pPr>
      <w:r>
        <w:t>P</w:t>
      </w:r>
      <w:r w:rsidR="009E48B4">
        <w:t>ajisjet e karburantit dhe furnizimi m</w:t>
      </w:r>
      <w:r w:rsidR="00636A5F">
        <w:t>ë</w:t>
      </w:r>
      <w:r w:rsidR="009E48B4">
        <w:t xml:space="preserve"> karburant n</w:t>
      </w:r>
      <w:r w:rsidR="00636A5F">
        <w:t>ë</w:t>
      </w:r>
      <w:r w:rsidR="009E48B4">
        <w:t xml:space="preserve"> k</w:t>
      </w:r>
      <w:r w:rsidR="00636A5F">
        <w:t>ë</w:t>
      </w:r>
      <w:r w:rsidR="009E48B4">
        <w:t xml:space="preserve">to objekte, </w:t>
      </w:r>
      <w:r w:rsidR="00D41C42">
        <w:t>pagesat</w:t>
      </w:r>
      <w:r w:rsidR="00BB0078">
        <w:t xml:space="preserve"> p</w:t>
      </w:r>
      <w:r w:rsidR="00636A5F">
        <w:t>ë</w:t>
      </w:r>
      <w:r w:rsidR="00BB0078">
        <w:t>r t</w:t>
      </w:r>
      <w:r w:rsidR="00636A5F">
        <w:t>ë</w:t>
      </w:r>
      <w:r w:rsidR="00BB0078">
        <w:t xml:space="preserve"> cilat </w:t>
      </w:r>
      <w:r w:rsidR="005D5605">
        <w:t>duhet</w:t>
      </w:r>
      <w:r w:rsidR="00BB0078">
        <w:t xml:space="preserve"> t</w:t>
      </w:r>
      <w:r w:rsidR="00636A5F">
        <w:t>ë</w:t>
      </w:r>
      <w:r w:rsidR="00BB0078">
        <w:t xml:space="preserve"> </w:t>
      </w:r>
      <w:r w:rsidR="00112668">
        <w:t>tregohen n</w:t>
      </w:r>
      <w:r w:rsidR="00636A5F">
        <w:t>ë</w:t>
      </w:r>
      <w:r w:rsidR="00112668">
        <w:t xml:space="preserve"> fatura veç e veç.</w:t>
      </w:r>
    </w:p>
    <w:p w:rsidR="003C5780" w:rsidRDefault="003C5780" w:rsidP="003C5780">
      <w:pPr>
        <w:spacing w:after="0"/>
      </w:pPr>
    </w:p>
    <w:p w:rsidR="003C5780" w:rsidRDefault="007A49C1" w:rsidP="003C5780">
      <w:pPr>
        <w:pStyle w:val="ListParagraph"/>
        <w:numPr>
          <w:ilvl w:val="0"/>
          <w:numId w:val="73"/>
        </w:numPr>
        <w:spacing w:after="0"/>
      </w:pPr>
      <w:r>
        <w:t>Sh</w:t>
      </w:r>
      <w:r w:rsidR="00636A5F">
        <w:t>ë</w:t>
      </w:r>
      <w:r>
        <w:t>rbimet shtes</w:t>
      </w:r>
      <w:r w:rsidR="00636A5F">
        <w:t>ë</w:t>
      </w:r>
      <w:r>
        <w:t xml:space="preserve"> mund t</w:t>
      </w:r>
      <w:r w:rsidR="00636A5F">
        <w:t>ë</w:t>
      </w:r>
      <w:r>
        <w:t xml:space="preserve"> p</w:t>
      </w:r>
      <w:r w:rsidR="00636A5F">
        <w:t>ë</w:t>
      </w:r>
      <w:r>
        <w:t>rfshijn</w:t>
      </w:r>
      <w:r w:rsidR="00636A5F">
        <w:t>ë</w:t>
      </w:r>
      <w:r>
        <w:t>:</w:t>
      </w:r>
    </w:p>
    <w:p w:rsidR="00683EF6" w:rsidRDefault="00683EF6" w:rsidP="00683EF6">
      <w:pPr>
        <w:pStyle w:val="ListParagraph"/>
        <w:spacing w:after="0"/>
      </w:pPr>
    </w:p>
    <w:p w:rsidR="00683EF6" w:rsidRDefault="009C35F9" w:rsidP="00B60B5F">
      <w:pPr>
        <w:pStyle w:val="ListParagraph"/>
        <w:numPr>
          <w:ilvl w:val="0"/>
          <w:numId w:val="76"/>
        </w:numPr>
        <w:spacing w:after="0"/>
      </w:pPr>
      <w:r>
        <w:lastRenderedPageBreak/>
        <w:t>En</w:t>
      </w:r>
      <w:r w:rsidR="00FD3DD6">
        <w:t>e</w:t>
      </w:r>
      <w:r>
        <w:t>rgjin</w:t>
      </w:r>
      <w:r w:rsidR="00636A5F">
        <w:t>ë</w:t>
      </w:r>
      <w:r>
        <w:t xml:space="preserve"> e t</w:t>
      </w:r>
      <w:r w:rsidR="00636A5F">
        <w:t>ë</w:t>
      </w:r>
      <w:r>
        <w:t xml:space="preserve">rheqjes, </w:t>
      </w:r>
      <w:r w:rsidR="00B2688D">
        <w:t>pagesat</w:t>
      </w:r>
      <w:r>
        <w:t xml:space="preserve"> p</w:t>
      </w:r>
      <w:r w:rsidR="00636A5F">
        <w:t>ë</w:t>
      </w:r>
      <w:r>
        <w:t>r t</w:t>
      </w:r>
      <w:r w:rsidR="00636A5F">
        <w:t>ë</w:t>
      </w:r>
      <w:r>
        <w:t xml:space="preserve"> cilat </w:t>
      </w:r>
      <w:r w:rsidR="00900335">
        <w:t>duhet t</w:t>
      </w:r>
      <w:r w:rsidR="00636A5F">
        <w:t>ë</w:t>
      </w:r>
      <w:r w:rsidR="00900335">
        <w:t xml:space="preserve"> tregohen </w:t>
      </w:r>
      <w:r w:rsidR="005560E3">
        <w:t>n</w:t>
      </w:r>
      <w:r w:rsidR="00636A5F">
        <w:t>ë</w:t>
      </w:r>
      <w:r w:rsidR="005560E3">
        <w:t xml:space="preserve"> fatura ndarasi nga pagesat p</w:t>
      </w:r>
      <w:r w:rsidR="00636A5F">
        <w:t>ë</w:t>
      </w:r>
      <w:r w:rsidR="005560E3">
        <w:t>r p</w:t>
      </w:r>
      <w:r w:rsidR="00636A5F">
        <w:t>ë</w:t>
      </w:r>
      <w:r w:rsidR="005560E3">
        <w:t xml:space="preserve">rdorimin e </w:t>
      </w:r>
      <w:r w:rsidR="00B53C8F">
        <w:t xml:space="preserve">pajisjeve </w:t>
      </w:r>
      <w:r w:rsidR="00565515">
        <w:t>p</w:t>
      </w:r>
      <w:r w:rsidR="00636A5F">
        <w:t>ë</w:t>
      </w:r>
      <w:r w:rsidR="00565515">
        <w:t>r furnizim me energji, pa paragjykuar aplikimin e Direktiv</w:t>
      </w:r>
      <w:r w:rsidR="00636A5F">
        <w:t>ë</w:t>
      </w:r>
      <w:r w:rsidR="00565515">
        <w:t>s 2009/72/EC;</w:t>
      </w:r>
    </w:p>
    <w:p w:rsidR="00322E2E" w:rsidRDefault="001B6674" w:rsidP="00B60B5F">
      <w:pPr>
        <w:pStyle w:val="ListParagraph"/>
        <w:numPr>
          <w:ilvl w:val="0"/>
          <w:numId w:val="76"/>
        </w:numPr>
        <w:spacing w:after="0"/>
      </w:pPr>
      <w:r>
        <w:t>Para-ngrohja e trenave t</w:t>
      </w:r>
      <w:r w:rsidR="00636A5F">
        <w:t>ë</w:t>
      </w:r>
      <w:r>
        <w:t xml:space="preserve"> pasagjer</w:t>
      </w:r>
      <w:r w:rsidR="00636A5F">
        <w:t>ë</w:t>
      </w:r>
      <w:r>
        <w:t>ve</w:t>
      </w:r>
      <w:r w:rsidR="00B519DC">
        <w:t>;</w:t>
      </w:r>
    </w:p>
    <w:p w:rsidR="00E37C62" w:rsidRDefault="00896F9B" w:rsidP="00E37C62">
      <w:pPr>
        <w:pStyle w:val="ListParagraph"/>
        <w:numPr>
          <w:ilvl w:val="0"/>
          <w:numId w:val="76"/>
        </w:numPr>
        <w:spacing w:after="0"/>
      </w:pPr>
      <w:r>
        <w:t xml:space="preserve">Kontratat </w:t>
      </w:r>
      <w:r w:rsidR="00980759">
        <w:t>t</w:t>
      </w:r>
      <w:r w:rsidR="008A4A00">
        <w:t>ë</w:t>
      </w:r>
      <w:r w:rsidR="00980759">
        <w:t xml:space="preserve"> volitshme</w:t>
      </w:r>
      <w:r w:rsidR="00FC23AD">
        <w:t xml:space="preserve"> p</w:t>
      </w:r>
      <w:r w:rsidR="008A4A00">
        <w:t>ë</w:t>
      </w:r>
      <w:r w:rsidR="00FC23AD">
        <w:t>r</w:t>
      </w:r>
      <w:r w:rsidR="00E37C62">
        <w:t xml:space="preserve">: </w:t>
      </w:r>
    </w:p>
    <w:p w:rsidR="00222A23" w:rsidRDefault="00222A23" w:rsidP="00222A23">
      <w:pPr>
        <w:pStyle w:val="ListParagraph"/>
        <w:spacing w:after="0"/>
        <w:ind w:left="1080"/>
      </w:pPr>
    </w:p>
    <w:p w:rsidR="00222A23" w:rsidRDefault="00BA4B84" w:rsidP="00222A23">
      <w:pPr>
        <w:pStyle w:val="ListParagraph"/>
        <w:numPr>
          <w:ilvl w:val="0"/>
          <w:numId w:val="72"/>
        </w:numPr>
        <w:spacing w:after="0"/>
      </w:pPr>
      <w:r>
        <w:t>Kontrollin e transportit t</w:t>
      </w:r>
      <w:r w:rsidR="00636A5F">
        <w:t>ë</w:t>
      </w:r>
      <w:r>
        <w:t xml:space="preserve"> mallrave t</w:t>
      </w:r>
      <w:r w:rsidR="00636A5F">
        <w:t>ë</w:t>
      </w:r>
      <w:r>
        <w:t xml:space="preserve"> rrezikshme,</w:t>
      </w:r>
    </w:p>
    <w:p w:rsidR="0014043A" w:rsidRDefault="0014043A" w:rsidP="00222A23">
      <w:pPr>
        <w:pStyle w:val="ListParagraph"/>
        <w:numPr>
          <w:ilvl w:val="0"/>
          <w:numId w:val="72"/>
        </w:numPr>
        <w:spacing w:after="0"/>
      </w:pPr>
      <w:r>
        <w:t>Ndihma p</w:t>
      </w:r>
      <w:r w:rsidR="00636A5F">
        <w:t>ë</w:t>
      </w:r>
      <w:r>
        <w:t xml:space="preserve">r trenat </w:t>
      </w:r>
      <w:r w:rsidR="00D47DD7">
        <w:t>t</w:t>
      </w:r>
      <w:r w:rsidR="00636A5F">
        <w:t>ë</w:t>
      </w:r>
      <w:r w:rsidR="00D47DD7">
        <w:t xml:space="preserve"> cil</w:t>
      </w:r>
      <w:r w:rsidR="00636A5F">
        <w:t>ë</w:t>
      </w:r>
      <w:r w:rsidR="00D47DD7">
        <w:t>t qarkullojn</w:t>
      </w:r>
      <w:r w:rsidR="00636A5F">
        <w:t>ë</w:t>
      </w:r>
      <w:r w:rsidR="00D47DD7">
        <w:t xml:space="preserve"> n</w:t>
      </w:r>
      <w:r w:rsidR="00636A5F">
        <w:t>ë</w:t>
      </w:r>
      <w:r w:rsidR="00D47DD7">
        <w:t xml:space="preserve"> m</w:t>
      </w:r>
      <w:r w:rsidR="00636A5F">
        <w:t>ë</w:t>
      </w:r>
      <w:r w:rsidR="00D47DD7">
        <w:t>nyr</w:t>
      </w:r>
      <w:r w:rsidR="00636A5F">
        <w:t>ë</w:t>
      </w:r>
      <w:r w:rsidR="00D47DD7">
        <w:t xml:space="preserve"> </w:t>
      </w:r>
      <w:r w:rsidR="003F4C84">
        <w:t>jo normale</w:t>
      </w:r>
      <w:r w:rsidR="00D47DD7">
        <w:t>.</w:t>
      </w:r>
    </w:p>
    <w:p w:rsidR="00F86D75" w:rsidRDefault="00F86D75" w:rsidP="00F86D75">
      <w:pPr>
        <w:spacing w:after="0"/>
      </w:pPr>
    </w:p>
    <w:p w:rsidR="00F86D75" w:rsidRDefault="00E43C8A" w:rsidP="00F86D75">
      <w:pPr>
        <w:pStyle w:val="ListParagraph"/>
        <w:numPr>
          <w:ilvl w:val="0"/>
          <w:numId w:val="73"/>
        </w:numPr>
        <w:spacing w:after="0"/>
      </w:pPr>
      <w:r>
        <w:t>Sh</w:t>
      </w:r>
      <w:r w:rsidR="00636A5F">
        <w:t>ë</w:t>
      </w:r>
      <w:r>
        <w:t>rbimet ndihm</w:t>
      </w:r>
      <w:r w:rsidR="00636A5F">
        <w:t>ë</w:t>
      </w:r>
      <w:r>
        <w:t>se mund t</w:t>
      </w:r>
      <w:r w:rsidR="00636A5F">
        <w:t>ë</w:t>
      </w:r>
      <w:r>
        <w:t xml:space="preserve"> p</w:t>
      </w:r>
      <w:r w:rsidR="00636A5F">
        <w:t>ë</w:t>
      </w:r>
      <w:r>
        <w:t>rfshijn</w:t>
      </w:r>
      <w:r w:rsidR="00636A5F">
        <w:t>ë</w:t>
      </w:r>
      <w:r>
        <w:t>:</w:t>
      </w:r>
    </w:p>
    <w:p w:rsidR="005D6310" w:rsidRDefault="005D6310" w:rsidP="005D6310">
      <w:pPr>
        <w:pStyle w:val="ListParagraph"/>
        <w:spacing w:after="0"/>
      </w:pPr>
    </w:p>
    <w:p w:rsidR="005D6310" w:rsidRDefault="00E86F0B" w:rsidP="005D6310">
      <w:pPr>
        <w:pStyle w:val="ListParagraph"/>
        <w:numPr>
          <w:ilvl w:val="0"/>
          <w:numId w:val="77"/>
        </w:numPr>
        <w:spacing w:after="0"/>
      </w:pPr>
      <w:r>
        <w:t>Qasja n</w:t>
      </w:r>
      <w:r w:rsidR="00636A5F">
        <w:t>ë</w:t>
      </w:r>
      <w:r>
        <w:t xml:space="preserve"> rrjetet e telekomunikimit;</w:t>
      </w:r>
    </w:p>
    <w:p w:rsidR="00976F49" w:rsidRDefault="00EC798E" w:rsidP="005D6310">
      <w:pPr>
        <w:pStyle w:val="ListParagraph"/>
        <w:numPr>
          <w:ilvl w:val="0"/>
          <w:numId w:val="77"/>
        </w:numPr>
        <w:spacing w:after="0"/>
      </w:pPr>
      <w:r>
        <w:t>Ofrimi i informacionit mb</w:t>
      </w:r>
      <w:r w:rsidR="00636A5F">
        <w:t>ë</w:t>
      </w:r>
      <w:r>
        <w:t>shtet</w:t>
      </w:r>
      <w:r w:rsidR="00636A5F">
        <w:t>ë</w:t>
      </w:r>
      <w:r>
        <w:t>s;</w:t>
      </w:r>
    </w:p>
    <w:p w:rsidR="00A50413" w:rsidRDefault="000A445C" w:rsidP="005D6310">
      <w:pPr>
        <w:pStyle w:val="ListParagraph"/>
        <w:numPr>
          <w:ilvl w:val="0"/>
          <w:numId w:val="77"/>
        </w:numPr>
        <w:spacing w:after="0"/>
      </w:pPr>
      <w:r>
        <w:t xml:space="preserve">Inspektimi </w:t>
      </w:r>
      <w:r w:rsidR="00CE3AC7">
        <w:t>teknik n</w:t>
      </w:r>
      <w:r w:rsidR="00636A5F">
        <w:t>ë</w:t>
      </w:r>
      <w:r w:rsidR="00CE3AC7">
        <w:t xml:space="preserve"> mjetet l</w:t>
      </w:r>
      <w:r w:rsidR="00636A5F">
        <w:t>ë</w:t>
      </w:r>
      <w:r w:rsidR="00CE3AC7">
        <w:t>viz</w:t>
      </w:r>
      <w:r w:rsidR="00636A5F">
        <w:t>ë</w:t>
      </w:r>
      <w:r w:rsidR="00CE3AC7">
        <w:t>se;</w:t>
      </w:r>
    </w:p>
    <w:p w:rsidR="0062047C" w:rsidRDefault="00074096" w:rsidP="005D6310">
      <w:pPr>
        <w:pStyle w:val="ListParagraph"/>
        <w:numPr>
          <w:ilvl w:val="0"/>
          <w:numId w:val="77"/>
        </w:numPr>
        <w:spacing w:after="0"/>
      </w:pPr>
      <w:r>
        <w:t>Sh</w:t>
      </w:r>
      <w:r w:rsidR="00636A5F">
        <w:t>ë</w:t>
      </w:r>
      <w:r>
        <w:t>rbimet e biletave n</w:t>
      </w:r>
      <w:r w:rsidR="00636A5F">
        <w:t>ë</w:t>
      </w:r>
      <w:r>
        <w:t xml:space="preserve"> stacionet e pasagjer</w:t>
      </w:r>
      <w:r w:rsidR="00636A5F">
        <w:t>ë</w:t>
      </w:r>
      <w:r>
        <w:t>ve;</w:t>
      </w:r>
    </w:p>
    <w:p w:rsidR="007F5968" w:rsidRDefault="009A012C" w:rsidP="007F5968">
      <w:pPr>
        <w:pStyle w:val="ListParagraph"/>
        <w:numPr>
          <w:ilvl w:val="0"/>
          <w:numId w:val="77"/>
        </w:numPr>
        <w:spacing w:after="0"/>
      </w:pPr>
      <w:r>
        <w:t>Sh</w:t>
      </w:r>
      <w:r w:rsidR="00636A5F">
        <w:t>ë</w:t>
      </w:r>
      <w:r>
        <w:t>rbimet e r</w:t>
      </w:r>
      <w:r w:rsidR="00636A5F">
        <w:t>ë</w:t>
      </w:r>
      <w:r>
        <w:t>nda t</w:t>
      </w:r>
      <w:r w:rsidR="00636A5F">
        <w:t>ë</w:t>
      </w:r>
      <w:r>
        <w:t xml:space="preserve"> mir</w:t>
      </w:r>
      <w:r w:rsidR="00636A5F">
        <w:t>ë</w:t>
      </w:r>
      <w:r>
        <w:t>mbajtjes t</w:t>
      </w:r>
      <w:r w:rsidR="00636A5F">
        <w:t>ë</w:t>
      </w:r>
      <w:r>
        <w:t xml:space="preserve"> ofruara p</w:t>
      </w:r>
      <w:r w:rsidR="00636A5F">
        <w:t>ë</w:t>
      </w:r>
      <w:r>
        <w:t>r pajisjet e mir</w:t>
      </w:r>
      <w:r w:rsidR="00636A5F">
        <w:t>ë</w:t>
      </w:r>
      <w:r>
        <w:t>mbajtjes t</w:t>
      </w:r>
      <w:r w:rsidR="00636A5F">
        <w:t>ë</w:t>
      </w:r>
      <w:r>
        <w:t xml:space="preserve"> dedikuara p</w:t>
      </w:r>
      <w:r w:rsidR="00636A5F">
        <w:t>ë</w:t>
      </w:r>
      <w:r>
        <w:t>r trenat me shpejt</w:t>
      </w:r>
      <w:r w:rsidR="00636A5F">
        <w:t>ë</w:t>
      </w:r>
      <w:r>
        <w:t>si t</w:t>
      </w:r>
      <w:r w:rsidR="00636A5F">
        <w:t>ë</w:t>
      </w:r>
      <w:r>
        <w:t xml:space="preserve"> lart</w:t>
      </w:r>
      <w:r w:rsidR="00636A5F">
        <w:t>ë</w:t>
      </w:r>
      <w:r>
        <w:t xml:space="preserve"> ose llojeve t</w:t>
      </w:r>
      <w:r w:rsidR="00636A5F">
        <w:t>ë</w:t>
      </w:r>
      <w:r>
        <w:t xml:space="preserve"> tjera t</w:t>
      </w:r>
      <w:r w:rsidR="00636A5F">
        <w:t>ë</w:t>
      </w:r>
      <w:r>
        <w:t xml:space="preserve"> mjeteve l</w:t>
      </w:r>
      <w:r w:rsidR="00636A5F">
        <w:t>ë</w:t>
      </w:r>
      <w:r>
        <w:t>viz</w:t>
      </w:r>
      <w:r w:rsidR="00636A5F">
        <w:t>ë</w:t>
      </w:r>
      <w:r>
        <w:t xml:space="preserve">se </w:t>
      </w:r>
      <w:r w:rsidR="0041738D">
        <w:t>q</w:t>
      </w:r>
      <w:r w:rsidR="00636A5F">
        <w:t>ë</w:t>
      </w:r>
      <w:r w:rsidR="0041738D">
        <w:t xml:space="preserve"> k</w:t>
      </w:r>
      <w:r w:rsidR="00636A5F">
        <w:t>ë</w:t>
      </w:r>
      <w:r w:rsidR="0041738D">
        <w:t>rkojn</w:t>
      </w:r>
      <w:r w:rsidR="00636A5F">
        <w:t>ë</w:t>
      </w:r>
      <w:r w:rsidR="0041738D">
        <w:t xml:space="preserve"> pajisje t</w:t>
      </w:r>
      <w:r w:rsidR="00636A5F">
        <w:t>ë</w:t>
      </w:r>
      <w:r w:rsidR="0041738D">
        <w:t xml:space="preserve"> veçanta.</w:t>
      </w: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BD3E2E" w:rsidRDefault="00BD3E2E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7F5968" w:rsidP="007F5968">
      <w:pPr>
        <w:spacing w:after="0"/>
      </w:pPr>
    </w:p>
    <w:p w:rsidR="007F5968" w:rsidRDefault="009D73D2" w:rsidP="00034C65">
      <w:pPr>
        <w:spacing w:after="0"/>
        <w:jc w:val="center"/>
      </w:pPr>
      <w:r>
        <w:lastRenderedPageBreak/>
        <w:t>ANEKSI</w:t>
      </w:r>
      <w:r w:rsidR="00034C65">
        <w:t xml:space="preserve"> III</w:t>
      </w:r>
    </w:p>
    <w:p w:rsidR="00C767D4" w:rsidRDefault="00C767D4" w:rsidP="00034C65">
      <w:pPr>
        <w:spacing w:after="0"/>
        <w:jc w:val="center"/>
      </w:pPr>
    </w:p>
    <w:p w:rsidR="00C767D4" w:rsidRDefault="00FD4268" w:rsidP="00034C65">
      <w:pPr>
        <w:spacing w:after="0"/>
        <w:jc w:val="center"/>
        <w:rPr>
          <w:b/>
        </w:rPr>
      </w:pPr>
      <w:r>
        <w:rPr>
          <w:b/>
        </w:rPr>
        <w:t>P</w:t>
      </w:r>
      <w:r w:rsidR="00636A5F">
        <w:rPr>
          <w:b/>
        </w:rPr>
        <w:t>Ë</w:t>
      </w:r>
      <w:r>
        <w:rPr>
          <w:b/>
        </w:rPr>
        <w:t>RSHTATJA FINANCIARE</w:t>
      </w:r>
    </w:p>
    <w:p w:rsidR="00FD4268" w:rsidRDefault="00FB43B6" w:rsidP="00034C65">
      <w:pPr>
        <w:spacing w:after="0"/>
        <w:jc w:val="center"/>
        <w:rPr>
          <w:b/>
        </w:rPr>
      </w:pPr>
      <w:r>
        <w:rPr>
          <w:b/>
        </w:rPr>
        <w:t>(e cekur n</w:t>
      </w:r>
      <w:r w:rsidR="00636A5F">
        <w:rPr>
          <w:b/>
        </w:rPr>
        <w:t>ë</w:t>
      </w:r>
      <w:r>
        <w:rPr>
          <w:b/>
        </w:rPr>
        <w:t xml:space="preserve"> Nenin 20)</w:t>
      </w:r>
    </w:p>
    <w:p w:rsidR="005159A6" w:rsidRDefault="005159A6" w:rsidP="00034C65">
      <w:pPr>
        <w:spacing w:after="0"/>
        <w:jc w:val="center"/>
        <w:rPr>
          <w:b/>
        </w:rPr>
      </w:pPr>
    </w:p>
    <w:p w:rsidR="005159A6" w:rsidRDefault="00431DB9" w:rsidP="001A6D93">
      <w:pPr>
        <w:spacing w:after="0"/>
      </w:pPr>
      <w:r>
        <w:t xml:space="preserve">Informacioni </w:t>
      </w:r>
      <w:r w:rsidR="00662FEA">
        <w:t>i cili duhet t</w:t>
      </w:r>
      <w:r w:rsidR="00636A5F">
        <w:t>ë</w:t>
      </w:r>
      <w:r w:rsidR="00662FEA">
        <w:t xml:space="preserve"> ofrohet nga nd</w:t>
      </w:r>
      <w:r w:rsidR="00636A5F">
        <w:t>ë</w:t>
      </w:r>
      <w:r w:rsidR="00662FEA">
        <w:t>rmarrjet hekurudhore t</w:t>
      </w:r>
      <w:r w:rsidR="00636A5F">
        <w:t>ë</w:t>
      </w:r>
      <w:r w:rsidR="00662FEA">
        <w:t xml:space="preserve"> cilat aplikojn</w:t>
      </w:r>
      <w:r w:rsidR="00636A5F">
        <w:t>ë</w:t>
      </w:r>
      <w:r w:rsidR="00662FEA">
        <w:t xml:space="preserve"> p</w:t>
      </w:r>
      <w:r w:rsidR="00636A5F">
        <w:t>ë</w:t>
      </w:r>
      <w:r w:rsidR="00662FEA">
        <w:t>r licenc</w:t>
      </w:r>
      <w:r w:rsidR="00636A5F">
        <w:t>ë</w:t>
      </w:r>
      <w:r w:rsidR="00662FEA">
        <w:t xml:space="preserve"> n</w:t>
      </w:r>
      <w:r w:rsidR="00636A5F">
        <w:t>ë</w:t>
      </w:r>
      <w:r w:rsidR="00662FEA">
        <w:t xml:space="preserve"> p</w:t>
      </w:r>
      <w:r w:rsidR="00636A5F">
        <w:t>ë</w:t>
      </w:r>
      <w:r w:rsidR="00662FEA">
        <w:t>rputhje me Nenin 20 p</w:t>
      </w:r>
      <w:r w:rsidR="00636A5F">
        <w:t>ë</w:t>
      </w:r>
      <w:r w:rsidR="00662FEA">
        <w:t>rfshin</w:t>
      </w:r>
      <w:r w:rsidR="00636A5F">
        <w:t>ë</w:t>
      </w:r>
      <w:r w:rsidR="00662FEA">
        <w:t xml:space="preserve"> k</w:t>
      </w:r>
      <w:r w:rsidR="00636A5F">
        <w:t>ë</w:t>
      </w:r>
      <w:r w:rsidR="00662FEA">
        <w:t>to aspekte:</w:t>
      </w:r>
    </w:p>
    <w:p w:rsidR="00B145E1" w:rsidRDefault="00B145E1" w:rsidP="001A6D93">
      <w:pPr>
        <w:spacing w:after="0"/>
      </w:pPr>
    </w:p>
    <w:p w:rsidR="00B145E1" w:rsidRDefault="00182960" w:rsidP="00B145E1">
      <w:pPr>
        <w:pStyle w:val="ListParagraph"/>
        <w:numPr>
          <w:ilvl w:val="0"/>
          <w:numId w:val="78"/>
        </w:numPr>
        <w:spacing w:after="0"/>
      </w:pPr>
      <w:r>
        <w:t>Fondet n</w:t>
      </w:r>
      <w:r w:rsidR="00636A5F">
        <w:t>ë</w:t>
      </w:r>
      <w:r>
        <w:t xml:space="preserve"> dispozicion, duke p</w:t>
      </w:r>
      <w:r w:rsidR="00636A5F">
        <w:t>ë</w:t>
      </w:r>
      <w:r>
        <w:t>rfshir</w:t>
      </w:r>
      <w:r w:rsidR="00636A5F">
        <w:t>ë</w:t>
      </w:r>
      <w:r>
        <w:t xml:space="preserve"> bilancin banker, </w:t>
      </w:r>
      <w:r w:rsidR="001D04E6">
        <w:t>dispozitat dhe kredit</w:t>
      </w:r>
      <w:r w:rsidR="00636A5F">
        <w:t>ë</w:t>
      </w:r>
      <w:r w:rsidR="001D04E6">
        <w:t xml:space="preserve"> e </w:t>
      </w:r>
      <w:r w:rsidR="003C5B8A">
        <w:t>garantuara p</w:t>
      </w:r>
      <w:r w:rsidR="00636A5F">
        <w:t>ë</w:t>
      </w:r>
      <w:r w:rsidR="003C5B8A">
        <w:t>r mbit</w:t>
      </w:r>
      <w:r w:rsidR="00636A5F">
        <w:t>ë</w:t>
      </w:r>
      <w:r w:rsidR="003C5B8A">
        <w:t xml:space="preserve">rheqje </w:t>
      </w:r>
      <w:r w:rsidR="00C54D07">
        <w:t>;</w:t>
      </w:r>
    </w:p>
    <w:p w:rsidR="00E664EE" w:rsidRDefault="00C9593E" w:rsidP="00B145E1">
      <w:pPr>
        <w:pStyle w:val="ListParagraph"/>
        <w:numPr>
          <w:ilvl w:val="0"/>
          <w:numId w:val="78"/>
        </w:numPr>
        <w:spacing w:after="0"/>
      </w:pPr>
      <w:r>
        <w:t>Fondet dhe asetet n</w:t>
      </w:r>
      <w:r w:rsidR="00636A5F">
        <w:t>ë</w:t>
      </w:r>
      <w:r>
        <w:t xml:space="preserve"> dispozicion si</w:t>
      </w:r>
      <w:r w:rsidR="001B198A">
        <w:t xml:space="preserve"> </w:t>
      </w:r>
      <w:r>
        <w:t>t</w:t>
      </w:r>
      <w:r w:rsidR="00636A5F">
        <w:t>ë</w:t>
      </w:r>
      <w:r>
        <w:t xml:space="preserve"> siguruara;</w:t>
      </w:r>
    </w:p>
    <w:p w:rsidR="00C9593E" w:rsidRDefault="00F07EF0" w:rsidP="00B145E1">
      <w:pPr>
        <w:pStyle w:val="ListParagraph"/>
        <w:numPr>
          <w:ilvl w:val="0"/>
          <w:numId w:val="78"/>
        </w:numPr>
        <w:spacing w:after="0"/>
      </w:pPr>
      <w:r>
        <w:t>Kapitali i pun</w:t>
      </w:r>
      <w:r w:rsidR="00636A5F">
        <w:t>ë</w:t>
      </w:r>
      <w:r>
        <w:t>s;</w:t>
      </w:r>
    </w:p>
    <w:p w:rsidR="00706DA4" w:rsidRDefault="00145635" w:rsidP="00B145E1">
      <w:pPr>
        <w:pStyle w:val="ListParagraph"/>
        <w:numPr>
          <w:ilvl w:val="0"/>
          <w:numId w:val="78"/>
        </w:numPr>
        <w:spacing w:after="0"/>
      </w:pPr>
      <w:r>
        <w:t>Kostoja p</w:t>
      </w:r>
      <w:r w:rsidR="00636A5F">
        <w:t>ë</w:t>
      </w:r>
      <w:r>
        <w:t>rkat</w:t>
      </w:r>
      <w:r w:rsidR="00636A5F">
        <w:t>ë</w:t>
      </w:r>
      <w:r>
        <w:t>se, duke p</w:t>
      </w:r>
      <w:r w:rsidR="00636A5F">
        <w:t>ë</w:t>
      </w:r>
      <w:r>
        <w:t>rfshir</w:t>
      </w:r>
      <w:r w:rsidR="00636A5F">
        <w:t>ë</w:t>
      </w:r>
      <w:r>
        <w:t xml:space="preserve"> </w:t>
      </w:r>
      <w:r w:rsidR="00176EAF">
        <w:t>shpenzimet e blerjes</w:t>
      </w:r>
      <w:r w:rsidR="006B3B4F">
        <w:t xml:space="preserve"> </w:t>
      </w:r>
      <w:r w:rsidR="005D34AC">
        <w:t>s</w:t>
      </w:r>
      <w:r w:rsidR="00636A5F">
        <w:t>ë</w:t>
      </w:r>
      <w:r w:rsidR="005D34AC">
        <w:t xml:space="preserve"> </w:t>
      </w:r>
      <w:r w:rsidR="000B750F">
        <w:t>pagesave p</w:t>
      </w:r>
      <w:r w:rsidR="00636A5F">
        <w:t>ë</w:t>
      </w:r>
      <w:r w:rsidR="000B750F">
        <w:t>r mjetet l</w:t>
      </w:r>
      <w:r w:rsidR="00636A5F">
        <w:t>ë</w:t>
      </w:r>
      <w:r w:rsidR="000B750F">
        <w:t>viz</w:t>
      </w:r>
      <w:r w:rsidR="00636A5F">
        <w:t>ë</w:t>
      </w:r>
      <w:r w:rsidR="000B750F">
        <w:t>se, tok</w:t>
      </w:r>
      <w:r w:rsidR="00636A5F">
        <w:t>ë</w:t>
      </w:r>
      <w:r w:rsidR="000B750F">
        <w:t>s, nd</w:t>
      </w:r>
      <w:r w:rsidR="00636A5F">
        <w:t>ë</w:t>
      </w:r>
      <w:r w:rsidR="000B750F">
        <w:t>rtesave, instalimeve dhe mjeteve l</w:t>
      </w:r>
      <w:r w:rsidR="00636A5F">
        <w:t>ë</w:t>
      </w:r>
      <w:r w:rsidR="000B750F">
        <w:t>viz</w:t>
      </w:r>
      <w:r w:rsidR="00636A5F">
        <w:t>ë</w:t>
      </w:r>
      <w:r w:rsidR="000B750F">
        <w:t>se (?);</w:t>
      </w:r>
    </w:p>
    <w:p w:rsidR="009D3CD8" w:rsidRDefault="00DE5514" w:rsidP="00B145E1">
      <w:pPr>
        <w:pStyle w:val="ListParagraph"/>
        <w:numPr>
          <w:ilvl w:val="0"/>
          <w:numId w:val="78"/>
        </w:numPr>
        <w:spacing w:after="0"/>
      </w:pPr>
      <w:r>
        <w:t>Pagesat n</w:t>
      </w:r>
      <w:r w:rsidR="00636A5F">
        <w:t>ë</w:t>
      </w:r>
      <w:r>
        <w:t xml:space="preserve"> asetet e nj</w:t>
      </w:r>
      <w:r w:rsidR="00636A5F">
        <w:t>ë</w:t>
      </w:r>
      <w:r>
        <w:t xml:space="preserve"> nd</w:t>
      </w:r>
      <w:r w:rsidR="00636A5F">
        <w:t>ë</w:t>
      </w:r>
      <w:r>
        <w:t>rmarrje;</w:t>
      </w:r>
    </w:p>
    <w:p w:rsidR="00A34B58" w:rsidRDefault="00601495" w:rsidP="00A34B58">
      <w:pPr>
        <w:pStyle w:val="ListParagraph"/>
        <w:numPr>
          <w:ilvl w:val="0"/>
          <w:numId w:val="78"/>
        </w:numPr>
        <w:spacing w:after="0"/>
      </w:pPr>
      <w:r>
        <w:t>Taksat dhe kontributet e sigurimeve shoq</w:t>
      </w:r>
      <w:r w:rsidR="00636A5F">
        <w:t>ë</w:t>
      </w:r>
      <w:r>
        <w:t>rore.</w:t>
      </w:r>
    </w:p>
    <w:p w:rsidR="00A34B58" w:rsidRDefault="00A34B58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433E96" w:rsidRDefault="00433E96" w:rsidP="00A34B58">
      <w:pPr>
        <w:spacing w:after="0"/>
      </w:pPr>
    </w:p>
    <w:p w:rsidR="00ED353F" w:rsidRDefault="00ED353F" w:rsidP="00A34B58">
      <w:pPr>
        <w:spacing w:after="0"/>
      </w:pPr>
    </w:p>
    <w:p w:rsidR="00433E96" w:rsidRDefault="003D32AB" w:rsidP="00E56D00">
      <w:pPr>
        <w:spacing w:after="0"/>
        <w:jc w:val="center"/>
      </w:pPr>
      <w:r>
        <w:lastRenderedPageBreak/>
        <w:t>ANEKSI</w:t>
      </w:r>
      <w:r w:rsidR="00E56D00">
        <w:t xml:space="preserve"> IV</w:t>
      </w:r>
    </w:p>
    <w:p w:rsidR="00E56D00" w:rsidRDefault="00E56D00" w:rsidP="00E56D00">
      <w:pPr>
        <w:spacing w:after="0"/>
        <w:jc w:val="center"/>
      </w:pPr>
    </w:p>
    <w:p w:rsidR="00E56D00" w:rsidRDefault="009379A5" w:rsidP="00E56D00">
      <w:pPr>
        <w:spacing w:after="0"/>
        <w:jc w:val="center"/>
        <w:rPr>
          <w:b/>
        </w:rPr>
      </w:pPr>
      <w:r>
        <w:rPr>
          <w:b/>
        </w:rPr>
        <w:t>P</w:t>
      </w:r>
      <w:r w:rsidR="00636A5F">
        <w:rPr>
          <w:b/>
        </w:rPr>
        <w:t>Ë</w:t>
      </w:r>
      <w:r>
        <w:rPr>
          <w:b/>
        </w:rPr>
        <w:t>RMBAJTJA E EKSPOZEUT T</w:t>
      </w:r>
      <w:r w:rsidR="00636A5F">
        <w:rPr>
          <w:b/>
        </w:rPr>
        <w:t>Ë</w:t>
      </w:r>
      <w:r>
        <w:rPr>
          <w:b/>
        </w:rPr>
        <w:t xml:space="preserve"> RRJETIT</w:t>
      </w:r>
    </w:p>
    <w:p w:rsidR="009379A5" w:rsidRDefault="009379A5" w:rsidP="00E56D00">
      <w:pPr>
        <w:spacing w:after="0"/>
        <w:jc w:val="center"/>
        <w:rPr>
          <w:b/>
        </w:rPr>
      </w:pPr>
    </w:p>
    <w:p w:rsidR="009379A5" w:rsidRDefault="008A3FC2" w:rsidP="00E56D00">
      <w:pPr>
        <w:spacing w:after="0"/>
        <w:jc w:val="center"/>
        <w:rPr>
          <w:b/>
        </w:rPr>
      </w:pPr>
      <w:r>
        <w:rPr>
          <w:b/>
        </w:rPr>
        <w:t>(t</w:t>
      </w:r>
      <w:r w:rsidR="00636A5F">
        <w:rPr>
          <w:b/>
        </w:rPr>
        <w:t>ë</w:t>
      </w:r>
      <w:r>
        <w:rPr>
          <w:b/>
        </w:rPr>
        <w:t xml:space="preserve"> cekur n</w:t>
      </w:r>
      <w:r w:rsidR="00636A5F">
        <w:rPr>
          <w:b/>
        </w:rPr>
        <w:t>ë</w:t>
      </w:r>
      <w:r>
        <w:rPr>
          <w:b/>
        </w:rPr>
        <w:t xml:space="preserve"> Nenin 27)</w:t>
      </w:r>
    </w:p>
    <w:p w:rsidR="00BE676E" w:rsidRDefault="00BE676E" w:rsidP="00E56D00">
      <w:pPr>
        <w:spacing w:after="0"/>
        <w:jc w:val="center"/>
        <w:rPr>
          <w:b/>
        </w:rPr>
      </w:pPr>
    </w:p>
    <w:p w:rsidR="00BE676E" w:rsidRDefault="00BE676E" w:rsidP="005D7243">
      <w:pPr>
        <w:spacing w:after="0"/>
      </w:pPr>
    </w:p>
    <w:p w:rsidR="005D7243" w:rsidRDefault="00A040ED" w:rsidP="005D7243">
      <w:pPr>
        <w:spacing w:after="0"/>
      </w:pPr>
      <w:r>
        <w:t xml:space="preserve">Ekspozeu i rrjetit </w:t>
      </w:r>
      <w:r w:rsidR="00026F33">
        <w:t>i cekur n</w:t>
      </w:r>
      <w:r w:rsidR="00636A5F">
        <w:t>ë</w:t>
      </w:r>
      <w:r w:rsidR="00026F33">
        <w:t xml:space="preserve"> Nenin 27 duhet t</w:t>
      </w:r>
      <w:r w:rsidR="00636A5F">
        <w:t>ë</w:t>
      </w:r>
      <w:r w:rsidR="00026F33">
        <w:t xml:space="preserve"> p</w:t>
      </w:r>
      <w:r w:rsidR="00636A5F">
        <w:t>ë</w:t>
      </w:r>
      <w:r w:rsidR="00026F33">
        <w:t xml:space="preserve">rmbaj </w:t>
      </w:r>
      <w:r w:rsidR="007B4555">
        <w:t>informacionin n</w:t>
      </w:r>
      <w:r w:rsidR="00636A5F">
        <w:t>ë</w:t>
      </w:r>
      <w:r w:rsidR="007B4555">
        <w:t xml:space="preserve"> vijim:</w:t>
      </w:r>
    </w:p>
    <w:p w:rsidR="00EB4226" w:rsidRDefault="00EB4226" w:rsidP="005D7243">
      <w:pPr>
        <w:spacing w:after="0"/>
      </w:pPr>
    </w:p>
    <w:p w:rsidR="00EB4226" w:rsidRDefault="007065CF" w:rsidP="00EB4226">
      <w:pPr>
        <w:pStyle w:val="ListParagraph"/>
        <w:numPr>
          <w:ilvl w:val="0"/>
          <w:numId w:val="79"/>
        </w:numPr>
        <w:spacing w:after="0"/>
      </w:pPr>
      <w:r>
        <w:t>Nj</w:t>
      </w:r>
      <w:r w:rsidR="00636A5F">
        <w:t>ë</w:t>
      </w:r>
      <w:r>
        <w:t xml:space="preserve"> seksion i cili p</w:t>
      </w:r>
      <w:r w:rsidR="00636A5F">
        <w:t>ë</w:t>
      </w:r>
      <w:r>
        <w:t>rcakton natyr</w:t>
      </w:r>
      <w:r w:rsidR="00636A5F">
        <w:t>ë</w:t>
      </w:r>
      <w:r>
        <w:t>n e infrastruktur</w:t>
      </w:r>
      <w:r w:rsidR="00636A5F">
        <w:t>ë</w:t>
      </w:r>
      <w:r>
        <w:t xml:space="preserve">s e cila </w:t>
      </w:r>
      <w:r w:rsidR="00636A5F">
        <w:t>ë</w:t>
      </w:r>
      <w:r>
        <w:t>sht</w:t>
      </w:r>
      <w:r w:rsidR="00636A5F">
        <w:t>ë</w:t>
      </w:r>
      <w:r>
        <w:t xml:space="preserve"> n</w:t>
      </w:r>
      <w:r w:rsidR="00636A5F">
        <w:t>ë</w:t>
      </w:r>
      <w:r>
        <w:t xml:space="preserve"> dispozicion t</w:t>
      </w:r>
      <w:r w:rsidR="00636A5F">
        <w:t>ë</w:t>
      </w:r>
      <w:r>
        <w:t xml:space="preserve"> nd</w:t>
      </w:r>
      <w:r w:rsidR="00636A5F">
        <w:t>ë</w:t>
      </w:r>
      <w:r>
        <w:t xml:space="preserve">rmarrjes hekurudhore dhe </w:t>
      </w:r>
      <w:r w:rsidR="000B6539">
        <w:t>kushteve t</w:t>
      </w:r>
      <w:r w:rsidR="00636A5F">
        <w:t>ë</w:t>
      </w:r>
      <w:r w:rsidR="000B6539">
        <w:t xml:space="preserve"> qasjes n</w:t>
      </w:r>
      <w:r w:rsidR="00636A5F">
        <w:t>ë</w:t>
      </w:r>
      <w:r w:rsidR="000B6539">
        <w:t xml:space="preserve"> t</w:t>
      </w:r>
      <w:r w:rsidR="00636A5F">
        <w:t>ë</w:t>
      </w:r>
      <w:r w:rsidR="000B6539">
        <w:t xml:space="preserve">. </w:t>
      </w:r>
      <w:r w:rsidR="002E01F6">
        <w:t>Informacioni n</w:t>
      </w:r>
      <w:r w:rsidR="00636A5F">
        <w:t>ë</w:t>
      </w:r>
      <w:r w:rsidR="002E01F6">
        <w:t xml:space="preserve"> k</w:t>
      </w:r>
      <w:r w:rsidR="00636A5F">
        <w:t>ë</w:t>
      </w:r>
      <w:r w:rsidR="002E01F6">
        <w:t>t</w:t>
      </w:r>
      <w:r w:rsidR="00636A5F">
        <w:t>ë</w:t>
      </w:r>
      <w:r w:rsidR="002E01F6">
        <w:t xml:space="preserve"> pjes</w:t>
      </w:r>
      <w:r w:rsidR="00636A5F">
        <w:t>ë</w:t>
      </w:r>
      <w:r w:rsidR="002E01F6">
        <w:t xml:space="preserve"> </w:t>
      </w:r>
      <w:r w:rsidR="00226E5B">
        <w:t>duhet t</w:t>
      </w:r>
      <w:r w:rsidR="00636A5F">
        <w:t>ë</w:t>
      </w:r>
      <w:r w:rsidR="00226E5B">
        <w:t xml:space="preserve"> </w:t>
      </w:r>
      <w:r w:rsidR="00F82E3D">
        <w:t>jet</w:t>
      </w:r>
      <w:r w:rsidR="00636A5F">
        <w:t>ë</w:t>
      </w:r>
      <w:r w:rsidR="00226E5B">
        <w:t xml:space="preserve"> </w:t>
      </w:r>
      <w:r w:rsidR="000B3F53">
        <w:t>i</w:t>
      </w:r>
      <w:r w:rsidR="00DA3308">
        <w:t xml:space="preserve"> q</w:t>
      </w:r>
      <w:r w:rsidR="00636A5F">
        <w:t>ë</w:t>
      </w:r>
      <w:r w:rsidR="00DA3308">
        <w:t>ndruesh</w:t>
      </w:r>
      <w:r w:rsidR="008A4A00">
        <w:t>ë</w:t>
      </w:r>
      <w:r w:rsidR="00DA3308">
        <w:t xml:space="preserve">m </w:t>
      </w:r>
      <w:r w:rsidR="009150CB">
        <w:t>n</w:t>
      </w:r>
      <w:r w:rsidR="00636A5F">
        <w:t>ë</w:t>
      </w:r>
      <w:r w:rsidR="00157E4A">
        <w:t xml:space="preserve"> baza vjetore</w:t>
      </w:r>
      <w:r w:rsidR="00531FE5">
        <w:t xml:space="preserve">, ose duhet t’u referohet, </w:t>
      </w:r>
      <w:r w:rsidR="00C54E0C">
        <w:t>regjitrave t</w:t>
      </w:r>
      <w:r w:rsidR="00636A5F">
        <w:t>ë</w:t>
      </w:r>
      <w:r w:rsidR="00C54E0C">
        <w:t xml:space="preserve"> infrastruktur</w:t>
      </w:r>
      <w:r w:rsidR="00636A5F">
        <w:t>ë</w:t>
      </w:r>
      <w:r w:rsidR="00C54E0C">
        <w:t>s hekurudhore q</w:t>
      </w:r>
      <w:r w:rsidR="00636A5F">
        <w:t>ë</w:t>
      </w:r>
      <w:r w:rsidR="00C54E0C">
        <w:t xml:space="preserve"> dhuet t</w:t>
      </w:r>
      <w:r w:rsidR="00636A5F">
        <w:t>ë</w:t>
      </w:r>
      <w:r w:rsidR="00C54E0C">
        <w:t xml:space="preserve"> publikohen n</w:t>
      </w:r>
      <w:r w:rsidR="00636A5F">
        <w:t>ë</w:t>
      </w:r>
      <w:r w:rsidR="00C54E0C">
        <w:t xml:space="preserve"> p</w:t>
      </w:r>
      <w:r w:rsidR="00636A5F">
        <w:t>ë</w:t>
      </w:r>
      <w:r w:rsidR="00C54E0C">
        <w:t>rputhje me Nenin 35 t</w:t>
      </w:r>
      <w:r w:rsidR="00636A5F">
        <w:t>ë</w:t>
      </w:r>
      <w:r w:rsidR="00C54E0C">
        <w:t xml:space="preserve"> Direktiv</w:t>
      </w:r>
      <w:r w:rsidR="00636A5F">
        <w:t>ë</w:t>
      </w:r>
      <w:r w:rsidR="00C54E0C">
        <w:t>s 2008/57/EC.</w:t>
      </w:r>
    </w:p>
    <w:p w:rsidR="00470B55" w:rsidRDefault="00470B55" w:rsidP="00470B55">
      <w:pPr>
        <w:pStyle w:val="ListParagraph"/>
        <w:spacing w:after="0"/>
      </w:pPr>
    </w:p>
    <w:p w:rsidR="00C8741F" w:rsidRDefault="00434098" w:rsidP="00EB4226">
      <w:pPr>
        <w:pStyle w:val="ListParagraph"/>
        <w:numPr>
          <w:ilvl w:val="0"/>
          <w:numId w:val="79"/>
        </w:numPr>
        <w:spacing w:after="0"/>
      </w:pPr>
      <w:r>
        <w:t>Nj</w:t>
      </w:r>
      <w:r w:rsidR="00636A5F">
        <w:t>ë</w:t>
      </w:r>
      <w:r>
        <w:t xml:space="preserve"> pjes</w:t>
      </w:r>
      <w:r w:rsidR="00636A5F">
        <w:t>ë</w:t>
      </w:r>
      <w:r>
        <w:t xml:space="preserve"> mbi</w:t>
      </w:r>
      <w:r w:rsidR="00F22AE8">
        <w:t xml:space="preserve"> parimet e pagesave dhe tarifat. </w:t>
      </w:r>
      <w:r w:rsidR="00850EE7">
        <w:t>Kjo duhet t</w:t>
      </w:r>
      <w:r w:rsidR="00636A5F">
        <w:t>ë</w:t>
      </w:r>
      <w:r w:rsidR="00850EE7">
        <w:t xml:space="preserve"> p</w:t>
      </w:r>
      <w:r w:rsidR="00636A5F">
        <w:t>ë</w:t>
      </w:r>
      <w:r w:rsidR="00850EE7">
        <w:t>rmbaj detaje t</w:t>
      </w:r>
      <w:r w:rsidR="00636A5F">
        <w:t>ë</w:t>
      </w:r>
      <w:r w:rsidR="00850EE7">
        <w:t xml:space="preserve"> p</w:t>
      </w:r>
      <w:r w:rsidR="00636A5F">
        <w:t>ë</w:t>
      </w:r>
      <w:r w:rsidR="00850EE7">
        <w:t>rshtatshme t</w:t>
      </w:r>
      <w:r w:rsidR="00636A5F">
        <w:t>ë</w:t>
      </w:r>
      <w:r w:rsidR="00850EE7">
        <w:t xml:space="preserve"> </w:t>
      </w:r>
      <w:r w:rsidR="00EE2C0B">
        <w:t>skem</w:t>
      </w:r>
      <w:r w:rsidR="00636A5F">
        <w:t>ë</w:t>
      </w:r>
      <w:r w:rsidR="00EE2C0B">
        <w:t>s s</w:t>
      </w:r>
      <w:r w:rsidR="00636A5F">
        <w:t>ë</w:t>
      </w:r>
      <w:r w:rsidR="00EE2C0B">
        <w:t xml:space="preserve"> tarifimit si dhe </w:t>
      </w:r>
      <w:r w:rsidR="008A33CC">
        <w:t>informacion t</w:t>
      </w:r>
      <w:r w:rsidR="00636A5F">
        <w:t>ë</w:t>
      </w:r>
      <w:r w:rsidR="008A33CC">
        <w:t xml:space="preserve"> mjaftuesh</w:t>
      </w:r>
      <w:r w:rsidR="00636A5F">
        <w:t>ë</w:t>
      </w:r>
      <w:r w:rsidR="008A33CC">
        <w:t>m rreth pagesave si dh</w:t>
      </w:r>
      <w:r w:rsidR="00224AD1">
        <w:t>e informacionin tjet</w:t>
      </w:r>
      <w:r w:rsidR="00636A5F">
        <w:t>ë</w:t>
      </w:r>
      <w:r w:rsidR="00224AD1">
        <w:t>r p</w:t>
      </w:r>
      <w:r w:rsidR="00636A5F">
        <w:t>ë</w:t>
      </w:r>
      <w:r w:rsidR="00224AD1">
        <w:t>rkat</w:t>
      </w:r>
      <w:r w:rsidR="00636A5F">
        <w:t>ë</w:t>
      </w:r>
      <w:r w:rsidR="00224AD1">
        <w:t>s mbi qasjen q</w:t>
      </w:r>
      <w:r w:rsidR="00636A5F">
        <w:t>ë</w:t>
      </w:r>
      <w:r w:rsidR="00224AD1">
        <w:t xml:space="preserve"> aplikon p</w:t>
      </w:r>
      <w:r w:rsidR="00636A5F">
        <w:t>ë</w:t>
      </w:r>
      <w:r w:rsidR="00224AD1">
        <w:t>r sh</w:t>
      </w:r>
      <w:r w:rsidR="00636A5F">
        <w:t>ë</w:t>
      </w:r>
      <w:r w:rsidR="00224AD1">
        <w:t xml:space="preserve">rbimet e </w:t>
      </w:r>
      <w:r w:rsidR="003951DC">
        <w:t>cekura n</w:t>
      </w:r>
      <w:r w:rsidR="008A4A00">
        <w:t>ë</w:t>
      </w:r>
      <w:r w:rsidR="003951DC">
        <w:t xml:space="preserve"> Aneksin</w:t>
      </w:r>
      <w:r w:rsidR="00224AD1">
        <w:t xml:space="preserve"> II t</w:t>
      </w:r>
      <w:r w:rsidR="00636A5F">
        <w:t>ë</w:t>
      </w:r>
      <w:r w:rsidR="00224AD1">
        <w:t xml:space="preserve"> cilat ofrohen vet</w:t>
      </w:r>
      <w:r w:rsidR="00636A5F">
        <w:t>ë</w:t>
      </w:r>
      <w:r w:rsidR="00224AD1">
        <w:t>m nga nj</w:t>
      </w:r>
      <w:r w:rsidR="00636A5F">
        <w:t>ë</w:t>
      </w:r>
      <w:r w:rsidR="00224AD1">
        <w:t xml:space="preserve"> furnizues. </w:t>
      </w:r>
      <w:r w:rsidR="00987CF9">
        <w:t>Duhet t</w:t>
      </w:r>
      <w:r w:rsidR="00636A5F">
        <w:t>ë</w:t>
      </w:r>
      <w:r w:rsidR="00987CF9">
        <w:t xml:space="preserve"> detajoj </w:t>
      </w:r>
      <w:r w:rsidR="009E137B">
        <w:t>m</w:t>
      </w:r>
      <w:r w:rsidR="00636A5F">
        <w:t>ë</w:t>
      </w:r>
      <w:r w:rsidR="009E137B">
        <w:t>nyr</w:t>
      </w:r>
      <w:r w:rsidR="00636A5F">
        <w:t>ë</w:t>
      </w:r>
      <w:r w:rsidR="009E137B">
        <w:t xml:space="preserve">n, rregullat dhe, </w:t>
      </w:r>
      <w:r w:rsidR="00615417">
        <w:t xml:space="preserve">kur </w:t>
      </w:r>
      <w:r w:rsidR="00636A5F">
        <w:t>ë</w:t>
      </w:r>
      <w:r w:rsidR="00615417">
        <w:t>sht</w:t>
      </w:r>
      <w:r w:rsidR="00636A5F">
        <w:t>ë</w:t>
      </w:r>
      <w:r w:rsidR="00615417">
        <w:t xml:space="preserve"> e aplikueshme, </w:t>
      </w:r>
      <w:r w:rsidR="00810924">
        <w:t>sistemet</w:t>
      </w:r>
      <w:r w:rsidR="00615417">
        <w:t xml:space="preserve"> </w:t>
      </w:r>
      <w:r w:rsidR="007B50D8">
        <w:t>e p</w:t>
      </w:r>
      <w:r w:rsidR="00636A5F">
        <w:t>ë</w:t>
      </w:r>
      <w:r w:rsidR="007B50D8">
        <w:t xml:space="preserve">rdorura </w:t>
      </w:r>
      <w:r w:rsidR="003065A5">
        <w:t>p</w:t>
      </w:r>
      <w:r w:rsidR="00636A5F">
        <w:t>ë</w:t>
      </w:r>
      <w:r w:rsidR="003065A5">
        <w:t xml:space="preserve">r aplikimin e Neneve 31 deri 36, </w:t>
      </w:r>
      <w:r w:rsidR="003F22C8">
        <w:t>p</w:t>
      </w:r>
      <w:r w:rsidR="00636A5F">
        <w:t>ë</w:t>
      </w:r>
      <w:r w:rsidR="003F22C8">
        <w:t>r sa i p</w:t>
      </w:r>
      <w:r w:rsidR="00636A5F">
        <w:t>ë</w:t>
      </w:r>
      <w:r w:rsidR="003F22C8">
        <w:t xml:space="preserve">rket </w:t>
      </w:r>
      <w:r w:rsidR="002F1D07">
        <w:t xml:space="preserve">dy kostove dhe pagesave. </w:t>
      </w:r>
      <w:r w:rsidR="00E558A2">
        <w:t>Duhet t</w:t>
      </w:r>
      <w:r w:rsidR="00636A5F">
        <w:t>ë</w:t>
      </w:r>
      <w:r w:rsidR="00E558A2">
        <w:t xml:space="preserve"> p</w:t>
      </w:r>
      <w:r w:rsidR="00636A5F">
        <w:t>ë</w:t>
      </w:r>
      <w:r w:rsidR="00E558A2">
        <w:t>rmbaj informacion rreth ndryshimit t</w:t>
      </w:r>
      <w:r w:rsidR="00636A5F">
        <w:t>ë</w:t>
      </w:r>
      <w:r w:rsidR="00E558A2">
        <w:t xml:space="preserve"> pagesave tashm</w:t>
      </w:r>
      <w:r w:rsidR="00636A5F">
        <w:t>ë</w:t>
      </w:r>
      <w:r w:rsidR="00E558A2">
        <w:t xml:space="preserve"> t</w:t>
      </w:r>
      <w:r w:rsidR="00636A5F">
        <w:t>ë</w:t>
      </w:r>
      <w:r w:rsidR="00E558A2">
        <w:t xml:space="preserve"> vendosura ose t</w:t>
      </w:r>
      <w:r w:rsidR="00636A5F">
        <w:t>ë</w:t>
      </w:r>
      <w:r w:rsidR="00E558A2">
        <w:t xml:space="preserve"> parashikuara p</w:t>
      </w:r>
      <w:r w:rsidR="00636A5F">
        <w:t>ë</w:t>
      </w:r>
      <w:r w:rsidR="00E558A2">
        <w:t>r pes</w:t>
      </w:r>
      <w:r w:rsidR="00636A5F">
        <w:t>ë</w:t>
      </w:r>
      <w:r w:rsidR="00E558A2">
        <w:t xml:space="preserve"> vitet e ardhshme, n</w:t>
      </w:r>
      <w:r w:rsidR="00636A5F">
        <w:t>ë</w:t>
      </w:r>
      <w:r w:rsidR="00E558A2">
        <w:t xml:space="preserve"> qoft</w:t>
      </w:r>
      <w:r w:rsidR="00636A5F">
        <w:t>ë</w:t>
      </w:r>
      <w:r w:rsidR="00E558A2">
        <w:t xml:space="preserve"> se </w:t>
      </w:r>
      <w:r w:rsidR="00636A5F">
        <w:t>ë</w:t>
      </w:r>
      <w:r w:rsidR="00E558A2">
        <w:t>sht</w:t>
      </w:r>
      <w:r w:rsidR="00636A5F">
        <w:t>ë</w:t>
      </w:r>
      <w:r w:rsidR="00E558A2">
        <w:t xml:space="preserve"> e mundur.</w:t>
      </w:r>
    </w:p>
    <w:p w:rsidR="00DF62C7" w:rsidRDefault="00DF62C7" w:rsidP="00DF62C7">
      <w:pPr>
        <w:pStyle w:val="ListParagraph"/>
      </w:pPr>
    </w:p>
    <w:p w:rsidR="00DF62C7" w:rsidRDefault="00911FC8" w:rsidP="00EB4226">
      <w:pPr>
        <w:pStyle w:val="ListParagraph"/>
        <w:numPr>
          <w:ilvl w:val="0"/>
          <w:numId w:val="79"/>
        </w:numPr>
        <w:spacing w:after="0"/>
      </w:pPr>
      <w:r>
        <w:t>Nj</w:t>
      </w:r>
      <w:r w:rsidR="00636A5F">
        <w:t>ë</w:t>
      </w:r>
      <w:r>
        <w:t xml:space="preserve"> pjes</w:t>
      </w:r>
      <w:r w:rsidR="00636A5F">
        <w:t>ë</w:t>
      </w:r>
      <w:r>
        <w:t xml:space="preserve"> n</w:t>
      </w:r>
      <w:r w:rsidR="00636A5F">
        <w:t>ë</w:t>
      </w:r>
      <w:r>
        <w:t xml:space="preserve"> parimet dhe kriterin p</w:t>
      </w:r>
      <w:r w:rsidR="00636A5F">
        <w:t>ë</w:t>
      </w:r>
      <w:r>
        <w:t xml:space="preserve">r alokimin e kapacitetit. </w:t>
      </w:r>
      <w:r w:rsidR="009C6BBC">
        <w:t>Kjo duhet t</w:t>
      </w:r>
      <w:r w:rsidR="00636A5F">
        <w:t>ë</w:t>
      </w:r>
      <w:r w:rsidR="009C6BBC">
        <w:t xml:space="preserve"> p</w:t>
      </w:r>
      <w:r w:rsidR="00636A5F">
        <w:t>ë</w:t>
      </w:r>
      <w:r w:rsidR="009C6BBC">
        <w:t xml:space="preserve">rcaktoj </w:t>
      </w:r>
      <w:r w:rsidR="00310D3C">
        <w:t>karakteristikat e p</w:t>
      </w:r>
      <w:r w:rsidR="00636A5F">
        <w:t>ë</w:t>
      </w:r>
      <w:r w:rsidR="00310D3C">
        <w:t>rgjithshme t</w:t>
      </w:r>
      <w:r w:rsidR="00636A5F">
        <w:t>ë</w:t>
      </w:r>
      <w:r w:rsidR="00310D3C">
        <w:t xml:space="preserve"> kapacitetit t</w:t>
      </w:r>
      <w:r w:rsidR="00636A5F">
        <w:t>ë</w:t>
      </w:r>
      <w:r w:rsidR="00310D3C">
        <w:t xml:space="preserve"> infrastruktur</w:t>
      </w:r>
      <w:r w:rsidR="00636A5F">
        <w:t>ë</w:t>
      </w:r>
      <w:r w:rsidR="00310D3C">
        <w:t xml:space="preserve">s e cila </w:t>
      </w:r>
      <w:r w:rsidR="00636A5F">
        <w:t>ë</w:t>
      </w:r>
      <w:r w:rsidR="00310D3C">
        <w:t>sht</w:t>
      </w:r>
      <w:r w:rsidR="00636A5F">
        <w:t>ë</w:t>
      </w:r>
      <w:r w:rsidR="00310D3C">
        <w:t xml:space="preserve"> n</w:t>
      </w:r>
      <w:r w:rsidR="00636A5F">
        <w:t>ë</w:t>
      </w:r>
      <w:r w:rsidR="00310D3C">
        <w:t xml:space="preserve"> dispozicion p</w:t>
      </w:r>
      <w:r w:rsidR="00636A5F">
        <w:t>ë</w:t>
      </w:r>
      <w:r w:rsidR="00310D3C">
        <w:t>r nd</w:t>
      </w:r>
      <w:r w:rsidR="00636A5F">
        <w:t>ë</w:t>
      </w:r>
      <w:r w:rsidR="00310D3C">
        <w:t>rmarrjet hekurudhore dhe çdo kufizim n</w:t>
      </w:r>
      <w:r w:rsidR="00636A5F">
        <w:t>ë</w:t>
      </w:r>
      <w:r w:rsidR="00310D3C">
        <w:t xml:space="preserve"> lidhje me p</w:t>
      </w:r>
      <w:r w:rsidR="00636A5F">
        <w:t>ë</w:t>
      </w:r>
      <w:r w:rsidR="00310D3C">
        <w:t>rdorimin e saj, duke p</w:t>
      </w:r>
      <w:r w:rsidR="00636A5F">
        <w:t>ë</w:t>
      </w:r>
      <w:r w:rsidR="00310D3C">
        <w:t>rfshir</w:t>
      </w:r>
      <w:r w:rsidR="00636A5F">
        <w:t>ë</w:t>
      </w:r>
      <w:r w:rsidR="00310D3C">
        <w:t xml:space="preserve"> </w:t>
      </w:r>
      <w:r w:rsidR="00A14CD4">
        <w:t>edhe k</w:t>
      </w:r>
      <w:r w:rsidR="00636A5F">
        <w:t>ë</w:t>
      </w:r>
      <w:r w:rsidR="00A14CD4">
        <w:t>rkesat e mundshme t</w:t>
      </w:r>
      <w:r w:rsidR="00636A5F">
        <w:t>ë</w:t>
      </w:r>
      <w:r w:rsidR="00A14CD4">
        <w:t xml:space="preserve"> kapacitetit p</w:t>
      </w:r>
      <w:r w:rsidR="00636A5F">
        <w:t>ë</w:t>
      </w:r>
      <w:r w:rsidR="00A14CD4">
        <w:t>r mir</w:t>
      </w:r>
      <w:r w:rsidR="00636A5F">
        <w:t>ë</w:t>
      </w:r>
      <w:r w:rsidR="00A14CD4">
        <w:t xml:space="preserve">mbajtje. </w:t>
      </w:r>
      <w:r w:rsidR="006F1B65">
        <w:t>Duhet q</w:t>
      </w:r>
      <w:r w:rsidR="00636A5F">
        <w:t>ë</w:t>
      </w:r>
      <w:r w:rsidR="006F1B65">
        <w:t xml:space="preserve"> gjithashtu t</w:t>
      </w:r>
      <w:r w:rsidR="00636A5F">
        <w:t>ë</w:t>
      </w:r>
      <w:r w:rsidR="006F1B65">
        <w:t xml:space="preserve"> specifikoj </w:t>
      </w:r>
      <w:r w:rsidR="00824A75">
        <w:t>procedurat dhe afatet t</w:t>
      </w:r>
      <w:r w:rsidR="00636A5F">
        <w:t>ë</w:t>
      </w:r>
      <w:r w:rsidR="00824A75">
        <w:t xml:space="preserve"> cilat lidhen me procesin e alokimit t</w:t>
      </w:r>
      <w:r w:rsidR="00636A5F">
        <w:t>ë</w:t>
      </w:r>
      <w:r w:rsidR="00824A75">
        <w:t xml:space="preserve"> kapacitetit. </w:t>
      </w:r>
      <w:r w:rsidR="00C55DEB">
        <w:t>Duhet t</w:t>
      </w:r>
      <w:r w:rsidR="00636A5F">
        <w:t>ë</w:t>
      </w:r>
      <w:r w:rsidR="00C55DEB">
        <w:t xml:space="preserve"> p</w:t>
      </w:r>
      <w:r w:rsidR="00636A5F">
        <w:t>ë</w:t>
      </w:r>
      <w:r w:rsidR="00C55DEB">
        <w:t xml:space="preserve">rmbaj </w:t>
      </w:r>
      <w:r w:rsidR="004E3569">
        <w:t>kriter</w:t>
      </w:r>
      <w:r w:rsidR="00BD2D04">
        <w:t>e</w:t>
      </w:r>
      <w:r w:rsidR="004E3569">
        <w:t xml:space="preserve"> t</w:t>
      </w:r>
      <w:r w:rsidR="00636A5F">
        <w:t>ë</w:t>
      </w:r>
      <w:r w:rsidR="004E3569">
        <w:t xml:space="preserve"> </w:t>
      </w:r>
      <w:r w:rsidR="00BD2D04">
        <w:t>veç</w:t>
      </w:r>
      <w:r w:rsidR="004E3569">
        <w:t>ant</w:t>
      </w:r>
      <w:r w:rsidR="00BD2D04">
        <w:t>a</w:t>
      </w:r>
      <w:r w:rsidR="004E3569">
        <w:t xml:space="preserve"> </w:t>
      </w:r>
      <w:r w:rsidR="00E46DB2">
        <w:t>t</w:t>
      </w:r>
      <w:r w:rsidR="00636A5F">
        <w:t>ë</w:t>
      </w:r>
      <w:r w:rsidR="00E46DB2">
        <w:t xml:space="preserve"> cilat jan</w:t>
      </w:r>
      <w:r w:rsidR="00636A5F">
        <w:t>ë</w:t>
      </w:r>
      <w:r w:rsidR="00E46DB2">
        <w:t xml:space="preserve"> p</w:t>
      </w:r>
      <w:r w:rsidR="00636A5F">
        <w:t>ë</w:t>
      </w:r>
      <w:r w:rsidR="00E46DB2">
        <w:t>rdorur gjat</w:t>
      </w:r>
      <w:r w:rsidR="00636A5F">
        <w:t>ë</w:t>
      </w:r>
      <w:r w:rsidR="00E46DB2">
        <w:t xml:space="preserve"> k</w:t>
      </w:r>
      <w:r w:rsidR="00636A5F">
        <w:t>ë</w:t>
      </w:r>
      <w:r w:rsidR="00E46DB2">
        <w:t>tij procesi, n</w:t>
      </w:r>
      <w:r w:rsidR="00636A5F">
        <w:t>ë</w:t>
      </w:r>
      <w:r w:rsidR="00E46DB2">
        <w:t xml:space="preserve"> veçanti:</w:t>
      </w:r>
    </w:p>
    <w:p w:rsidR="00923DF2" w:rsidRDefault="00923DF2" w:rsidP="00923DF2">
      <w:pPr>
        <w:pStyle w:val="ListParagraph"/>
      </w:pPr>
    </w:p>
    <w:p w:rsidR="00923DF2" w:rsidRDefault="007A2A51" w:rsidP="00923DF2">
      <w:pPr>
        <w:pStyle w:val="ListParagraph"/>
        <w:numPr>
          <w:ilvl w:val="0"/>
          <w:numId w:val="80"/>
        </w:numPr>
        <w:spacing w:after="0"/>
      </w:pPr>
      <w:r>
        <w:t>Procedurat n</w:t>
      </w:r>
      <w:r w:rsidR="00636A5F">
        <w:t>ë</w:t>
      </w:r>
      <w:r>
        <w:t xml:space="preserve"> p</w:t>
      </w:r>
      <w:r w:rsidR="00636A5F">
        <w:t>ë</w:t>
      </w:r>
      <w:r>
        <w:t>rputhje me t</w:t>
      </w:r>
      <w:r w:rsidR="00636A5F">
        <w:t>ë</w:t>
      </w:r>
      <w:r>
        <w:t xml:space="preserve"> cilat aplikant</w:t>
      </w:r>
      <w:r w:rsidR="00636A5F">
        <w:t>ë</w:t>
      </w:r>
      <w:r>
        <w:t>t mund t</w:t>
      </w:r>
      <w:r w:rsidR="00636A5F">
        <w:t>ë</w:t>
      </w:r>
      <w:r>
        <w:t xml:space="preserve"> k</w:t>
      </w:r>
      <w:r w:rsidR="00636A5F">
        <w:t>ë</w:t>
      </w:r>
      <w:r>
        <w:t>rkojn</w:t>
      </w:r>
      <w:r w:rsidR="00636A5F">
        <w:t>ë</w:t>
      </w:r>
      <w:r>
        <w:t xml:space="preserve"> kapacitet nga menaxheri i infrastruktur</w:t>
      </w:r>
      <w:r w:rsidR="00636A5F">
        <w:t>ë</w:t>
      </w:r>
      <w:r>
        <w:t>s;</w:t>
      </w:r>
    </w:p>
    <w:p w:rsidR="00160E64" w:rsidRDefault="009D7531" w:rsidP="00923DF2">
      <w:pPr>
        <w:pStyle w:val="ListParagraph"/>
        <w:numPr>
          <w:ilvl w:val="0"/>
          <w:numId w:val="80"/>
        </w:numPr>
        <w:spacing w:after="0"/>
      </w:pPr>
      <w:r>
        <w:t>K</w:t>
      </w:r>
      <w:r w:rsidR="00636A5F">
        <w:t>ë</w:t>
      </w:r>
      <w:r>
        <w:t>rkesat q</w:t>
      </w:r>
      <w:r w:rsidR="00636A5F">
        <w:t>ë</w:t>
      </w:r>
      <w:r>
        <w:t xml:space="preserve"> rregullojn</w:t>
      </w:r>
      <w:r w:rsidR="00636A5F">
        <w:t>ë</w:t>
      </w:r>
      <w:r>
        <w:t xml:space="preserve"> aplikant</w:t>
      </w:r>
      <w:r w:rsidR="00636A5F">
        <w:t>ë</w:t>
      </w:r>
      <w:r>
        <w:t>t;</w:t>
      </w:r>
    </w:p>
    <w:p w:rsidR="00BB2565" w:rsidRDefault="00427606" w:rsidP="00923DF2">
      <w:pPr>
        <w:pStyle w:val="ListParagraph"/>
        <w:numPr>
          <w:ilvl w:val="0"/>
          <w:numId w:val="80"/>
        </w:numPr>
        <w:spacing w:after="0"/>
      </w:pPr>
      <w:r>
        <w:t>Programi p</w:t>
      </w:r>
      <w:r w:rsidR="00636A5F">
        <w:t>ë</w:t>
      </w:r>
      <w:r>
        <w:t>r procesin e aplikimit dhe alokimit dhe procedurat t</w:t>
      </w:r>
      <w:r w:rsidR="00636A5F">
        <w:t>ë</w:t>
      </w:r>
      <w:r>
        <w:t xml:space="preserve"> cilat duhet ndjkeur p</w:t>
      </w:r>
      <w:r w:rsidR="00636A5F">
        <w:t>ë</w:t>
      </w:r>
      <w:r>
        <w:t>r t</w:t>
      </w:r>
      <w:r w:rsidR="00636A5F">
        <w:t>ë</w:t>
      </w:r>
      <w:r>
        <w:t xml:space="preserve"> k</w:t>
      </w:r>
      <w:r w:rsidR="00636A5F">
        <w:t>ë</w:t>
      </w:r>
      <w:r>
        <w:t>rkuar informacion mbi planifikimin dhe procedurat p</w:t>
      </w:r>
      <w:r w:rsidR="00636A5F">
        <w:t>ë</w:t>
      </w:r>
      <w:r>
        <w:t>r programin e planifikuar dhe pun</w:t>
      </w:r>
      <w:r w:rsidR="00636A5F">
        <w:t>ë</w:t>
      </w:r>
      <w:r>
        <w:t>n e parashikuar p</w:t>
      </w:r>
      <w:r w:rsidR="00636A5F">
        <w:t>ë</w:t>
      </w:r>
      <w:r>
        <w:t>r mir</w:t>
      </w:r>
      <w:r w:rsidR="00636A5F">
        <w:t>ë</w:t>
      </w:r>
      <w:r>
        <w:t>mbajtje;</w:t>
      </w:r>
    </w:p>
    <w:p w:rsidR="00D57C68" w:rsidRDefault="007628E0" w:rsidP="00923DF2">
      <w:pPr>
        <w:pStyle w:val="ListParagraph"/>
        <w:numPr>
          <w:ilvl w:val="0"/>
          <w:numId w:val="80"/>
        </w:numPr>
        <w:spacing w:after="0"/>
      </w:pPr>
      <w:r>
        <w:t>Parimet q</w:t>
      </w:r>
      <w:r w:rsidR="00636A5F">
        <w:t>ë</w:t>
      </w:r>
      <w:r>
        <w:t xml:space="preserve"> rregullojn</w:t>
      </w:r>
      <w:r w:rsidR="00636A5F">
        <w:t>ë</w:t>
      </w:r>
      <w:r>
        <w:t xml:space="preserve"> procesin e koordinimit dhe sistemit p</w:t>
      </w:r>
      <w:r w:rsidR="00636A5F">
        <w:t>ë</w:t>
      </w:r>
      <w:r>
        <w:t>r zgjidhjen e mosmarr</w:t>
      </w:r>
      <w:r w:rsidR="00636A5F">
        <w:t>ë</w:t>
      </w:r>
      <w:r>
        <w:t>veshjeve n</w:t>
      </w:r>
      <w:r w:rsidR="00636A5F">
        <w:t>ë</w:t>
      </w:r>
      <w:r>
        <w:t xml:space="preserve">  </w:t>
      </w:r>
      <w:r w:rsidR="00AB2237">
        <w:t xml:space="preserve">i cili </w:t>
      </w:r>
      <w:r w:rsidR="00636A5F">
        <w:t>ë</w:t>
      </w:r>
      <w:r w:rsidR="00AB2237">
        <w:t>sht</w:t>
      </w:r>
      <w:r w:rsidR="00636A5F">
        <w:t>ë</w:t>
      </w:r>
      <w:r w:rsidR="00AB2237">
        <w:t xml:space="preserve"> n</w:t>
      </w:r>
      <w:r w:rsidR="00636A5F">
        <w:t>ë</w:t>
      </w:r>
      <w:r w:rsidR="00AB2237">
        <w:t xml:space="preserve"> dispozicion si pjes</w:t>
      </w:r>
      <w:r w:rsidR="00636A5F">
        <w:t>ë</w:t>
      </w:r>
      <w:r w:rsidR="00AB2237">
        <w:t xml:space="preserve"> e k</w:t>
      </w:r>
      <w:r w:rsidR="00636A5F">
        <w:t>ë</w:t>
      </w:r>
      <w:r w:rsidR="00AB2237">
        <w:t>toj procesi;</w:t>
      </w:r>
    </w:p>
    <w:p w:rsidR="002A36AF" w:rsidRDefault="00C72B4A" w:rsidP="00923DF2">
      <w:pPr>
        <w:pStyle w:val="ListParagraph"/>
        <w:numPr>
          <w:ilvl w:val="0"/>
          <w:numId w:val="80"/>
        </w:numPr>
        <w:spacing w:after="0"/>
      </w:pPr>
      <w:r>
        <w:t>Procedurat t</w:t>
      </w:r>
      <w:r w:rsidR="00636A5F">
        <w:t>ë</w:t>
      </w:r>
      <w:r>
        <w:t xml:space="preserve"> cilat </w:t>
      </w:r>
      <w:r w:rsidR="00874F42">
        <w:t xml:space="preserve">duhet ndjekur </w:t>
      </w:r>
      <w:r w:rsidR="00A857A5">
        <w:t>dhe kriteri i p</w:t>
      </w:r>
      <w:r w:rsidR="00636A5F">
        <w:t>ë</w:t>
      </w:r>
      <w:r w:rsidR="00A857A5">
        <w:t>rdorur kur infrastruktura t</w:t>
      </w:r>
      <w:r w:rsidR="00636A5F">
        <w:t>ë</w:t>
      </w:r>
      <w:r w:rsidR="00A857A5">
        <w:t xml:space="preserve"> jet</w:t>
      </w:r>
      <w:r w:rsidR="00636A5F">
        <w:t>ë</w:t>
      </w:r>
      <w:r w:rsidR="00A857A5">
        <w:t xml:space="preserve"> ngarkuar;</w:t>
      </w:r>
    </w:p>
    <w:p w:rsidR="00D7225B" w:rsidRDefault="00C36B88" w:rsidP="00923DF2">
      <w:pPr>
        <w:pStyle w:val="ListParagraph"/>
        <w:numPr>
          <w:ilvl w:val="0"/>
          <w:numId w:val="80"/>
        </w:numPr>
        <w:spacing w:after="0"/>
      </w:pPr>
      <w:r>
        <w:t>Detajet e kufizimeve p</w:t>
      </w:r>
      <w:r w:rsidR="00636A5F">
        <w:t>ë</w:t>
      </w:r>
      <w:r>
        <w:t>r p</w:t>
      </w:r>
      <w:r w:rsidR="00636A5F">
        <w:t>ë</w:t>
      </w:r>
      <w:r>
        <w:t>rdorimin e infrastruktur</w:t>
      </w:r>
      <w:r w:rsidR="00636A5F">
        <w:t>ë</w:t>
      </w:r>
      <w:r>
        <w:t>s;</w:t>
      </w:r>
    </w:p>
    <w:p w:rsidR="002F1648" w:rsidRDefault="00CD1194" w:rsidP="00923DF2">
      <w:pPr>
        <w:pStyle w:val="ListParagraph"/>
        <w:numPr>
          <w:ilvl w:val="0"/>
          <w:numId w:val="80"/>
        </w:numPr>
        <w:spacing w:after="0"/>
      </w:pPr>
      <w:r>
        <w:t>Kushtet me t</w:t>
      </w:r>
      <w:r w:rsidR="00636A5F">
        <w:t>ë</w:t>
      </w:r>
      <w:r>
        <w:t xml:space="preserve"> cilat </w:t>
      </w:r>
      <w:r w:rsidR="00DC5F6B">
        <w:t>jan</w:t>
      </w:r>
      <w:r w:rsidR="00636A5F">
        <w:t>ë</w:t>
      </w:r>
      <w:r>
        <w:t xml:space="preserve"> marr</w:t>
      </w:r>
      <w:r w:rsidR="00636A5F">
        <w:t>ë</w:t>
      </w:r>
      <w:r>
        <w:t xml:space="preserve"> parasysh </w:t>
      </w:r>
      <w:r w:rsidR="00DC5F6B">
        <w:t>nga nivelet e ndryshme t</w:t>
      </w:r>
      <w:r w:rsidR="00636A5F">
        <w:t>ë</w:t>
      </w:r>
      <w:r w:rsidR="00DC5F6B">
        <w:t xml:space="preserve"> shfryt</w:t>
      </w:r>
      <w:r w:rsidR="00636A5F">
        <w:t>ë</w:t>
      </w:r>
      <w:r w:rsidR="00DC5F6B">
        <w:t>zimit t</w:t>
      </w:r>
      <w:r w:rsidR="00636A5F">
        <w:t>ë</w:t>
      </w:r>
      <w:r w:rsidR="00DC5F6B">
        <w:t xml:space="preserve"> kapacitetit n</w:t>
      </w:r>
      <w:r w:rsidR="00636A5F">
        <w:t>ë</w:t>
      </w:r>
      <w:r w:rsidR="00DC5F6B">
        <w:t xml:space="preserve"> parcaktimin e prioriteteve p</w:t>
      </w:r>
      <w:r w:rsidR="00636A5F">
        <w:t>ë</w:t>
      </w:r>
      <w:r w:rsidR="00DC5F6B">
        <w:t>r procesin e alokimit.</w:t>
      </w:r>
    </w:p>
    <w:p w:rsidR="00AF20A0" w:rsidRDefault="00AF20A0" w:rsidP="00AF20A0">
      <w:pPr>
        <w:spacing w:after="0"/>
        <w:ind w:left="720"/>
      </w:pPr>
    </w:p>
    <w:p w:rsidR="0029458B" w:rsidRDefault="005F0A7E" w:rsidP="00AF20A0">
      <w:pPr>
        <w:spacing w:after="0"/>
        <w:ind w:left="720"/>
      </w:pPr>
      <w:r>
        <w:lastRenderedPageBreak/>
        <w:t xml:space="preserve">Duhet </w:t>
      </w:r>
      <w:r w:rsidR="005001AF">
        <w:t>t</w:t>
      </w:r>
      <w:r w:rsidR="00636A5F">
        <w:t>ë</w:t>
      </w:r>
      <w:r w:rsidR="005001AF">
        <w:t xml:space="preserve"> detajoj masat e marra p</w:t>
      </w:r>
      <w:r w:rsidR="00636A5F">
        <w:t>ë</w:t>
      </w:r>
      <w:r w:rsidR="005001AF">
        <w:t>r t</w:t>
      </w:r>
      <w:r w:rsidR="00636A5F">
        <w:t>ë</w:t>
      </w:r>
      <w:r w:rsidR="005001AF">
        <w:t xml:space="preserve"> siguruar trajtim t</w:t>
      </w:r>
      <w:r w:rsidR="00636A5F">
        <w:t>ë</w:t>
      </w:r>
      <w:r w:rsidR="005001AF">
        <w:t xml:space="preserve"> duhur t</w:t>
      </w:r>
      <w:r w:rsidR="00636A5F">
        <w:t>ë</w:t>
      </w:r>
      <w:r w:rsidR="005001AF">
        <w:t xml:space="preserve"> sh</w:t>
      </w:r>
      <w:r w:rsidR="00636A5F">
        <w:t>ë</w:t>
      </w:r>
      <w:r w:rsidR="005001AF">
        <w:t>rbimeve t</w:t>
      </w:r>
      <w:r w:rsidR="00636A5F">
        <w:t>ë</w:t>
      </w:r>
      <w:r w:rsidR="005001AF">
        <w:t xml:space="preserve"> mallrave,</w:t>
      </w:r>
      <w:r w:rsidR="008447B0">
        <w:t xml:space="preserve"> </w:t>
      </w:r>
      <w:r w:rsidR="00C47692">
        <w:t>sh</w:t>
      </w:r>
      <w:r w:rsidR="00636A5F">
        <w:t>ë</w:t>
      </w:r>
      <w:r w:rsidR="00C47692">
        <w:t>rbimeve nd</w:t>
      </w:r>
      <w:r w:rsidR="00636A5F">
        <w:t>ë</w:t>
      </w:r>
      <w:r w:rsidR="00C47692">
        <w:t>rkomb</w:t>
      </w:r>
      <w:r w:rsidR="00636A5F">
        <w:t>ë</w:t>
      </w:r>
      <w:r w:rsidR="00C47692">
        <w:t xml:space="preserve">tare dhe </w:t>
      </w:r>
      <w:r w:rsidR="00950081">
        <w:t>subjekti i k</w:t>
      </w:r>
      <w:r w:rsidR="00636A5F">
        <w:t>ë</w:t>
      </w:r>
      <w:r w:rsidR="00950081">
        <w:t xml:space="preserve">rkesave </w:t>
      </w:r>
      <w:r w:rsidR="00C411C9">
        <w:t>n</w:t>
      </w:r>
      <w:r w:rsidR="00636A5F">
        <w:t>ë</w:t>
      </w:r>
      <w:r w:rsidR="00C411C9">
        <w:t xml:space="preserve"> procedur</w:t>
      </w:r>
      <w:r w:rsidR="00636A5F">
        <w:t>ë</w:t>
      </w:r>
      <w:r w:rsidR="00C411C9">
        <w:t xml:space="preserve">n </w:t>
      </w:r>
      <w:r w:rsidR="00C411C9">
        <w:rPr>
          <w:i/>
        </w:rPr>
        <w:t>ad hoc</w:t>
      </w:r>
      <w:r w:rsidR="00C411C9">
        <w:t xml:space="preserve">. </w:t>
      </w:r>
      <w:r w:rsidR="00835761">
        <w:t>Duhet t</w:t>
      </w:r>
      <w:r w:rsidR="00636A5F">
        <w:t>ë</w:t>
      </w:r>
      <w:r w:rsidR="00835761">
        <w:t xml:space="preserve"> p</w:t>
      </w:r>
      <w:r w:rsidR="00636A5F">
        <w:t>ë</w:t>
      </w:r>
      <w:r w:rsidR="00835761">
        <w:t>rmbaj nj</w:t>
      </w:r>
      <w:r w:rsidR="00636A5F">
        <w:t>ë</w:t>
      </w:r>
      <w:r w:rsidR="00835761">
        <w:t xml:space="preserve"> form</w:t>
      </w:r>
      <w:r w:rsidR="00636A5F">
        <w:t>ë</w:t>
      </w:r>
      <w:r w:rsidR="00835761">
        <w:t xml:space="preserve"> model p</w:t>
      </w:r>
      <w:r w:rsidR="00636A5F">
        <w:t>ë</w:t>
      </w:r>
      <w:r w:rsidR="00835761">
        <w:t>r k</w:t>
      </w:r>
      <w:r w:rsidR="00636A5F">
        <w:t>ë</w:t>
      </w:r>
      <w:r w:rsidR="00835761">
        <w:t xml:space="preserve">rkesat e kapacitetit. </w:t>
      </w:r>
      <w:r w:rsidR="00B1221A">
        <w:t>Menaxheri i infrastruktur</w:t>
      </w:r>
      <w:r w:rsidR="00636A5F">
        <w:t>ë</w:t>
      </w:r>
      <w:r w:rsidR="00B1221A">
        <w:t>s duhet q</w:t>
      </w:r>
      <w:r w:rsidR="00636A5F">
        <w:t>ë</w:t>
      </w:r>
      <w:r w:rsidR="00B1221A">
        <w:t xml:space="preserve"> gjithashtu </w:t>
      </w:r>
      <w:r w:rsidR="00BD2EFD">
        <w:t>t</w:t>
      </w:r>
      <w:r w:rsidR="00636A5F">
        <w:t>ë</w:t>
      </w:r>
      <w:r w:rsidR="00BD2EFD">
        <w:t xml:space="preserve"> publikoj informacion t</w:t>
      </w:r>
      <w:r w:rsidR="00636A5F">
        <w:t>ë</w:t>
      </w:r>
      <w:r w:rsidR="00BD2EFD">
        <w:t xml:space="preserve"> detajuar n</w:t>
      </w:r>
      <w:r w:rsidR="00636A5F">
        <w:t>ë</w:t>
      </w:r>
      <w:r w:rsidR="00BD2EFD">
        <w:t xml:space="preserve"> lidhje me procedurat e alokimit p</w:t>
      </w:r>
      <w:r w:rsidR="00636A5F">
        <w:t>ë</w:t>
      </w:r>
      <w:r w:rsidR="00BD2EFD">
        <w:t xml:space="preserve">r </w:t>
      </w:r>
      <w:r w:rsidR="000A580C">
        <w:t>binar</w:t>
      </w:r>
      <w:r w:rsidR="008A4A00">
        <w:t>ë</w:t>
      </w:r>
      <w:r w:rsidR="000A580C">
        <w:t>t</w:t>
      </w:r>
      <w:r w:rsidR="00BD2EFD">
        <w:t xml:space="preserve"> nd</w:t>
      </w:r>
      <w:r w:rsidR="00636A5F">
        <w:t>ë</w:t>
      </w:r>
      <w:r w:rsidR="00BD2EFD">
        <w:t>rkomb</w:t>
      </w:r>
      <w:r w:rsidR="00636A5F">
        <w:t>ë</w:t>
      </w:r>
      <w:r w:rsidR="00BD2EFD">
        <w:t>tar t</w:t>
      </w:r>
      <w:r w:rsidR="00636A5F">
        <w:t>ë</w:t>
      </w:r>
      <w:r w:rsidR="00BD2EFD">
        <w:t xml:space="preserve"> trenit.</w:t>
      </w:r>
    </w:p>
    <w:p w:rsidR="006D1DAD" w:rsidRDefault="006D1DAD" w:rsidP="006D1DAD">
      <w:pPr>
        <w:spacing w:after="0"/>
      </w:pPr>
    </w:p>
    <w:p w:rsidR="006D1DAD" w:rsidRDefault="007154BF" w:rsidP="006D1DAD">
      <w:pPr>
        <w:pStyle w:val="ListParagraph"/>
        <w:numPr>
          <w:ilvl w:val="0"/>
          <w:numId w:val="79"/>
        </w:numPr>
        <w:spacing w:after="0"/>
      </w:pPr>
      <w:r>
        <w:t>Nj</w:t>
      </w:r>
      <w:r w:rsidR="00636A5F">
        <w:t>ë</w:t>
      </w:r>
      <w:r>
        <w:t xml:space="preserve"> pjes</w:t>
      </w:r>
      <w:r w:rsidR="00636A5F">
        <w:t>ë</w:t>
      </w:r>
      <w:r>
        <w:t xml:space="preserve"> n</w:t>
      </w:r>
      <w:r w:rsidR="00636A5F">
        <w:t>ë</w:t>
      </w:r>
      <w:r>
        <w:t xml:space="preserve"> informacionin n</w:t>
      </w:r>
      <w:r w:rsidR="00636A5F">
        <w:t>ë</w:t>
      </w:r>
      <w:r>
        <w:t xml:space="preserve"> lidhje me </w:t>
      </w:r>
      <w:r w:rsidR="002B2E5F">
        <w:t>aplikimin p</w:t>
      </w:r>
      <w:r w:rsidR="00636A5F">
        <w:t>ë</w:t>
      </w:r>
      <w:r w:rsidR="002B2E5F">
        <w:t>r nj</w:t>
      </w:r>
      <w:r w:rsidR="00636A5F">
        <w:t>ë</w:t>
      </w:r>
      <w:r w:rsidR="002B2E5F">
        <w:t xml:space="preserve"> licenc</w:t>
      </w:r>
      <w:r w:rsidR="00636A5F">
        <w:t>ë</w:t>
      </w:r>
      <w:r w:rsidR="002B2E5F">
        <w:t xml:space="preserve"> </w:t>
      </w:r>
      <w:r w:rsidR="00D01EEE">
        <w:t>t</w:t>
      </w:r>
      <w:r w:rsidR="00636A5F">
        <w:t>ë</w:t>
      </w:r>
      <w:r w:rsidR="00D01EEE">
        <w:t xml:space="preserve"> cekur n</w:t>
      </w:r>
      <w:r w:rsidR="00636A5F">
        <w:t>ë</w:t>
      </w:r>
      <w:r w:rsidR="00D01EEE">
        <w:t xml:space="preserve"> Nenin 25 t</w:t>
      </w:r>
      <w:r w:rsidR="00636A5F">
        <w:t>ë</w:t>
      </w:r>
      <w:r w:rsidR="00D01EEE">
        <w:t xml:space="preserve"> k</w:t>
      </w:r>
      <w:r w:rsidR="00636A5F">
        <w:t>ë</w:t>
      </w:r>
      <w:r w:rsidR="00EE3CF5">
        <w:t>saj Direktive dhe c</w:t>
      </w:r>
      <w:r w:rsidR="00D01EEE">
        <w:t>ertifikatat e siguris</w:t>
      </w:r>
      <w:r w:rsidR="00636A5F">
        <w:t>ë</w:t>
      </w:r>
      <w:r w:rsidR="00D01EEE">
        <w:t xml:space="preserve"> hekurudhore </w:t>
      </w:r>
      <w:r w:rsidR="00E80B06">
        <w:t>t</w:t>
      </w:r>
      <w:r w:rsidR="00636A5F">
        <w:t>ë</w:t>
      </w:r>
      <w:r w:rsidR="00E80B06">
        <w:t xml:space="preserve"> l</w:t>
      </w:r>
      <w:r w:rsidR="00636A5F">
        <w:t>ë</w:t>
      </w:r>
      <w:r w:rsidR="00E80B06">
        <w:t>shuar n</w:t>
      </w:r>
      <w:r w:rsidR="00636A5F">
        <w:t>ë</w:t>
      </w:r>
      <w:r w:rsidR="00E80B06">
        <w:t xml:space="preserve"> p</w:t>
      </w:r>
      <w:r w:rsidR="00636A5F">
        <w:t>ë</w:t>
      </w:r>
      <w:r w:rsidR="00E80B06">
        <w:t xml:space="preserve">rputhje me </w:t>
      </w:r>
      <w:r w:rsidR="00A6295F">
        <w:t>Direktiv</w:t>
      </w:r>
      <w:r w:rsidR="00636A5F">
        <w:t>ë</w:t>
      </w:r>
      <w:r w:rsidR="00A6295F">
        <w:t xml:space="preserve">n 2004/49/EC ose </w:t>
      </w:r>
      <w:r w:rsidR="00D8792D">
        <w:t>q</w:t>
      </w:r>
      <w:r w:rsidR="00636A5F">
        <w:t>ë</w:t>
      </w:r>
      <w:r w:rsidR="00D8792D">
        <w:t xml:space="preserve"> tregon nj</w:t>
      </w:r>
      <w:r w:rsidR="00636A5F">
        <w:t>ë</w:t>
      </w:r>
      <w:r w:rsidR="00D8792D">
        <w:t xml:space="preserve"> </w:t>
      </w:r>
      <w:r w:rsidR="000B53E3">
        <w:t xml:space="preserve">uebsajt </w:t>
      </w:r>
      <w:r w:rsidR="008009FA">
        <w:t>ku mund t</w:t>
      </w:r>
      <w:r w:rsidR="00636A5F">
        <w:t>ë</w:t>
      </w:r>
      <w:r w:rsidR="008009FA">
        <w:t xml:space="preserve"> </w:t>
      </w:r>
      <w:r w:rsidR="003762C6">
        <w:t>jen</w:t>
      </w:r>
      <w:r w:rsidR="00636A5F">
        <w:t>ë</w:t>
      </w:r>
      <w:r w:rsidR="003762C6">
        <w:t xml:space="preserve"> t</w:t>
      </w:r>
      <w:r w:rsidR="00636A5F">
        <w:t>ë</w:t>
      </w:r>
      <w:r w:rsidR="003762C6">
        <w:t xml:space="preserve"> qasshme pa pages</w:t>
      </w:r>
      <w:r w:rsidR="00636A5F">
        <w:t>ë</w:t>
      </w:r>
      <w:r w:rsidR="003762C6">
        <w:t xml:space="preserve"> n</w:t>
      </w:r>
      <w:r w:rsidR="00636A5F">
        <w:t>ë</w:t>
      </w:r>
      <w:r w:rsidR="003762C6">
        <w:t xml:space="preserve"> formatin elektronik.</w:t>
      </w:r>
    </w:p>
    <w:p w:rsidR="00CA5F3A" w:rsidRDefault="005007B9" w:rsidP="006D1DAD">
      <w:pPr>
        <w:pStyle w:val="ListParagraph"/>
        <w:numPr>
          <w:ilvl w:val="0"/>
          <w:numId w:val="79"/>
        </w:numPr>
        <w:spacing w:after="0"/>
      </w:pPr>
      <w:r>
        <w:t>Nj</w:t>
      </w:r>
      <w:r w:rsidR="00636A5F">
        <w:t>ë</w:t>
      </w:r>
      <w:r>
        <w:t xml:space="preserve"> </w:t>
      </w:r>
      <w:r w:rsidR="00EE3CF5">
        <w:t>pjes</w:t>
      </w:r>
      <w:r w:rsidR="008A4A00">
        <w:t>ë</w:t>
      </w:r>
      <w:r w:rsidR="00EE3CF5">
        <w:t xml:space="preserve"> e</w:t>
      </w:r>
      <w:r>
        <w:t xml:space="preserve"> informacion</w:t>
      </w:r>
      <w:r w:rsidR="008A149C">
        <w:t>it</w:t>
      </w:r>
      <w:r>
        <w:t xml:space="preserve"> n</w:t>
      </w:r>
      <w:r w:rsidR="00636A5F">
        <w:t>ë</w:t>
      </w:r>
      <w:r>
        <w:t xml:space="preserve"> lidhje me procedurat p</w:t>
      </w:r>
      <w:r w:rsidR="00636A5F">
        <w:t>ë</w:t>
      </w:r>
      <w:r>
        <w:t>r zgjidhjen e mosmarr</w:t>
      </w:r>
      <w:r w:rsidR="00636A5F">
        <w:t>ë</w:t>
      </w:r>
      <w:r>
        <w:t xml:space="preserve">veshjeve </w:t>
      </w:r>
      <w:r w:rsidR="001A276D">
        <w:t>dhe ankes</w:t>
      </w:r>
      <w:r w:rsidR="00636A5F">
        <w:t>ë</w:t>
      </w:r>
      <w:r w:rsidR="001A276D">
        <w:t>s n</w:t>
      </w:r>
      <w:r w:rsidR="00636A5F">
        <w:t>ë</w:t>
      </w:r>
      <w:r w:rsidR="001A276D">
        <w:t xml:space="preserve"> lidhje me ç</w:t>
      </w:r>
      <w:r w:rsidR="00636A5F">
        <w:t>ë</w:t>
      </w:r>
      <w:r w:rsidR="001A276D">
        <w:t>shtjet e qasjes n</w:t>
      </w:r>
      <w:r w:rsidR="00636A5F">
        <w:t>ë</w:t>
      </w:r>
      <w:r w:rsidR="001A276D">
        <w:t xml:space="preserve"> infrastruktur</w:t>
      </w:r>
      <w:r w:rsidR="00636A5F">
        <w:t>ë</w:t>
      </w:r>
      <w:r w:rsidR="001A276D">
        <w:t>n dhe sh</w:t>
      </w:r>
      <w:r w:rsidR="00636A5F">
        <w:t>ë</w:t>
      </w:r>
      <w:r w:rsidR="001A276D">
        <w:t>rbimet infrastrukturore si dhe skem</w:t>
      </w:r>
      <w:r w:rsidR="00636A5F">
        <w:t>ë</w:t>
      </w:r>
      <w:r w:rsidR="001A276D">
        <w:t>n e performanc</w:t>
      </w:r>
      <w:r w:rsidR="00636A5F">
        <w:t>ë</w:t>
      </w:r>
      <w:r w:rsidR="001A276D">
        <w:t>s t</w:t>
      </w:r>
      <w:r w:rsidR="00636A5F">
        <w:t>ë</w:t>
      </w:r>
      <w:r w:rsidR="001A276D">
        <w:t xml:space="preserve"> cekur n</w:t>
      </w:r>
      <w:r w:rsidR="00636A5F">
        <w:t>ë</w:t>
      </w:r>
      <w:r w:rsidR="001A276D">
        <w:t xml:space="preserve"> Nenin 35.</w:t>
      </w:r>
    </w:p>
    <w:p w:rsidR="005A7F5F" w:rsidRDefault="006B1BEB" w:rsidP="006D1DAD">
      <w:pPr>
        <w:pStyle w:val="ListParagraph"/>
        <w:numPr>
          <w:ilvl w:val="0"/>
          <w:numId w:val="79"/>
        </w:numPr>
        <w:spacing w:after="0"/>
      </w:pPr>
      <w:r>
        <w:t>Nje seksion n</w:t>
      </w:r>
      <w:r w:rsidR="00636A5F">
        <w:t>ë</w:t>
      </w:r>
      <w:r>
        <w:t xml:space="preserve"> infrmimin rreth qasjes dhe tarifimit p</w:t>
      </w:r>
      <w:r w:rsidR="00636A5F">
        <w:t>ë</w:t>
      </w:r>
      <w:r>
        <w:t xml:space="preserve">r pajisjet e </w:t>
      </w:r>
      <w:r w:rsidR="00A23D90">
        <w:t>sh</w:t>
      </w:r>
      <w:r w:rsidR="00636A5F">
        <w:t>ë</w:t>
      </w:r>
      <w:r w:rsidR="00A23D90">
        <w:t>rbimit</w:t>
      </w:r>
      <w:r>
        <w:t xml:space="preserve"> t</w:t>
      </w:r>
      <w:r w:rsidR="00636A5F">
        <w:t>ë</w:t>
      </w:r>
      <w:r>
        <w:t xml:space="preserve"> cekur n</w:t>
      </w:r>
      <w:r w:rsidR="00636A5F">
        <w:t>ë</w:t>
      </w:r>
      <w:r>
        <w:t xml:space="preserve"> </w:t>
      </w:r>
      <w:r w:rsidR="00512CC9">
        <w:t>Aneksin</w:t>
      </w:r>
      <w:r>
        <w:t xml:space="preserve"> II. </w:t>
      </w:r>
      <w:r w:rsidR="00A23D90">
        <w:t>Operator</w:t>
      </w:r>
      <w:r w:rsidR="00636A5F">
        <w:t>ë</w:t>
      </w:r>
      <w:r w:rsidR="00A23D90">
        <w:t>t e pajisjeve t</w:t>
      </w:r>
      <w:r w:rsidR="00636A5F">
        <w:t>ë</w:t>
      </w:r>
      <w:r w:rsidR="00A23D90">
        <w:t xml:space="preserve"> sh</w:t>
      </w:r>
      <w:r w:rsidR="00636A5F">
        <w:t>ë</w:t>
      </w:r>
      <w:r w:rsidR="00A23D90">
        <w:t xml:space="preserve">rbimit </w:t>
      </w:r>
      <w:r w:rsidR="003D763D">
        <w:t>t</w:t>
      </w:r>
      <w:r w:rsidR="00636A5F">
        <w:t>ë</w:t>
      </w:r>
      <w:r w:rsidR="003D763D">
        <w:t xml:space="preserve"> cilat </w:t>
      </w:r>
      <w:r w:rsidR="00B626AC">
        <w:t>nuk mbledhen nga menaxheri i infrastruktur</w:t>
      </w:r>
      <w:r w:rsidR="00636A5F">
        <w:t>ë</w:t>
      </w:r>
      <w:r w:rsidR="00B626AC">
        <w:t>s duhet t</w:t>
      </w:r>
      <w:r w:rsidR="00636A5F">
        <w:t>ë</w:t>
      </w:r>
      <w:r w:rsidR="00B626AC">
        <w:t xml:space="preserve"> ofroj informacion mbi pagesat p</w:t>
      </w:r>
      <w:r w:rsidR="00636A5F">
        <w:t>ë</w:t>
      </w:r>
      <w:r w:rsidR="00B626AC">
        <w:t>r t</w:t>
      </w:r>
      <w:r w:rsidR="00636A5F">
        <w:t>ë</w:t>
      </w:r>
      <w:r w:rsidR="00B626AC">
        <w:t xml:space="preserve"> </w:t>
      </w:r>
      <w:r w:rsidR="00F410A5">
        <w:t>p</w:t>
      </w:r>
      <w:r w:rsidR="008A4A00">
        <w:t>ë</w:t>
      </w:r>
      <w:r w:rsidR="00F410A5">
        <w:t>rmir</w:t>
      </w:r>
      <w:r w:rsidR="008A4A00">
        <w:t>ë</w:t>
      </w:r>
      <w:r w:rsidR="00F410A5">
        <w:t>simin</w:t>
      </w:r>
      <w:r w:rsidR="00B626AC">
        <w:t xml:space="preserve"> e qasjes n</w:t>
      </w:r>
      <w:r w:rsidR="00636A5F">
        <w:t>ë</w:t>
      </w:r>
      <w:r w:rsidR="009C4AA8">
        <w:t xml:space="preserve"> objek</w:t>
      </w:r>
      <w:r w:rsidR="00B626AC">
        <w:t>t dhe p</w:t>
      </w:r>
      <w:r w:rsidR="00636A5F">
        <w:t>ë</w:t>
      </w:r>
      <w:r w:rsidR="00B626AC">
        <w:t>r ofrimin e sh</w:t>
      </w:r>
      <w:r w:rsidR="00636A5F">
        <w:t>ë</w:t>
      </w:r>
      <w:r w:rsidR="00B626AC">
        <w:t xml:space="preserve">rbimeve, </w:t>
      </w:r>
      <w:r w:rsidR="00994796">
        <w:t>dhe informacioni rreth kushteve p</w:t>
      </w:r>
      <w:r w:rsidR="00636A5F">
        <w:t>ë</w:t>
      </w:r>
      <w:r w:rsidR="00994796">
        <w:t>r</w:t>
      </w:r>
      <w:r w:rsidR="0099454D">
        <w:t xml:space="preserve"> qasje teknike p</w:t>
      </w:r>
      <w:r w:rsidR="00636A5F">
        <w:t>ë</w:t>
      </w:r>
      <w:r w:rsidR="0099454D">
        <w:t>r p</w:t>
      </w:r>
      <w:r w:rsidR="00636A5F">
        <w:t>ë</w:t>
      </w:r>
      <w:r w:rsidR="0099454D">
        <w:t>rfshirje n</w:t>
      </w:r>
      <w:r w:rsidR="00636A5F">
        <w:t>ë</w:t>
      </w:r>
      <w:r w:rsidR="0099454D">
        <w:t xml:space="preserve"> </w:t>
      </w:r>
      <w:r w:rsidR="00B76939">
        <w:t>ekspozeun e rrjetit ose duhet t</w:t>
      </w:r>
      <w:r w:rsidR="00636A5F">
        <w:t>ë</w:t>
      </w:r>
      <w:r w:rsidR="00B76939">
        <w:t xml:space="preserve"> p</w:t>
      </w:r>
      <w:r w:rsidR="00636A5F">
        <w:t>ë</w:t>
      </w:r>
      <w:r w:rsidR="00B76939">
        <w:t xml:space="preserve">rfshij </w:t>
      </w:r>
      <w:r w:rsidR="00276ACA">
        <w:t>nj</w:t>
      </w:r>
      <w:r w:rsidR="00636A5F">
        <w:t>ë</w:t>
      </w:r>
      <w:r w:rsidR="00276ACA">
        <w:t xml:space="preserve"> uebsajt </w:t>
      </w:r>
      <w:r w:rsidR="00734F1D">
        <w:t>ku mund t</w:t>
      </w:r>
      <w:r w:rsidR="00636A5F">
        <w:t>ë</w:t>
      </w:r>
      <w:r w:rsidR="00734F1D">
        <w:t xml:space="preserve"> jen</w:t>
      </w:r>
      <w:r w:rsidR="00636A5F">
        <w:t>ë</w:t>
      </w:r>
      <w:r w:rsidR="00734F1D">
        <w:t xml:space="preserve"> t</w:t>
      </w:r>
      <w:r w:rsidR="00636A5F">
        <w:t>ë</w:t>
      </w:r>
      <w:r w:rsidR="00734F1D">
        <w:t xml:space="preserve"> </w:t>
      </w:r>
      <w:r w:rsidR="004E2991">
        <w:t xml:space="preserve">qasshme </w:t>
      </w:r>
      <w:r w:rsidR="00702F88">
        <w:t>nj</w:t>
      </w:r>
      <w:r w:rsidR="00636A5F">
        <w:t>ë</w:t>
      </w:r>
      <w:r w:rsidR="00702F88">
        <w:t xml:space="preserve"> informacion i till</w:t>
      </w:r>
      <w:r w:rsidR="00636A5F">
        <w:t>ë</w:t>
      </w:r>
      <w:r w:rsidR="00702F88">
        <w:t xml:space="preserve"> </w:t>
      </w:r>
      <w:r w:rsidR="00EF78CD">
        <w:t>pa pages</w:t>
      </w:r>
      <w:r w:rsidR="00636A5F">
        <w:t>ë</w:t>
      </w:r>
      <w:r w:rsidR="00EF78CD">
        <w:t xml:space="preserve"> n</w:t>
      </w:r>
      <w:r w:rsidR="00636A5F">
        <w:t>ë</w:t>
      </w:r>
      <w:r w:rsidR="00EF78CD">
        <w:t xml:space="preserve"> formatin elektronik.</w:t>
      </w:r>
    </w:p>
    <w:p w:rsidR="00FF18E7" w:rsidRDefault="00367206" w:rsidP="006D1DAD">
      <w:pPr>
        <w:pStyle w:val="ListParagraph"/>
        <w:numPr>
          <w:ilvl w:val="0"/>
          <w:numId w:val="79"/>
        </w:numPr>
        <w:spacing w:after="0"/>
      </w:pPr>
      <w:r>
        <w:t>Nj</w:t>
      </w:r>
      <w:r w:rsidR="00636A5F">
        <w:t>ë</w:t>
      </w:r>
      <w:r>
        <w:t xml:space="preserve"> marr</w:t>
      </w:r>
      <w:r w:rsidR="00636A5F">
        <w:t>ë</w:t>
      </w:r>
      <w:r>
        <w:t xml:space="preserve">veshje </w:t>
      </w:r>
      <w:r w:rsidR="008322E6">
        <w:t>model p</w:t>
      </w:r>
      <w:r w:rsidR="00636A5F">
        <w:t>ë</w:t>
      </w:r>
      <w:r w:rsidR="008322E6">
        <w:t>r p</w:t>
      </w:r>
      <w:r w:rsidR="00636A5F">
        <w:t>ë</w:t>
      </w:r>
      <w:r w:rsidR="008322E6">
        <w:t>rfundimin e marr</w:t>
      </w:r>
      <w:r w:rsidR="00636A5F">
        <w:t>ë</w:t>
      </w:r>
      <w:r w:rsidR="008322E6">
        <w:t>veshjeve korniz</w:t>
      </w:r>
      <w:r w:rsidR="00636A5F">
        <w:t>ë</w:t>
      </w:r>
      <w:r w:rsidR="008322E6">
        <w:t xml:space="preserve"> nd</w:t>
      </w:r>
      <w:r w:rsidR="00636A5F">
        <w:t>ë</w:t>
      </w:r>
      <w:r w:rsidR="008322E6">
        <w:t>rmjet nj</w:t>
      </w:r>
      <w:r w:rsidR="00636A5F">
        <w:t>ë</w:t>
      </w:r>
      <w:r w:rsidR="008322E6">
        <w:t xml:space="preserve"> menaxheri t</w:t>
      </w:r>
      <w:r w:rsidR="00636A5F">
        <w:t>ë</w:t>
      </w:r>
      <w:r w:rsidR="008322E6">
        <w:t xml:space="preserve"> infrastruktur</w:t>
      </w:r>
      <w:r w:rsidR="00636A5F">
        <w:t>ë</w:t>
      </w:r>
      <w:r w:rsidR="008322E6">
        <w:t>s dhe nj</w:t>
      </w:r>
      <w:r w:rsidR="00636A5F">
        <w:t>ë</w:t>
      </w:r>
      <w:r w:rsidR="008322E6">
        <w:t xml:space="preserve"> aplikuesi n</w:t>
      </w:r>
      <w:r w:rsidR="00636A5F">
        <w:t>ë</w:t>
      </w:r>
      <w:r w:rsidR="008322E6">
        <w:t xml:space="preserve"> p</w:t>
      </w:r>
      <w:r w:rsidR="00636A5F">
        <w:t>ë</w:t>
      </w:r>
      <w:r w:rsidR="008322E6">
        <w:t>rputhje me Nenin 42.</w:t>
      </w:r>
    </w:p>
    <w:p w:rsidR="00B250D0" w:rsidRDefault="00B250D0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C76C5F" w:rsidRDefault="00C76C5F" w:rsidP="00B250D0">
      <w:pPr>
        <w:spacing w:after="0"/>
      </w:pPr>
    </w:p>
    <w:p w:rsidR="00841514" w:rsidRDefault="00841514" w:rsidP="00B250D0">
      <w:pPr>
        <w:spacing w:after="0"/>
      </w:pPr>
    </w:p>
    <w:p w:rsidR="00774D71" w:rsidRDefault="00774D71" w:rsidP="00B250D0">
      <w:pPr>
        <w:spacing w:after="0"/>
      </w:pPr>
    </w:p>
    <w:p w:rsidR="00841514" w:rsidRDefault="00841514" w:rsidP="00B250D0">
      <w:pPr>
        <w:spacing w:after="0"/>
      </w:pPr>
    </w:p>
    <w:p w:rsidR="00C76C5F" w:rsidRDefault="00C76C5F" w:rsidP="00B250D0">
      <w:pPr>
        <w:spacing w:after="0"/>
      </w:pPr>
    </w:p>
    <w:p w:rsidR="00962D27" w:rsidRDefault="00B51FC2" w:rsidP="00962D27">
      <w:pPr>
        <w:spacing w:after="0"/>
        <w:jc w:val="center"/>
      </w:pPr>
      <w:r>
        <w:lastRenderedPageBreak/>
        <w:t>ANEKSI</w:t>
      </w:r>
      <w:r w:rsidR="00962D27">
        <w:t xml:space="preserve"> V</w:t>
      </w:r>
    </w:p>
    <w:p w:rsidR="00962D27" w:rsidRDefault="00962D27" w:rsidP="00962D27">
      <w:pPr>
        <w:spacing w:after="0"/>
        <w:jc w:val="center"/>
      </w:pPr>
    </w:p>
    <w:p w:rsidR="00962D27" w:rsidRDefault="00D10BB5" w:rsidP="00962D27">
      <w:pPr>
        <w:spacing w:after="0"/>
        <w:jc w:val="center"/>
        <w:rPr>
          <w:b/>
        </w:rPr>
      </w:pPr>
      <w:r>
        <w:rPr>
          <w:b/>
        </w:rPr>
        <w:t>PARIMET BAZ</w:t>
      </w:r>
      <w:r w:rsidR="00636A5F">
        <w:rPr>
          <w:b/>
        </w:rPr>
        <w:t>Ë</w:t>
      </w:r>
      <w:r>
        <w:rPr>
          <w:b/>
        </w:rPr>
        <w:t xml:space="preserve"> DHE PARAMETRAT E MARR</w:t>
      </w:r>
      <w:r w:rsidR="00636A5F">
        <w:rPr>
          <w:b/>
        </w:rPr>
        <w:t>Ë</w:t>
      </w:r>
      <w:r>
        <w:rPr>
          <w:b/>
        </w:rPr>
        <w:t>VESHJEVE KONRTAKTUALE ND</w:t>
      </w:r>
      <w:r w:rsidR="00636A5F">
        <w:rPr>
          <w:b/>
        </w:rPr>
        <w:t>Ë</w:t>
      </w:r>
      <w:r>
        <w:rPr>
          <w:b/>
        </w:rPr>
        <w:t>RMJET AUTORITETEVE KOMPETENTE DHE MENAXHER</w:t>
      </w:r>
      <w:r w:rsidR="00636A5F">
        <w:rPr>
          <w:b/>
        </w:rPr>
        <w:t>Ë</w:t>
      </w:r>
      <w:r>
        <w:rPr>
          <w:b/>
        </w:rPr>
        <w:t>VE T</w:t>
      </w:r>
      <w:r w:rsidR="00636A5F">
        <w:rPr>
          <w:b/>
        </w:rPr>
        <w:t>Ë</w:t>
      </w:r>
      <w:r>
        <w:rPr>
          <w:b/>
        </w:rPr>
        <w:t xml:space="preserve"> INFRASTRUKTUR</w:t>
      </w:r>
      <w:r w:rsidR="00636A5F">
        <w:rPr>
          <w:b/>
        </w:rPr>
        <w:t>Ë</w:t>
      </w:r>
      <w:r>
        <w:rPr>
          <w:b/>
        </w:rPr>
        <w:t>S</w:t>
      </w:r>
    </w:p>
    <w:p w:rsidR="00D10BB5" w:rsidRDefault="00D10BB5" w:rsidP="00962D27">
      <w:pPr>
        <w:spacing w:after="0"/>
        <w:jc w:val="center"/>
        <w:rPr>
          <w:b/>
        </w:rPr>
      </w:pPr>
    </w:p>
    <w:p w:rsidR="00D10BB5" w:rsidRDefault="0065274C" w:rsidP="00962D27">
      <w:pPr>
        <w:spacing w:after="0"/>
        <w:jc w:val="center"/>
        <w:rPr>
          <w:b/>
        </w:rPr>
      </w:pPr>
      <w:r>
        <w:rPr>
          <w:b/>
        </w:rPr>
        <w:t>(e cekur n</w:t>
      </w:r>
      <w:r w:rsidR="00636A5F">
        <w:rPr>
          <w:b/>
        </w:rPr>
        <w:t>ë</w:t>
      </w:r>
      <w:r>
        <w:rPr>
          <w:b/>
        </w:rPr>
        <w:t xml:space="preserve"> Nenin 30)</w:t>
      </w:r>
    </w:p>
    <w:p w:rsidR="0065274C" w:rsidRDefault="0065274C" w:rsidP="00962D27">
      <w:pPr>
        <w:spacing w:after="0"/>
        <w:jc w:val="center"/>
        <w:rPr>
          <w:b/>
        </w:rPr>
      </w:pPr>
    </w:p>
    <w:p w:rsidR="0065274C" w:rsidRDefault="00652FCD" w:rsidP="00652FCD">
      <w:pPr>
        <w:spacing w:after="0"/>
      </w:pPr>
      <w:r>
        <w:t>Marr</w:t>
      </w:r>
      <w:r w:rsidR="00636A5F">
        <w:t>ë</w:t>
      </w:r>
      <w:r>
        <w:t>veshja kontraktuale duhet t</w:t>
      </w:r>
      <w:r w:rsidR="00636A5F">
        <w:t>ë</w:t>
      </w:r>
      <w:r>
        <w:t xml:space="preserve"> specifikoj dispozitat e Nenit 30 dhe t</w:t>
      </w:r>
      <w:r w:rsidR="00636A5F">
        <w:t>ë</w:t>
      </w:r>
      <w:r>
        <w:t xml:space="preserve"> p</w:t>
      </w:r>
      <w:r w:rsidR="00636A5F">
        <w:t>ë</w:t>
      </w:r>
      <w:r>
        <w:t>rfshij</w:t>
      </w:r>
      <w:r w:rsidR="00636A5F">
        <w:t>ë</w:t>
      </w:r>
      <w:r>
        <w:t xml:space="preserve"> s</w:t>
      </w:r>
      <w:r w:rsidR="00636A5F">
        <w:t>ë</w:t>
      </w:r>
      <w:r>
        <w:t xml:space="preserve"> paku k</w:t>
      </w:r>
      <w:r w:rsidR="00636A5F">
        <w:t>ë</w:t>
      </w:r>
      <w:r>
        <w:t>to elemente:</w:t>
      </w:r>
    </w:p>
    <w:p w:rsidR="008331CB" w:rsidRDefault="008331CB" w:rsidP="00652FCD">
      <w:pPr>
        <w:spacing w:after="0"/>
      </w:pPr>
    </w:p>
    <w:p w:rsidR="008331CB" w:rsidRDefault="00B85DF1" w:rsidP="008331CB">
      <w:pPr>
        <w:pStyle w:val="ListParagraph"/>
        <w:numPr>
          <w:ilvl w:val="0"/>
          <w:numId w:val="81"/>
        </w:numPr>
        <w:spacing w:after="0"/>
      </w:pPr>
      <w:r>
        <w:t>Fush</w:t>
      </w:r>
      <w:r w:rsidR="00636A5F">
        <w:t>ë</w:t>
      </w:r>
      <w:r>
        <w:t>veprimi i marr</w:t>
      </w:r>
      <w:r w:rsidR="00636A5F">
        <w:t>ë</w:t>
      </w:r>
      <w:r>
        <w:t>veshjes sa i p</w:t>
      </w:r>
      <w:r w:rsidR="00636A5F">
        <w:t>ë</w:t>
      </w:r>
      <w:r>
        <w:t>rket infrastruktur</w:t>
      </w:r>
      <w:r w:rsidR="00636A5F">
        <w:t>ë</w:t>
      </w:r>
      <w:r>
        <w:t>s dhe objekteve t</w:t>
      </w:r>
      <w:r w:rsidR="00636A5F">
        <w:t>ë</w:t>
      </w:r>
      <w:r>
        <w:t xml:space="preserve"> sh</w:t>
      </w:r>
      <w:r w:rsidR="00636A5F">
        <w:t>ë</w:t>
      </w:r>
      <w:r>
        <w:t xml:space="preserve">rbimit, </w:t>
      </w:r>
      <w:r w:rsidR="000C0D34">
        <w:t>e strukturuar n</w:t>
      </w:r>
      <w:r w:rsidR="00636A5F">
        <w:t>ë</w:t>
      </w:r>
      <w:r w:rsidR="000C0D34">
        <w:t xml:space="preserve"> p</w:t>
      </w:r>
      <w:r w:rsidR="00636A5F">
        <w:t>ë</w:t>
      </w:r>
      <w:r w:rsidR="000C0D34">
        <w:t xml:space="preserve">rputhje me </w:t>
      </w:r>
      <w:r w:rsidR="000517A2">
        <w:t>Aneksin</w:t>
      </w:r>
      <w:r w:rsidR="000C0D34">
        <w:t xml:space="preserve"> II. </w:t>
      </w:r>
      <w:r w:rsidR="00801B17">
        <w:t>Duhet t</w:t>
      </w:r>
      <w:r w:rsidR="00636A5F">
        <w:t>ë</w:t>
      </w:r>
      <w:r w:rsidR="00801B17">
        <w:t xml:space="preserve"> </w:t>
      </w:r>
      <w:r w:rsidR="00C85BA4">
        <w:t>p</w:t>
      </w:r>
      <w:r w:rsidR="00636A5F">
        <w:t>ë</w:t>
      </w:r>
      <w:r w:rsidR="00C85BA4">
        <w:t xml:space="preserve">rfshij </w:t>
      </w:r>
      <w:r w:rsidR="006E19C8">
        <w:t>t</w:t>
      </w:r>
      <w:r w:rsidR="00636A5F">
        <w:t>ë</w:t>
      </w:r>
      <w:r w:rsidR="006E19C8">
        <w:t xml:space="preserve"> gjitha aspektet </w:t>
      </w:r>
      <w:r w:rsidR="00780143">
        <w:t xml:space="preserve">e </w:t>
      </w:r>
      <w:r w:rsidR="00D509C6">
        <w:t>menaxhimit t</w:t>
      </w:r>
      <w:r w:rsidR="00636A5F">
        <w:t>ë</w:t>
      </w:r>
      <w:r w:rsidR="00D509C6">
        <w:t xml:space="preserve"> infrastruktur</w:t>
      </w:r>
      <w:r w:rsidR="00636A5F">
        <w:t>ë</w:t>
      </w:r>
      <w:r w:rsidR="00D509C6">
        <w:t>s, duke p</w:t>
      </w:r>
      <w:r w:rsidR="00636A5F">
        <w:t>ë</w:t>
      </w:r>
      <w:r w:rsidR="00D509C6">
        <w:t>rfshir</w:t>
      </w:r>
      <w:r w:rsidR="00636A5F">
        <w:t>ë</w:t>
      </w:r>
      <w:r w:rsidR="00D509C6">
        <w:t xml:space="preserve"> </w:t>
      </w:r>
      <w:r w:rsidR="009E446A">
        <w:t>mir</w:t>
      </w:r>
      <w:r w:rsidR="00636A5F">
        <w:t>ë</w:t>
      </w:r>
      <w:r w:rsidR="009E446A">
        <w:t xml:space="preserve">mbajtjen dhe </w:t>
      </w:r>
      <w:r w:rsidR="0071668F">
        <w:t>p</w:t>
      </w:r>
      <w:r w:rsidR="008A4A00">
        <w:t>ë</w:t>
      </w:r>
      <w:r w:rsidR="0071668F">
        <w:t>rmir</w:t>
      </w:r>
      <w:r w:rsidR="008A4A00">
        <w:t>ë</w:t>
      </w:r>
      <w:r w:rsidR="0071668F">
        <w:t>simin</w:t>
      </w:r>
      <w:r w:rsidR="009E446A">
        <w:t xml:space="preserve"> e infrastruktur</w:t>
      </w:r>
      <w:r w:rsidR="00636A5F">
        <w:t>ë</w:t>
      </w:r>
      <w:r w:rsidR="009E446A">
        <w:t>s tashm</w:t>
      </w:r>
      <w:r w:rsidR="00636A5F">
        <w:t>ë</w:t>
      </w:r>
      <w:r w:rsidR="009E446A">
        <w:t xml:space="preserve"> n</w:t>
      </w:r>
      <w:r w:rsidR="00636A5F">
        <w:t>ë</w:t>
      </w:r>
      <w:r w:rsidR="009E446A">
        <w:t xml:space="preserve"> operim. </w:t>
      </w:r>
      <w:r w:rsidR="001B22F0">
        <w:t xml:space="preserve">Kur </w:t>
      </w:r>
      <w:r w:rsidR="00636A5F">
        <w:t>ë</w:t>
      </w:r>
      <w:r w:rsidR="001B22F0">
        <w:t>sht</w:t>
      </w:r>
      <w:r w:rsidR="00636A5F">
        <w:t>ë</w:t>
      </w:r>
      <w:r w:rsidR="001B22F0">
        <w:t xml:space="preserve"> e p</w:t>
      </w:r>
      <w:r w:rsidR="00636A5F">
        <w:t>ë</w:t>
      </w:r>
      <w:r w:rsidR="001B22F0">
        <w:t>rshtatshme,</w:t>
      </w:r>
      <w:r w:rsidR="00532AC6">
        <w:t xml:space="preserve"> mund t</w:t>
      </w:r>
      <w:r w:rsidR="00636A5F">
        <w:t>ë</w:t>
      </w:r>
      <w:r w:rsidR="00532AC6">
        <w:t xml:space="preserve"> p</w:t>
      </w:r>
      <w:r w:rsidR="00636A5F">
        <w:t>ë</w:t>
      </w:r>
      <w:r w:rsidR="00532AC6">
        <w:t>rfshihet gjithashtu nd</w:t>
      </w:r>
      <w:r w:rsidR="00636A5F">
        <w:t>ë</w:t>
      </w:r>
      <w:r w:rsidR="00532AC6">
        <w:t>rtimi i infrastruktur</w:t>
      </w:r>
      <w:r w:rsidR="00636A5F">
        <w:t>ë</w:t>
      </w:r>
      <w:r w:rsidR="00532AC6">
        <w:t>s s</w:t>
      </w:r>
      <w:r w:rsidR="00636A5F">
        <w:t>ë</w:t>
      </w:r>
      <w:r w:rsidR="00532AC6">
        <w:t xml:space="preserve"> re</w:t>
      </w:r>
      <w:r w:rsidR="0035334B">
        <w:t>;</w:t>
      </w:r>
    </w:p>
    <w:p w:rsidR="00FB03E7" w:rsidRDefault="00A6015C" w:rsidP="008331CB">
      <w:pPr>
        <w:pStyle w:val="ListParagraph"/>
        <w:numPr>
          <w:ilvl w:val="0"/>
          <w:numId w:val="81"/>
        </w:numPr>
        <w:spacing w:after="0"/>
      </w:pPr>
      <w:r>
        <w:t>Struktura e pagesave ose fondeve t</w:t>
      </w:r>
      <w:r w:rsidR="00636A5F">
        <w:t>ë</w:t>
      </w:r>
      <w:r>
        <w:t xml:space="preserve"> alokuara n</w:t>
      </w:r>
      <w:r w:rsidR="00636A5F">
        <w:t>ë</w:t>
      </w:r>
      <w:r>
        <w:t xml:space="preserve"> sh</w:t>
      </w:r>
      <w:r w:rsidR="00636A5F">
        <w:t>ë</w:t>
      </w:r>
      <w:r>
        <w:t>rbimet e infrastruktur</w:t>
      </w:r>
      <w:r w:rsidR="00636A5F">
        <w:t>ë</w:t>
      </w:r>
      <w:r>
        <w:t>s s</w:t>
      </w:r>
      <w:r w:rsidR="00636A5F">
        <w:t>ë</w:t>
      </w:r>
      <w:r>
        <w:t xml:space="preserve"> radhitura n</w:t>
      </w:r>
      <w:r w:rsidR="00636A5F">
        <w:t>ë</w:t>
      </w:r>
      <w:r>
        <w:t xml:space="preserve"> </w:t>
      </w:r>
      <w:r w:rsidR="00D7190D">
        <w:t>Aneksin</w:t>
      </w:r>
      <w:r>
        <w:t xml:space="preserve"> II, p</w:t>
      </w:r>
      <w:r w:rsidR="00636A5F">
        <w:t>ë</w:t>
      </w:r>
      <w:r>
        <w:t>r mir</w:t>
      </w:r>
      <w:r w:rsidR="00636A5F">
        <w:t>ë</w:t>
      </w:r>
      <w:r>
        <w:t>mbajtje dhe rinovim</w:t>
      </w:r>
      <w:r w:rsidR="00B43780">
        <w:t xml:space="preserve"> si dhe atyre q</w:t>
      </w:r>
      <w:r w:rsidR="00636A5F">
        <w:t>ë</w:t>
      </w:r>
      <w:r w:rsidR="00B43780">
        <w:t xml:space="preserve"> kan</w:t>
      </w:r>
      <w:r w:rsidR="00636A5F">
        <w:t>ë</w:t>
      </w:r>
      <w:r w:rsidR="00B43780">
        <w:t xml:space="preserve"> t</w:t>
      </w:r>
      <w:r w:rsidR="00636A5F">
        <w:t>ë</w:t>
      </w:r>
      <w:r w:rsidR="00B43780">
        <w:t xml:space="preserve"> b</w:t>
      </w:r>
      <w:r w:rsidR="00636A5F">
        <w:t>ë</w:t>
      </w:r>
      <w:r w:rsidR="00B43780">
        <w:t>jn</w:t>
      </w:r>
      <w:r w:rsidR="00636A5F">
        <w:t>ë</w:t>
      </w:r>
      <w:r w:rsidR="00B43780">
        <w:t xml:space="preserve"> me mir</w:t>
      </w:r>
      <w:r w:rsidR="00636A5F">
        <w:t>ë</w:t>
      </w:r>
      <w:r w:rsidR="00B43780">
        <w:t xml:space="preserve">mbajtjen aktuale dhe </w:t>
      </w:r>
      <w:r w:rsidR="001A5786">
        <w:t>pengesat</w:t>
      </w:r>
      <w:r w:rsidR="00B43780">
        <w:t xml:space="preserve"> </w:t>
      </w:r>
      <w:r w:rsidR="001A5786">
        <w:t>p</w:t>
      </w:r>
      <w:r w:rsidR="008A4A00">
        <w:t>ë</w:t>
      </w:r>
      <w:r w:rsidR="001A5786">
        <w:t>r</w:t>
      </w:r>
      <w:r w:rsidR="00B43780">
        <w:t xml:space="preserve"> rinovimi</w:t>
      </w:r>
      <w:r w:rsidR="001A5786">
        <w:t>m</w:t>
      </w:r>
      <w:r w:rsidR="00B43780">
        <w:t xml:space="preserve">. </w:t>
      </w:r>
      <w:r w:rsidR="007B65F9">
        <w:t xml:space="preserve">Kur </w:t>
      </w:r>
      <w:r w:rsidR="00636A5F">
        <w:t>ë</w:t>
      </w:r>
      <w:r w:rsidR="007B65F9">
        <w:t>sht</w:t>
      </w:r>
      <w:r w:rsidR="00636A5F">
        <w:t>ë</w:t>
      </w:r>
      <w:r w:rsidR="007B65F9">
        <w:t xml:space="preserve"> e p</w:t>
      </w:r>
      <w:r w:rsidR="00636A5F">
        <w:t>ë</w:t>
      </w:r>
      <w:r w:rsidR="007B65F9">
        <w:t>rshtatshme, struktura e pagesave ose mund t</w:t>
      </w:r>
      <w:r w:rsidR="00636A5F">
        <w:t>ë</w:t>
      </w:r>
      <w:r w:rsidR="007B65F9">
        <w:t xml:space="preserve"> p</w:t>
      </w:r>
      <w:r w:rsidR="00636A5F">
        <w:t>ë</w:t>
      </w:r>
      <w:r w:rsidR="007B65F9">
        <w:t>rfshihen fondet e alokuara n</w:t>
      </w:r>
      <w:r w:rsidR="00636A5F">
        <w:t>ë</w:t>
      </w:r>
      <w:r w:rsidR="007B65F9">
        <w:t xml:space="preserve"> infrastruktur</w:t>
      </w:r>
      <w:r w:rsidR="00636A5F">
        <w:t>ë</w:t>
      </w:r>
      <w:r w:rsidR="007B65F9">
        <w:t>n e re</w:t>
      </w:r>
      <w:r w:rsidR="00EB3A79">
        <w:t>;</w:t>
      </w:r>
    </w:p>
    <w:p w:rsidR="00054EAC" w:rsidRDefault="003949D0" w:rsidP="008331CB">
      <w:pPr>
        <w:pStyle w:val="ListParagraph"/>
        <w:numPr>
          <w:ilvl w:val="0"/>
          <w:numId w:val="81"/>
        </w:numPr>
        <w:spacing w:after="0"/>
      </w:pPr>
      <w:r>
        <w:t xml:space="preserve">Objektivat </w:t>
      </w:r>
      <w:r w:rsidR="00DE3B30">
        <w:t>e performanc</w:t>
      </w:r>
      <w:r w:rsidR="00636A5F">
        <w:t>ë</w:t>
      </w:r>
      <w:r w:rsidR="00DE3B30">
        <w:t>s s</w:t>
      </w:r>
      <w:r w:rsidR="00636A5F">
        <w:t>ë</w:t>
      </w:r>
      <w:r w:rsidR="00DE3B30">
        <w:t xml:space="preserve"> </w:t>
      </w:r>
      <w:r w:rsidR="00436B74">
        <w:t xml:space="preserve">orientuar </w:t>
      </w:r>
      <w:r w:rsidR="00E76D8D">
        <w:t>kah</w:t>
      </w:r>
      <w:r w:rsidR="00436B74">
        <w:t xml:space="preserve"> p</w:t>
      </w:r>
      <w:r w:rsidR="00636A5F">
        <w:t>ë</w:t>
      </w:r>
      <w:r w:rsidR="00436B74">
        <w:t xml:space="preserve">rdoruesit, </w:t>
      </w:r>
      <w:r w:rsidR="00B04E25">
        <w:t>n</w:t>
      </w:r>
      <w:r w:rsidR="008A4A00">
        <w:t>ë</w:t>
      </w:r>
      <w:r w:rsidR="00E80DEB">
        <w:t xml:space="preserve"> form</w:t>
      </w:r>
      <w:r w:rsidR="00636A5F">
        <w:t>ë</w:t>
      </w:r>
      <w:r w:rsidR="00E80DEB">
        <w:t xml:space="preserve">n e treguesve dhe </w:t>
      </w:r>
      <w:r w:rsidR="00290F6A">
        <w:t>kritereve t</w:t>
      </w:r>
      <w:r w:rsidR="00636A5F">
        <w:t>ë</w:t>
      </w:r>
      <w:r w:rsidR="00290F6A">
        <w:t xml:space="preserve"> kualitetit q</w:t>
      </w:r>
      <w:r w:rsidR="00636A5F">
        <w:t>ë</w:t>
      </w:r>
      <w:r w:rsidR="00290F6A">
        <w:t xml:space="preserve"> mbulon elemente t</w:t>
      </w:r>
      <w:r w:rsidR="00636A5F">
        <w:t>ë</w:t>
      </w:r>
      <w:r w:rsidR="00290F6A">
        <w:t xml:space="preserve"> tilla si:</w:t>
      </w:r>
    </w:p>
    <w:p w:rsidR="00415031" w:rsidRDefault="00415031" w:rsidP="00415031">
      <w:pPr>
        <w:pStyle w:val="ListParagraph"/>
        <w:spacing w:after="0"/>
      </w:pPr>
    </w:p>
    <w:p w:rsidR="00415031" w:rsidRDefault="001F2FEE" w:rsidP="00A2489F">
      <w:pPr>
        <w:pStyle w:val="ListParagraph"/>
        <w:numPr>
          <w:ilvl w:val="0"/>
          <w:numId w:val="82"/>
        </w:numPr>
        <w:spacing w:after="0"/>
      </w:pPr>
      <w:r>
        <w:t xml:space="preserve">Funksionimi i trenit, </w:t>
      </w:r>
      <w:r w:rsidR="00900478">
        <w:t>t</w:t>
      </w:r>
      <w:r w:rsidR="00636A5F">
        <w:t>ë</w:t>
      </w:r>
      <w:r w:rsidR="00900478">
        <w:t xml:space="preserve"> tilla si n</w:t>
      </w:r>
      <w:r w:rsidR="00636A5F">
        <w:t>ë</w:t>
      </w:r>
      <w:r w:rsidR="00900478">
        <w:t xml:space="preserve"> aspektin e shpejt</w:t>
      </w:r>
      <w:r w:rsidR="00636A5F">
        <w:t>ë</w:t>
      </w:r>
      <w:r w:rsidR="00900478">
        <w:t>sis</w:t>
      </w:r>
      <w:r w:rsidR="00636A5F">
        <w:t>ë</w:t>
      </w:r>
      <w:r w:rsidR="00900478">
        <w:t xml:space="preserve"> s</w:t>
      </w:r>
      <w:r w:rsidR="00636A5F">
        <w:t>ë</w:t>
      </w:r>
      <w:r w:rsidR="00900478">
        <w:t xml:space="preserve"> linj</w:t>
      </w:r>
      <w:r w:rsidR="00636A5F">
        <w:t>ë</w:t>
      </w:r>
      <w:r w:rsidR="00900478">
        <w:t>s dhe besueshm</w:t>
      </w:r>
      <w:r w:rsidR="00636A5F">
        <w:t>ë</w:t>
      </w:r>
      <w:r w:rsidR="00900478">
        <w:t>ris</w:t>
      </w:r>
      <w:r w:rsidR="00636A5F">
        <w:t>ë</w:t>
      </w:r>
      <w:r w:rsidR="00900478">
        <w:t>, dhe p</w:t>
      </w:r>
      <w:r w:rsidR="00636A5F">
        <w:t>ë</w:t>
      </w:r>
      <w:r w:rsidR="00900478">
        <w:t>rmbushjes s</w:t>
      </w:r>
      <w:r w:rsidR="00636A5F">
        <w:t>ë</w:t>
      </w:r>
      <w:r w:rsidR="00900478">
        <w:t xml:space="preserve"> nevojave t</w:t>
      </w:r>
      <w:r w:rsidR="00636A5F">
        <w:t>ë</w:t>
      </w:r>
      <w:r w:rsidR="00900478">
        <w:t xml:space="preserve"> konsumator</w:t>
      </w:r>
      <w:r w:rsidR="00636A5F">
        <w:t>ë</w:t>
      </w:r>
      <w:r w:rsidR="00900478">
        <w:t>ve,</w:t>
      </w:r>
    </w:p>
    <w:p w:rsidR="008A5BED" w:rsidRDefault="008A5BED" w:rsidP="00A2489F">
      <w:pPr>
        <w:pStyle w:val="ListParagraph"/>
        <w:numPr>
          <w:ilvl w:val="0"/>
          <w:numId w:val="82"/>
        </w:numPr>
        <w:spacing w:after="0"/>
      </w:pPr>
      <w:r>
        <w:t>Kapaciteti i rrjetit,</w:t>
      </w:r>
    </w:p>
    <w:p w:rsidR="002B49D4" w:rsidRDefault="00DC0013" w:rsidP="00A2489F">
      <w:pPr>
        <w:pStyle w:val="ListParagraph"/>
        <w:numPr>
          <w:ilvl w:val="0"/>
          <w:numId w:val="82"/>
        </w:numPr>
        <w:spacing w:after="0"/>
      </w:pPr>
      <w:r>
        <w:t>Menaxhimi i asetit,</w:t>
      </w:r>
    </w:p>
    <w:p w:rsidR="00161BB8" w:rsidRDefault="00ED643A" w:rsidP="00A2489F">
      <w:pPr>
        <w:pStyle w:val="ListParagraph"/>
        <w:numPr>
          <w:ilvl w:val="0"/>
          <w:numId w:val="82"/>
        </w:numPr>
        <w:spacing w:after="0"/>
      </w:pPr>
      <w:r>
        <w:t>V</w:t>
      </w:r>
      <w:r w:rsidR="008A4A00">
        <w:t>ë</w:t>
      </w:r>
      <w:r>
        <w:t>llimin</w:t>
      </w:r>
      <w:r w:rsidR="00177FB6">
        <w:t xml:space="preserve"> </w:t>
      </w:r>
      <w:r>
        <w:t>e</w:t>
      </w:r>
      <w:r w:rsidR="00177FB6">
        <w:t xml:space="preserve"> aktiviteteve, </w:t>
      </w:r>
    </w:p>
    <w:p w:rsidR="006B790C" w:rsidRDefault="00B9390F" w:rsidP="00A2489F">
      <w:pPr>
        <w:pStyle w:val="ListParagraph"/>
        <w:numPr>
          <w:ilvl w:val="0"/>
          <w:numId w:val="82"/>
        </w:numPr>
        <w:spacing w:after="0"/>
      </w:pPr>
      <w:r>
        <w:t>Nivelet e siguris</w:t>
      </w:r>
      <w:r w:rsidR="00636A5F">
        <w:t>ë</w:t>
      </w:r>
      <w:r>
        <w:t>, dhe</w:t>
      </w:r>
    </w:p>
    <w:p w:rsidR="00B9390F" w:rsidRDefault="00C476B8" w:rsidP="00A2489F">
      <w:pPr>
        <w:pStyle w:val="ListParagraph"/>
        <w:numPr>
          <w:ilvl w:val="0"/>
          <w:numId w:val="82"/>
        </w:numPr>
        <w:spacing w:after="0"/>
      </w:pPr>
      <w:r>
        <w:t>Mbrotja mjedisore;</w:t>
      </w:r>
    </w:p>
    <w:p w:rsidR="00740E09" w:rsidRDefault="00740E09" w:rsidP="00740E09">
      <w:pPr>
        <w:spacing w:after="0"/>
      </w:pPr>
    </w:p>
    <w:p w:rsidR="00740E09" w:rsidRDefault="00716694" w:rsidP="00740E09">
      <w:pPr>
        <w:pStyle w:val="ListParagraph"/>
        <w:numPr>
          <w:ilvl w:val="0"/>
          <w:numId w:val="81"/>
        </w:numPr>
        <w:spacing w:after="0"/>
      </w:pPr>
      <w:r>
        <w:t xml:space="preserve">Shuma e </w:t>
      </w:r>
      <w:r w:rsidR="00901A88">
        <w:t>ngarkesave t</w:t>
      </w:r>
      <w:r w:rsidR="00636A5F">
        <w:t>ë</w:t>
      </w:r>
      <w:r w:rsidR="00901A88">
        <w:t xml:space="preserve"> mundshme t</w:t>
      </w:r>
      <w:r w:rsidR="00636A5F">
        <w:t>ë</w:t>
      </w:r>
      <w:r w:rsidR="00901A88">
        <w:t xml:space="preserve"> mir</w:t>
      </w:r>
      <w:r w:rsidR="00636A5F">
        <w:t>ë</w:t>
      </w:r>
      <w:r w:rsidR="00901A88">
        <w:t xml:space="preserve">mbajtjes dhe </w:t>
      </w:r>
      <w:r w:rsidR="00845513">
        <w:t>asete</w:t>
      </w:r>
      <w:r w:rsidR="00203CD5">
        <w:t>t t</w:t>
      </w:r>
      <w:r w:rsidR="00636A5F">
        <w:t>ë</w:t>
      </w:r>
      <w:r w:rsidR="00203CD5">
        <w:t xml:space="preserve"> cilat do t</w:t>
      </w:r>
      <w:r w:rsidR="00636A5F">
        <w:t>ë</w:t>
      </w:r>
      <w:r w:rsidR="00203CD5">
        <w:t xml:space="preserve"> ndahen n</w:t>
      </w:r>
      <w:r w:rsidR="00636A5F">
        <w:t>ë</w:t>
      </w:r>
      <w:r w:rsidR="00203CD5">
        <w:t xml:space="preserve"> faza t</w:t>
      </w:r>
      <w:r w:rsidR="00636A5F">
        <w:t>ë</w:t>
      </w:r>
      <w:r w:rsidR="00203CD5">
        <w:t xml:space="preserve"> p</w:t>
      </w:r>
      <w:r w:rsidR="00636A5F">
        <w:t>ë</w:t>
      </w:r>
      <w:r w:rsidR="00203CD5">
        <w:t>rdorimit dhe p</w:t>
      </w:r>
      <w:r w:rsidR="00636A5F">
        <w:t>ë</w:t>
      </w:r>
      <w:r w:rsidR="00203CD5">
        <w:t>r k</w:t>
      </w:r>
      <w:r w:rsidR="00636A5F">
        <w:t>ë</w:t>
      </w:r>
      <w:r w:rsidR="00203CD5">
        <w:t>t</w:t>
      </w:r>
      <w:r w:rsidR="00636A5F">
        <w:t>ë</w:t>
      </w:r>
      <w:r w:rsidR="00203CD5">
        <w:t xml:space="preserve"> ar</w:t>
      </w:r>
      <w:r w:rsidR="00636A5F">
        <w:t>ë</w:t>
      </w:r>
      <w:r w:rsidR="00203CD5">
        <w:t>sye shkaktojn</w:t>
      </w:r>
      <w:r w:rsidR="00636A5F">
        <w:t>ë</w:t>
      </w:r>
      <w:r w:rsidR="00203CD5">
        <w:t xml:space="preserve"> flukes t</w:t>
      </w:r>
      <w:r w:rsidR="00636A5F">
        <w:t>ë</w:t>
      </w:r>
      <w:r w:rsidR="00203CD5">
        <w:t xml:space="preserve"> ndryshme financiare;</w:t>
      </w:r>
    </w:p>
    <w:p w:rsidR="00FB16D7" w:rsidRDefault="00E37D24" w:rsidP="00740E09">
      <w:pPr>
        <w:pStyle w:val="ListParagraph"/>
        <w:numPr>
          <w:ilvl w:val="0"/>
          <w:numId w:val="81"/>
        </w:numPr>
        <w:spacing w:after="0"/>
      </w:pPr>
      <w:r>
        <w:t>Stimujt e cekur n</w:t>
      </w:r>
      <w:r w:rsidR="00636A5F">
        <w:t>ë</w:t>
      </w:r>
      <w:r>
        <w:t xml:space="preserve"> Nenin 30(1), </w:t>
      </w:r>
      <w:r w:rsidR="00684A01">
        <w:t>me p</w:t>
      </w:r>
      <w:r w:rsidR="00636A5F">
        <w:t>ë</w:t>
      </w:r>
      <w:r w:rsidR="00684A01">
        <w:t>rjashtim t</w:t>
      </w:r>
      <w:r w:rsidR="00636A5F">
        <w:t>ë</w:t>
      </w:r>
      <w:r w:rsidR="00684A01">
        <w:t xml:space="preserve"> atyre stimujve </w:t>
      </w:r>
      <w:r w:rsidR="00B102F9">
        <w:t>t</w:t>
      </w:r>
      <w:r w:rsidR="00636A5F">
        <w:t>ë</w:t>
      </w:r>
      <w:r w:rsidR="00B102F9">
        <w:t xml:space="preserve"> implementuar </w:t>
      </w:r>
      <w:r w:rsidR="00395ECB">
        <w:t>gjat</w:t>
      </w:r>
      <w:r w:rsidR="00636A5F">
        <w:t>ë</w:t>
      </w:r>
      <w:r w:rsidR="00395ECB">
        <w:t xml:space="preserve"> masave rregullatore n</w:t>
      </w:r>
      <w:r w:rsidR="00636A5F">
        <w:t>ë</w:t>
      </w:r>
      <w:r w:rsidR="00395ECB">
        <w:t xml:space="preserve"> p</w:t>
      </w:r>
      <w:r w:rsidR="00636A5F">
        <w:t>ë</w:t>
      </w:r>
      <w:r w:rsidR="00395ECB">
        <w:t>rputhje me Nenin 30(3);</w:t>
      </w:r>
    </w:p>
    <w:p w:rsidR="00677B56" w:rsidRDefault="00C21DAC" w:rsidP="00740E09">
      <w:pPr>
        <w:pStyle w:val="ListParagraph"/>
        <w:numPr>
          <w:ilvl w:val="0"/>
          <w:numId w:val="81"/>
        </w:numPr>
        <w:spacing w:after="0"/>
      </w:pPr>
      <w:r>
        <w:t>Obligimet minimale t</w:t>
      </w:r>
      <w:r w:rsidR="00636A5F">
        <w:t>ë</w:t>
      </w:r>
      <w:r>
        <w:t xml:space="preserve"> raportimit </w:t>
      </w:r>
      <w:r w:rsidR="002337DA">
        <w:t>p</w:t>
      </w:r>
      <w:r w:rsidR="00636A5F">
        <w:t>ë</w:t>
      </w:r>
      <w:r w:rsidR="002337DA">
        <w:t>r menaxherin e infrastruktur</w:t>
      </w:r>
      <w:r w:rsidR="00636A5F">
        <w:t>ë</w:t>
      </w:r>
      <w:r w:rsidR="002337DA">
        <w:t>s n</w:t>
      </w:r>
      <w:r w:rsidR="00636A5F">
        <w:t>ë</w:t>
      </w:r>
      <w:r w:rsidR="002337DA">
        <w:t xml:space="preserve"> kushte </w:t>
      </w:r>
      <w:r w:rsidR="00115374">
        <w:t>t</w:t>
      </w:r>
      <w:r w:rsidR="00636A5F">
        <w:t>ë</w:t>
      </w:r>
      <w:r w:rsidR="00115374">
        <w:t xml:space="preserve"> </w:t>
      </w:r>
      <w:r w:rsidR="00BC17EE">
        <w:t>p</w:t>
      </w:r>
      <w:r w:rsidR="00636A5F">
        <w:t>ë</w:t>
      </w:r>
      <w:r w:rsidR="00BC17EE">
        <w:t>rmbajtjes dhe t</w:t>
      </w:r>
      <w:r w:rsidR="00636A5F">
        <w:t>ë</w:t>
      </w:r>
      <w:r w:rsidR="00BC17EE">
        <w:t xml:space="preserve"> frekuenc</w:t>
      </w:r>
      <w:r w:rsidR="00636A5F">
        <w:t>ë</w:t>
      </w:r>
      <w:r w:rsidR="00BC17EE">
        <w:t xml:space="preserve">s </w:t>
      </w:r>
      <w:r w:rsidR="00BE4346">
        <w:t>s</w:t>
      </w:r>
      <w:r w:rsidR="00636A5F">
        <w:t>ë</w:t>
      </w:r>
      <w:r w:rsidR="00BE4346">
        <w:t xml:space="preserve"> </w:t>
      </w:r>
      <w:r w:rsidR="003A0C1B">
        <w:t>raportimit, duke p</w:t>
      </w:r>
      <w:r w:rsidR="00636A5F">
        <w:t>ë</w:t>
      </w:r>
      <w:r w:rsidR="003A0C1B">
        <w:t>rfshir</w:t>
      </w:r>
      <w:r w:rsidR="00636A5F">
        <w:t>ë</w:t>
      </w:r>
      <w:r w:rsidR="003A0C1B">
        <w:t xml:space="preserve"> </w:t>
      </w:r>
      <w:r w:rsidR="006D4B48">
        <w:t>informacionin i cili duhet t</w:t>
      </w:r>
      <w:r w:rsidR="00636A5F">
        <w:t>ë</w:t>
      </w:r>
      <w:r w:rsidR="006D4B48">
        <w:t xml:space="preserve"> p</w:t>
      </w:r>
      <w:r w:rsidR="00636A5F">
        <w:t>ë</w:t>
      </w:r>
      <w:r w:rsidR="006D4B48">
        <w:t>rfshihet çdo vit;</w:t>
      </w:r>
    </w:p>
    <w:p w:rsidR="00DA1739" w:rsidRDefault="007F4A37" w:rsidP="00740E09">
      <w:pPr>
        <w:pStyle w:val="ListParagraph"/>
        <w:numPr>
          <w:ilvl w:val="0"/>
          <w:numId w:val="81"/>
        </w:numPr>
        <w:spacing w:after="0"/>
      </w:pPr>
      <w:r>
        <w:t>Koh</w:t>
      </w:r>
      <w:r w:rsidR="00636A5F">
        <w:t>ë</w:t>
      </w:r>
      <w:r>
        <w:t xml:space="preserve">zgjatja e </w:t>
      </w:r>
      <w:r w:rsidR="00B86FC3">
        <w:t>planifikuar e marr</w:t>
      </w:r>
      <w:r w:rsidR="00636A5F">
        <w:t>ë</w:t>
      </w:r>
      <w:r w:rsidR="00B86FC3">
        <w:t>veshjes, e cila duhet t</w:t>
      </w:r>
      <w:r w:rsidR="00636A5F">
        <w:t>ë</w:t>
      </w:r>
      <w:r w:rsidR="00B86FC3">
        <w:t xml:space="preserve"> </w:t>
      </w:r>
      <w:r w:rsidR="008B569A">
        <w:t xml:space="preserve">sinkronizohet </w:t>
      </w:r>
      <w:r w:rsidR="00C46D30">
        <w:t>dhe n</w:t>
      </w:r>
      <w:r w:rsidR="00636A5F">
        <w:t>ë</w:t>
      </w:r>
      <w:r w:rsidR="00C46D30">
        <w:t xml:space="preserve"> p</w:t>
      </w:r>
      <w:r w:rsidR="00636A5F">
        <w:t>ë</w:t>
      </w:r>
      <w:r w:rsidR="00C46D30">
        <w:t xml:space="preserve">rputhje me </w:t>
      </w:r>
      <w:r w:rsidR="008A1E45">
        <w:t>koh</w:t>
      </w:r>
      <w:r w:rsidR="00636A5F">
        <w:t>ë</w:t>
      </w:r>
      <w:r w:rsidR="008A1E45">
        <w:t>z</w:t>
      </w:r>
      <w:r w:rsidR="00623DA9">
        <w:t>gjatjen e planit t</w:t>
      </w:r>
      <w:r w:rsidR="00636A5F">
        <w:t>ë</w:t>
      </w:r>
      <w:r w:rsidR="00623DA9">
        <w:t xml:space="preserve"> biznesit t</w:t>
      </w:r>
      <w:r w:rsidR="00636A5F">
        <w:t>ë</w:t>
      </w:r>
      <w:r w:rsidR="00623DA9">
        <w:t xml:space="preserve"> menaxherit t</w:t>
      </w:r>
      <w:r w:rsidR="00636A5F">
        <w:t>ë</w:t>
      </w:r>
      <w:r w:rsidR="00623DA9">
        <w:t xml:space="preserve"> infrastruktur</w:t>
      </w:r>
      <w:r w:rsidR="00636A5F">
        <w:t>ë</w:t>
      </w:r>
      <w:r w:rsidR="00623DA9">
        <w:t xml:space="preserve">s, </w:t>
      </w:r>
      <w:r w:rsidR="0048529F">
        <w:t>koncesion ose licenc</w:t>
      </w:r>
      <w:r w:rsidR="00636A5F">
        <w:t>ë</w:t>
      </w:r>
      <w:r w:rsidR="005154AE">
        <w:t xml:space="preserve">, </w:t>
      </w:r>
      <w:r w:rsidR="00A94BAB">
        <w:t xml:space="preserve">kur </w:t>
      </w:r>
      <w:r w:rsidR="00636A5F">
        <w:t>ë</w:t>
      </w:r>
      <w:r w:rsidR="00A94BAB">
        <w:t>sht</w:t>
      </w:r>
      <w:r w:rsidR="00636A5F">
        <w:t>ë</w:t>
      </w:r>
      <w:r w:rsidR="00A94BAB">
        <w:t xml:space="preserve"> e p</w:t>
      </w:r>
      <w:r w:rsidR="00636A5F">
        <w:t>ë</w:t>
      </w:r>
      <w:r w:rsidR="00A94BAB">
        <w:t xml:space="preserve">rshtatshme, dhe </w:t>
      </w:r>
      <w:r w:rsidR="001255A0">
        <w:t xml:space="preserve">korniza e tarifimit (?) </w:t>
      </w:r>
      <w:r w:rsidR="00061111">
        <w:t>dhe rregullat e p</w:t>
      </w:r>
      <w:r w:rsidR="00636A5F">
        <w:t>ë</w:t>
      </w:r>
      <w:r w:rsidR="002D3C1D">
        <w:t>rcaktuara nga s</w:t>
      </w:r>
      <w:r w:rsidR="00061111">
        <w:t>hteti;</w:t>
      </w:r>
    </w:p>
    <w:p w:rsidR="002C3B3D" w:rsidRDefault="000C306C" w:rsidP="00740E09">
      <w:pPr>
        <w:pStyle w:val="ListParagraph"/>
        <w:numPr>
          <w:ilvl w:val="0"/>
          <w:numId w:val="81"/>
        </w:numPr>
        <w:spacing w:after="0"/>
      </w:pPr>
      <w:r>
        <w:t>Rregullat q</w:t>
      </w:r>
      <w:r w:rsidR="00636A5F">
        <w:t>ë</w:t>
      </w:r>
      <w:r>
        <w:t xml:space="preserve"> kan</w:t>
      </w:r>
      <w:r w:rsidR="00636A5F">
        <w:t>ë</w:t>
      </w:r>
      <w:r>
        <w:t xml:space="preserve"> t</w:t>
      </w:r>
      <w:r w:rsidR="00636A5F">
        <w:t>ë</w:t>
      </w:r>
      <w:r>
        <w:t xml:space="preserve"> b</w:t>
      </w:r>
      <w:r w:rsidR="00636A5F">
        <w:t>ë</w:t>
      </w:r>
      <w:r>
        <w:t>jn</w:t>
      </w:r>
      <w:r w:rsidR="00636A5F">
        <w:t>ë</w:t>
      </w:r>
      <w:r>
        <w:t xml:space="preserve"> me nd</w:t>
      </w:r>
      <w:r w:rsidR="00636A5F">
        <w:t>ë</w:t>
      </w:r>
      <w:r>
        <w:t>rprerje t</w:t>
      </w:r>
      <w:r w:rsidR="00636A5F">
        <w:t>ë</w:t>
      </w:r>
      <w:r>
        <w:t xml:space="preserve"> m</w:t>
      </w:r>
      <w:r w:rsidR="00636A5F">
        <w:t>ë</w:t>
      </w:r>
      <w:r>
        <w:t xml:space="preserve">dha </w:t>
      </w:r>
      <w:r w:rsidR="009962E8">
        <w:t>t</w:t>
      </w:r>
      <w:r w:rsidR="00636A5F">
        <w:t>ë</w:t>
      </w:r>
      <w:r w:rsidR="009962E8">
        <w:t xml:space="preserve"> </w:t>
      </w:r>
      <w:r w:rsidR="00C52D34">
        <w:t xml:space="preserve">operimeve </w:t>
      </w:r>
      <w:r w:rsidR="005746AA">
        <w:t>dhe situatave emer</w:t>
      </w:r>
      <w:r w:rsidR="00234126">
        <w:t>gjente, duke p</w:t>
      </w:r>
      <w:r w:rsidR="00636A5F">
        <w:t>ë</w:t>
      </w:r>
      <w:r w:rsidR="00234126">
        <w:t>rfshir</w:t>
      </w:r>
      <w:r w:rsidR="00636A5F">
        <w:t>ë</w:t>
      </w:r>
      <w:r w:rsidR="00234126">
        <w:t xml:space="preserve"> planet kontigjente dhe </w:t>
      </w:r>
      <w:r w:rsidR="004D15EF">
        <w:t>nd</w:t>
      </w:r>
      <w:r w:rsidR="00636A5F">
        <w:t>ë</w:t>
      </w:r>
      <w:r w:rsidR="004D15EF">
        <w:t>rprerjen parakohore t</w:t>
      </w:r>
      <w:r w:rsidR="00636A5F">
        <w:t>ë</w:t>
      </w:r>
      <w:r w:rsidR="004D15EF">
        <w:t xml:space="preserve"> marr</w:t>
      </w:r>
      <w:r w:rsidR="00636A5F">
        <w:t>ë</w:t>
      </w:r>
      <w:r w:rsidR="004D15EF">
        <w:t>veshjes kontraktuale</w:t>
      </w:r>
      <w:r w:rsidR="00520EF2">
        <w:t xml:space="preserve">, dhe </w:t>
      </w:r>
      <w:r w:rsidR="00901B75">
        <w:t>informimi me koh</w:t>
      </w:r>
      <w:r w:rsidR="00636A5F">
        <w:t>ë</w:t>
      </w:r>
      <w:r w:rsidR="00B021F3" w:rsidRPr="00B021F3">
        <w:t xml:space="preserve"> </w:t>
      </w:r>
      <w:r w:rsidR="00B021F3">
        <w:t>i përdoruesëve</w:t>
      </w:r>
      <w:r w:rsidR="00901B75">
        <w:t>;</w:t>
      </w:r>
    </w:p>
    <w:p w:rsidR="001D7864" w:rsidRDefault="00546FB2" w:rsidP="00740E09">
      <w:pPr>
        <w:pStyle w:val="ListParagraph"/>
        <w:numPr>
          <w:ilvl w:val="0"/>
          <w:numId w:val="81"/>
        </w:numPr>
        <w:spacing w:after="0"/>
      </w:pPr>
      <w:r>
        <w:lastRenderedPageBreak/>
        <w:t>Masat korrigjuese q</w:t>
      </w:r>
      <w:r w:rsidR="00636A5F">
        <w:t>ë</w:t>
      </w:r>
      <w:r>
        <w:t xml:space="preserve"> duhet t</w:t>
      </w:r>
      <w:r w:rsidR="00636A5F">
        <w:t>ë</w:t>
      </w:r>
      <w:r>
        <w:t xml:space="preserve"> </w:t>
      </w:r>
      <w:r w:rsidR="002566DA">
        <w:t>nd</w:t>
      </w:r>
      <w:r w:rsidR="008A4A00">
        <w:t>ë</w:t>
      </w:r>
      <w:r w:rsidR="002566DA">
        <w:t>r</w:t>
      </w:r>
      <w:r>
        <w:t xml:space="preserve">merren </w:t>
      </w:r>
      <w:r w:rsidR="00236F1B">
        <w:t>n</w:t>
      </w:r>
      <w:r w:rsidR="00636A5F">
        <w:t>ë</w:t>
      </w:r>
      <w:r w:rsidR="00236F1B">
        <w:t xml:space="preserve"> qoft</w:t>
      </w:r>
      <w:r w:rsidR="00636A5F">
        <w:t>ë</w:t>
      </w:r>
      <w:r w:rsidR="00236F1B">
        <w:t xml:space="preserve"> se </w:t>
      </w:r>
      <w:r w:rsidR="00137D4E">
        <w:t>nj</w:t>
      </w:r>
      <w:r w:rsidR="00636A5F">
        <w:t>ë</w:t>
      </w:r>
      <w:r w:rsidR="00137D4E">
        <w:t xml:space="preserve">ra </w:t>
      </w:r>
      <w:r w:rsidR="00D4279E">
        <w:t>nga pal</w:t>
      </w:r>
      <w:r w:rsidR="00636A5F">
        <w:t>ë</w:t>
      </w:r>
      <w:r w:rsidR="00D4279E">
        <w:t xml:space="preserve">t </w:t>
      </w:r>
      <w:r w:rsidR="00614C38">
        <w:t xml:space="preserve">ka shkelur obligimet e saja kontraktuale, </w:t>
      </w:r>
      <w:r w:rsidR="002C79F4">
        <w:t xml:space="preserve">ose </w:t>
      </w:r>
      <w:r w:rsidR="00560631">
        <w:t>n</w:t>
      </w:r>
      <w:r w:rsidR="00636A5F">
        <w:t>ë</w:t>
      </w:r>
      <w:r w:rsidR="00560631">
        <w:t xml:space="preserve"> rrethana t</w:t>
      </w:r>
      <w:r w:rsidR="00636A5F">
        <w:t>ë</w:t>
      </w:r>
      <w:r w:rsidR="00560631">
        <w:t xml:space="preserve"> jasht</w:t>
      </w:r>
      <w:r w:rsidR="00636A5F">
        <w:t>ë</w:t>
      </w:r>
      <w:r w:rsidR="00560631">
        <w:t>zakonshme q</w:t>
      </w:r>
      <w:r w:rsidR="00636A5F">
        <w:t>ë</w:t>
      </w:r>
      <w:r w:rsidR="00560631">
        <w:t xml:space="preserve"> ndikojn</w:t>
      </w:r>
      <w:r w:rsidR="00636A5F">
        <w:t>ë</w:t>
      </w:r>
      <w:r w:rsidR="00560631">
        <w:t xml:space="preserve"> n</w:t>
      </w:r>
      <w:r w:rsidR="00636A5F">
        <w:t>ë</w:t>
      </w:r>
      <w:r w:rsidR="00560631">
        <w:t xml:space="preserve"> disponueshm</w:t>
      </w:r>
      <w:r w:rsidR="00636A5F">
        <w:t>ë</w:t>
      </w:r>
      <w:r w:rsidR="00560631">
        <w:t>rin</w:t>
      </w:r>
      <w:r w:rsidR="00636A5F">
        <w:t>ë</w:t>
      </w:r>
      <w:r w:rsidR="00560631">
        <w:t xml:space="preserve"> e financimit publik; </w:t>
      </w:r>
      <w:r w:rsidR="00ED086D">
        <w:t>kjo p</w:t>
      </w:r>
      <w:r w:rsidR="00636A5F">
        <w:t>ë</w:t>
      </w:r>
      <w:r w:rsidR="00ED086D">
        <w:t>rfshin</w:t>
      </w:r>
      <w:r w:rsidR="00636A5F">
        <w:t>ë</w:t>
      </w:r>
      <w:r w:rsidR="00ED086D">
        <w:t xml:space="preserve"> </w:t>
      </w:r>
      <w:r w:rsidR="00564D52">
        <w:t>kushte dhe procedura p</w:t>
      </w:r>
      <w:r w:rsidR="00636A5F">
        <w:t>ë</w:t>
      </w:r>
      <w:r w:rsidR="00564D52">
        <w:t>r njohje dhe p</w:t>
      </w:r>
      <w:r w:rsidR="00636A5F">
        <w:t>ë</w:t>
      </w:r>
      <w:r w:rsidR="00564D52">
        <w:t>rfundim t</w:t>
      </w:r>
      <w:r w:rsidR="00636A5F">
        <w:t>ë</w:t>
      </w:r>
      <w:r w:rsidR="00564D52">
        <w:t xml:space="preserve"> parakohsh</w:t>
      </w:r>
      <w:r w:rsidR="00636A5F">
        <w:t>ë</w:t>
      </w:r>
      <w:r w:rsidR="00564D52">
        <w:t>m.</w:t>
      </w: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C35AE4" w:rsidP="00C35AE4">
      <w:pPr>
        <w:spacing w:after="0"/>
      </w:pPr>
    </w:p>
    <w:p w:rsidR="00E46080" w:rsidRDefault="00E46080" w:rsidP="00C35AE4">
      <w:pPr>
        <w:spacing w:after="0"/>
      </w:pPr>
    </w:p>
    <w:p w:rsidR="00774D71" w:rsidRDefault="00774D71" w:rsidP="00C35AE4">
      <w:pPr>
        <w:spacing w:after="0"/>
      </w:pPr>
    </w:p>
    <w:p w:rsidR="00C35AE4" w:rsidRDefault="00C35AE4" w:rsidP="00C35AE4">
      <w:pPr>
        <w:spacing w:after="0"/>
      </w:pPr>
    </w:p>
    <w:p w:rsidR="00C35AE4" w:rsidRDefault="00B41F68" w:rsidP="00A008E6">
      <w:pPr>
        <w:spacing w:after="0"/>
        <w:jc w:val="center"/>
      </w:pPr>
      <w:r>
        <w:lastRenderedPageBreak/>
        <w:t>ANEKSI</w:t>
      </w:r>
      <w:r w:rsidR="00A008E6">
        <w:t xml:space="preserve"> VI</w:t>
      </w:r>
    </w:p>
    <w:p w:rsidR="00A008E6" w:rsidRDefault="00A008E6" w:rsidP="00A008E6">
      <w:pPr>
        <w:spacing w:after="0"/>
        <w:jc w:val="center"/>
      </w:pPr>
    </w:p>
    <w:p w:rsidR="00A008E6" w:rsidRDefault="00166DBE" w:rsidP="00A008E6">
      <w:pPr>
        <w:spacing w:after="0"/>
        <w:jc w:val="center"/>
        <w:rPr>
          <w:b/>
        </w:rPr>
      </w:pPr>
      <w:r>
        <w:rPr>
          <w:b/>
        </w:rPr>
        <w:t>K</w:t>
      </w:r>
      <w:r w:rsidR="00636A5F">
        <w:rPr>
          <w:b/>
        </w:rPr>
        <w:t>Ë</w:t>
      </w:r>
      <w:r>
        <w:rPr>
          <w:b/>
        </w:rPr>
        <w:t>RKESAT P</w:t>
      </w:r>
      <w:r w:rsidR="00636A5F">
        <w:rPr>
          <w:b/>
        </w:rPr>
        <w:t>Ë</w:t>
      </w:r>
      <w:r>
        <w:rPr>
          <w:b/>
        </w:rPr>
        <w:t>R KOSTOT DHE PAGESAT N</w:t>
      </w:r>
      <w:r w:rsidR="00636A5F">
        <w:rPr>
          <w:b/>
        </w:rPr>
        <w:t>Ë</w:t>
      </w:r>
      <w:r>
        <w:rPr>
          <w:b/>
        </w:rPr>
        <w:t xml:space="preserve"> LIDHJE ME INFRASTRUKTUR</w:t>
      </w:r>
      <w:r w:rsidR="00636A5F">
        <w:rPr>
          <w:b/>
        </w:rPr>
        <w:t>Ë</w:t>
      </w:r>
      <w:r>
        <w:rPr>
          <w:b/>
        </w:rPr>
        <w:t>N HEKURUDHORE</w:t>
      </w:r>
    </w:p>
    <w:p w:rsidR="00166DBE" w:rsidRDefault="00166DBE" w:rsidP="00A008E6">
      <w:pPr>
        <w:spacing w:after="0"/>
        <w:jc w:val="center"/>
        <w:rPr>
          <w:b/>
        </w:rPr>
      </w:pPr>
    </w:p>
    <w:p w:rsidR="00166DBE" w:rsidRDefault="00A35697" w:rsidP="00A008E6">
      <w:pPr>
        <w:spacing w:after="0"/>
        <w:jc w:val="center"/>
        <w:rPr>
          <w:b/>
        </w:rPr>
      </w:pPr>
      <w:r>
        <w:rPr>
          <w:b/>
        </w:rPr>
        <w:t>(e cekur n</w:t>
      </w:r>
      <w:r w:rsidR="00636A5F">
        <w:rPr>
          <w:b/>
        </w:rPr>
        <w:t>ë</w:t>
      </w:r>
      <w:r>
        <w:rPr>
          <w:b/>
        </w:rPr>
        <w:t xml:space="preserve"> Nenin 32(1) dhe Nenin 35)</w:t>
      </w:r>
    </w:p>
    <w:p w:rsidR="00A35697" w:rsidRDefault="00A35697" w:rsidP="00A008E6">
      <w:pPr>
        <w:spacing w:after="0"/>
        <w:jc w:val="center"/>
        <w:rPr>
          <w:b/>
        </w:rPr>
      </w:pPr>
    </w:p>
    <w:p w:rsidR="005E52B7" w:rsidRDefault="005E52B7" w:rsidP="00A008E6">
      <w:pPr>
        <w:spacing w:after="0"/>
        <w:jc w:val="center"/>
        <w:rPr>
          <w:b/>
        </w:rPr>
      </w:pPr>
    </w:p>
    <w:p w:rsidR="00A35697" w:rsidRDefault="006A0543" w:rsidP="000F0648">
      <w:pPr>
        <w:pStyle w:val="ListParagraph"/>
        <w:numPr>
          <w:ilvl w:val="0"/>
          <w:numId w:val="83"/>
        </w:numPr>
        <w:spacing w:after="0"/>
      </w:pPr>
      <w:r>
        <w:t>Pjes</w:t>
      </w:r>
      <w:r w:rsidR="00636A5F">
        <w:t>ë</w:t>
      </w:r>
      <w:r>
        <w:t>t q</w:t>
      </w:r>
      <w:r w:rsidR="00636A5F">
        <w:t>ë</w:t>
      </w:r>
      <w:r>
        <w:t xml:space="preserve"> duhet t</w:t>
      </w:r>
      <w:r w:rsidR="00636A5F">
        <w:t>ë</w:t>
      </w:r>
      <w:r>
        <w:t xml:space="preserve"> </w:t>
      </w:r>
      <w:r w:rsidR="00EB5465">
        <w:t>merren parasysh</w:t>
      </w:r>
      <w:r>
        <w:t xml:space="preserve"> </w:t>
      </w:r>
      <w:r w:rsidR="00EB5465">
        <w:t>nga menaxher</w:t>
      </w:r>
      <w:r w:rsidR="00636A5F">
        <w:t>ë</w:t>
      </w:r>
      <w:r w:rsidR="00EB5465">
        <w:t>t e infrastruktur</w:t>
      </w:r>
      <w:r w:rsidR="00636A5F">
        <w:t>ë</w:t>
      </w:r>
      <w:r w:rsidR="00EB5465">
        <w:t xml:space="preserve">s </w:t>
      </w:r>
      <w:r w:rsidR="00CE369E">
        <w:t>kur ata t</w:t>
      </w:r>
      <w:r w:rsidR="00636A5F">
        <w:t>ë</w:t>
      </w:r>
      <w:r w:rsidR="00FA5502">
        <w:t xml:space="preserve"> </w:t>
      </w:r>
      <w:r w:rsidR="00CE369E">
        <w:t>p</w:t>
      </w:r>
      <w:r w:rsidR="00636A5F">
        <w:t>ë</w:t>
      </w:r>
      <w:r w:rsidR="00CE369E">
        <w:t>rcaktojn</w:t>
      </w:r>
      <w:r w:rsidR="00636A5F">
        <w:t>ë</w:t>
      </w:r>
      <w:r w:rsidR="00CE369E">
        <w:t xml:space="preserve"> nj</w:t>
      </w:r>
      <w:r w:rsidR="00636A5F">
        <w:t>ë</w:t>
      </w:r>
      <w:r w:rsidR="00CE369E">
        <w:t xml:space="preserve"> list</w:t>
      </w:r>
      <w:r w:rsidR="00636A5F">
        <w:t>ë</w:t>
      </w:r>
      <w:r w:rsidR="00CE369E">
        <w:t xml:space="preserve"> t</w:t>
      </w:r>
      <w:r w:rsidR="00636A5F">
        <w:t>ë</w:t>
      </w:r>
      <w:r w:rsidR="00CE369E">
        <w:t xml:space="preserve"> segmenteve t</w:t>
      </w:r>
      <w:r w:rsidR="00636A5F">
        <w:t>ë</w:t>
      </w:r>
      <w:r w:rsidR="00CE369E">
        <w:t xml:space="preserve"> tregut </w:t>
      </w:r>
      <w:r w:rsidR="004B2BA4">
        <w:t>me q</w:t>
      </w:r>
      <w:r w:rsidR="00636A5F">
        <w:t>ë</w:t>
      </w:r>
      <w:r w:rsidR="004B2BA4">
        <w:t xml:space="preserve">llim </w:t>
      </w:r>
      <w:r w:rsidR="006228C1">
        <w:t>t</w:t>
      </w:r>
      <w:r w:rsidR="00636A5F">
        <w:t>ë</w:t>
      </w:r>
      <w:r w:rsidR="006228C1">
        <w:t xml:space="preserve"> </w:t>
      </w:r>
      <w:r w:rsidR="00AB51C0">
        <w:t>prezantimit t</w:t>
      </w:r>
      <w:r w:rsidR="00636A5F">
        <w:t>ë</w:t>
      </w:r>
      <w:r w:rsidR="00AB51C0">
        <w:t xml:space="preserve"> ngritjeve n</w:t>
      </w:r>
      <w:r w:rsidR="00636A5F">
        <w:t>ë</w:t>
      </w:r>
      <w:r w:rsidR="00AB51C0">
        <w:t xml:space="preserve"> sistemin e tarifimit </w:t>
      </w:r>
      <w:r w:rsidR="00F70BEC">
        <w:t>sipas Nenit 32(1) p</w:t>
      </w:r>
      <w:r w:rsidR="00636A5F">
        <w:t>ë</w:t>
      </w:r>
      <w:r w:rsidR="00F70BEC">
        <w:t>rfshijn</w:t>
      </w:r>
      <w:r w:rsidR="00636A5F">
        <w:t>ë</w:t>
      </w:r>
      <w:r w:rsidR="00F70BEC">
        <w:t xml:space="preserve"> </w:t>
      </w:r>
      <w:r w:rsidR="003939FA">
        <w:t>s</w:t>
      </w:r>
      <w:r w:rsidR="00636A5F">
        <w:t>ë</w:t>
      </w:r>
      <w:r w:rsidR="003939FA">
        <w:t xml:space="preserve"> paku:</w:t>
      </w:r>
    </w:p>
    <w:p w:rsidR="003939FA" w:rsidRDefault="003939FA" w:rsidP="003939FA">
      <w:pPr>
        <w:pStyle w:val="ListParagraph"/>
        <w:spacing w:after="0"/>
      </w:pPr>
    </w:p>
    <w:p w:rsidR="006958A4" w:rsidRDefault="00347522" w:rsidP="003939FA">
      <w:pPr>
        <w:pStyle w:val="ListParagraph"/>
        <w:numPr>
          <w:ilvl w:val="0"/>
          <w:numId w:val="84"/>
        </w:numPr>
        <w:spacing w:after="0"/>
      </w:pPr>
      <w:r>
        <w:t>Sh</w:t>
      </w:r>
      <w:r w:rsidR="00636A5F">
        <w:t>ë</w:t>
      </w:r>
      <w:r>
        <w:t>rbimet e pasagjer</w:t>
      </w:r>
      <w:r w:rsidR="00636A5F">
        <w:t>ë</w:t>
      </w:r>
      <w:r>
        <w:t>ve</w:t>
      </w:r>
      <w:r w:rsidR="00D45D81">
        <w:t xml:space="preserve"> n</w:t>
      </w:r>
      <w:r w:rsidR="008A4A00">
        <w:t>ë</w:t>
      </w:r>
      <w:r>
        <w:t xml:space="preserve"> krahas</w:t>
      </w:r>
      <w:r w:rsidR="00D45D81">
        <w:t>im</w:t>
      </w:r>
      <w:r>
        <w:t xml:space="preserve"> me mallra</w:t>
      </w:r>
      <w:r w:rsidR="004E3868">
        <w:t>t;</w:t>
      </w:r>
    </w:p>
    <w:p w:rsidR="000745AB" w:rsidRDefault="000F1E46" w:rsidP="003939FA">
      <w:pPr>
        <w:pStyle w:val="ListParagraph"/>
        <w:numPr>
          <w:ilvl w:val="0"/>
          <w:numId w:val="84"/>
        </w:numPr>
        <w:spacing w:after="0"/>
      </w:pPr>
      <w:r>
        <w:t>Trenat t</w:t>
      </w:r>
      <w:r w:rsidR="00636A5F">
        <w:t>ë</w:t>
      </w:r>
      <w:r>
        <w:t xml:space="preserve"> cil</w:t>
      </w:r>
      <w:r w:rsidR="00636A5F">
        <w:t>ë</w:t>
      </w:r>
      <w:r>
        <w:t xml:space="preserve">t </w:t>
      </w:r>
      <w:r w:rsidR="00D2414C">
        <w:t>transportojn</w:t>
      </w:r>
      <w:r w:rsidR="00636A5F">
        <w:t>ë</w:t>
      </w:r>
      <w:r w:rsidR="00D2414C">
        <w:t xml:space="preserve"> </w:t>
      </w:r>
      <w:r w:rsidR="00DF590E">
        <w:t>mallra t</w:t>
      </w:r>
      <w:r w:rsidR="00636A5F">
        <w:t>ë</w:t>
      </w:r>
      <w:r w:rsidR="00DF590E">
        <w:t xml:space="preserve"> rrezikshme </w:t>
      </w:r>
      <w:r w:rsidR="00E03592">
        <w:t>n</w:t>
      </w:r>
      <w:r w:rsidR="008A4A00">
        <w:t>ë</w:t>
      </w:r>
      <w:r w:rsidR="00E03592">
        <w:t xml:space="preserve"> krahasim me</w:t>
      </w:r>
      <w:r w:rsidR="00DF590E">
        <w:t xml:space="preserve"> trena</w:t>
      </w:r>
      <w:r w:rsidR="00E03592">
        <w:t>t</w:t>
      </w:r>
      <w:r w:rsidR="00DF590E">
        <w:t xml:space="preserve"> </w:t>
      </w:r>
      <w:r w:rsidR="00E03592">
        <w:t>e</w:t>
      </w:r>
      <w:r w:rsidR="00DF590E">
        <w:t xml:space="preserve"> tjer</w:t>
      </w:r>
      <w:r w:rsidR="00636A5F">
        <w:t>ë</w:t>
      </w:r>
      <w:r w:rsidR="00DF590E">
        <w:t xml:space="preserve"> t</w:t>
      </w:r>
      <w:r w:rsidR="00636A5F">
        <w:t>ë</w:t>
      </w:r>
      <w:r w:rsidR="00DF590E">
        <w:t xml:space="preserve"> mallrave</w:t>
      </w:r>
      <w:r w:rsidR="00482B1C">
        <w:t>;</w:t>
      </w:r>
    </w:p>
    <w:p w:rsidR="007D0286" w:rsidRDefault="008633B0" w:rsidP="003939FA">
      <w:pPr>
        <w:pStyle w:val="ListParagraph"/>
        <w:numPr>
          <w:ilvl w:val="0"/>
          <w:numId w:val="84"/>
        </w:numPr>
        <w:spacing w:after="0"/>
      </w:pPr>
      <w:r>
        <w:t>Sh</w:t>
      </w:r>
      <w:r w:rsidR="00636A5F">
        <w:t>ë</w:t>
      </w:r>
      <w:r>
        <w:t xml:space="preserve">rbimet e brendshme </w:t>
      </w:r>
      <w:r w:rsidR="00C87566">
        <w:t>n</w:t>
      </w:r>
      <w:r w:rsidR="008A4A00">
        <w:t>ë</w:t>
      </w:r>
      <w:r w:rsidR="00C87566">
        <w:t xml:space="preserve"> krahasim me</w:t>
      </w:r>
      <w:r>
        <w:t xml:space="preserve"> at</w:t>
      </w:r>
      <w:r w:rsidR="00C87566">
        <w:t>o</w:t>
      </w:r>
      <w:r>
        <w:t xml:space="preserve"> nd</w:t>
      </w:r>
      <w:r w:rsidR="00636A5F">
        <w:t>ë</w:t>
      </w:r>
      <w:r>
        <w:t>rkomb</w:t>
      </w:r>
      <w:r w:rsidR="00636A5F">
        <w:t>ë</w:t>
      </w:r>
      <w:r>
        <w:t>tare;</w:t>
      </w:r>
    </w:p>
    <w:p w:rsidR="00AC6A82" w:rsidRDefault="00B02B81" w:rsidP="003939FA">
      <w:pPr>
        <w:pStyle w:val="ListParagraph"/>
        <w:numPr>
          <w:ilvl w:val="0"/>
          <w:numId w:val="84"/>
        </w:numPr>
        <w:spacing w:after="0"/>
      </w:pPr>
      <w:r>
        <w:t xml:space="preserve">Transporti i kombinuar ndaj trenave të drejtpërdrejt; </w:t>
      </w:r>
    </w:p>
    <w:p w:rsidR="008D0877" w:rsidRDefault="00B02B81" w:rsidP="003939FA">
      <w:pPr>
        <w:pStyle w:val="ListParagraph"/>
        <w:numPr>
          <w:ilvl w:val="0"/>
          <w:numId w:val="84"/>
        </w:numPr>
        <w:spacing w:after="0"/>
      </w:pPr>
      <w:r>
        <w:t xml:space="preserve">Shërbimet urbane ose rajonale </w:t>
      </w:r>
      <w:r w:rsidR="00A67A61">
        <w:t>n</w:t>
      </w:r>
      <w:r w:rsidR="008A4A00">
        <w:t>ë</w:t>
      </w:r>
      <w:r w:rsidR="00A67A61">
        <w:t xml:space="preserve"> krahasim me</w:t>
      </w:r>
      <w:r>
        <w:t xml:space="preserve"> shërbime</w:t>
      </w:r>
      <w:r w:rsidR="00A67A61">
        <w:t>t</w:t>
      </w:r>
      <w:r w:rsidR="000C5333">
        <w:t xml:space="preserve"> nd</w:t>
      </w:r>
      <w:r w:rsidR="008A4A00">
        <w:t>ë</w:t>
      </w:r>
      <w:r w:rsidR="000C5333">
        <w:t>r</w:t>
      </w:r>
      <w:r>
        <w:t>urbane të pasagjerëve;</w:t>
      </w:r>
    </w:p>
    <w:p w:rsidR="008D0877" w:rsidRDefault="00AC6A82" w:rsidP="003939FA">
      <w:pPr>
        <w:pStyle w:val="ListParagraph"/>
        <w:numPr>
          <w:ilvl w:val="0"/>
          <w:numId w:val="84"/>
        </w:numPr>
        <w:spacing w:after="0"/>
      </w:pPr>
      <w:r>
        <w:t xml:space="preserve">Trenat e bllokut </w:t>
      </w:r>
      <w:r w:rsidR="002946C7">
        <w:t>n</w:t>
      </w:r>
      <w:r w:rsidR="008A4A00">
        <w:t>ë</w:t>
      </w:r>
      <w:r w:rsidR="002946C7">
        <w:t xml:space="preserve"> krahasim me</w:t>
      </w:r>
      <w:r w:rsidR="001A3644">
        <w:t xml:space="preserve"> </w:t>
      </w:r>
      <w:r w:rsidR="005B3A8B">
        <w:t>trena</w:t>
      </w:r>
      <w:r w:rsidR="002946C7">
        <w:t>t</w:t>
      </w:r>
      <w:r w:rsidR="005B3A8B">
        <w:t xml:space="preserve"> me vet</w:t>
      </w:r>
      <w:r w:rsidR="00636A5F">
        <w:t>ë</w:t>
      </w:r>
      <w:r w:rsidR="005B3A8B">
        <w:t>m nj</w:t>
      </w:r>
      <w:r w:rsidR="00636A5F">
        <w:t>ë</w:t>
      </w:r>
      <w:r w:rsidR="005B3A8B">
        <w:t xml:space="preserve"> ngarkes</w:t>
      </w:r>
      <w:r w:rsidR="00636A5F">
        <w:t>ë</w:t>
      </w:r>
      <w:r w:rsidR="005B3A8B">
        <w:t xml:space="preserve"> n</w:t>
      </w:r>
      <w:r w:rsidR="00636A5F">
        <w:t>ë</w:t>
      </w:r>
      <w:r w:rsidR="005B3A8B">
        <w:t xml:space="preserve"> vagon</w:t>
      </w:r>
      <w:r w:rsidR="005A6C89">
        <w:t>;</w:t>
      </w:r>
    </w:p>
    <w:p w:rsidR="003939FA" w:rsidRDefault="00347522" w:rsidP="003939FA">
      <w:pPr>
        <w:pStyle w:val="ListParagraph"/>
        <w:numPr>
          <w:ilvl w:val="0"/>
          <w:numId w:val="84"/>
        </w:numPr>
        <w:spacing w:after="0"/>
      </w:pPr>
      <w:r>
        <w:t xml:space="preserve"> </w:t>
      </w:r>
      <w:r w:rsidR="00246B97">
        <w:t>Sh</w:t>
      </w:r>
      <w:r w:rsidR="00636A5F">
        <w:t>ë</w:t>
      </w:r>
      <w:r w:rsidR="00246B97">
        <w:t xml:space="preserve">rbimet e rregullta ndaj </w:t>
      </w:r>
      <w:r w:rsidR="005E0D6D">
        <w:t>sh</w:t>
      </w:r>
      <w:r w:rsidR="00636A5F">
        <w:t>ë</w:t>
      </w:r>
      <w:r w:rsidR="005E0D6D">
        <w:t>rbimeve t</w:t>
      </w:r>
      <w:r w:rsidR="00636A5F">
        <w:t>ë</w:t>
      </w:r>
      <w:r w:rsidR="005E0D6D">
        <w:t xml:space="preserve"> rastit.</w:t>
      </w:r>
    </w:p>
    <w:p w:rsidR="00CE131A" w:rsidRDefault="00CE131A" w:rsidP="00CE131A">
      <w:pPr>
        <w:spacing w:after="0"/>
      </w:pPr>
    </w:p>
    <w:p w:rsidR="00CE131A" w:rsidRDefault="00A67F71" w:rsidP="00CE131A">
      <w:pPr>
        <w:pStyle w:val="ListParagraph"/>
        <w:numPr>
          <w:ilvl w:val="0"/>
          <w:numId w:val="83"/>
        </w:numPr>
        <w:spacing w:after="0"/>
      </w:pPr>
      <w:r>
        <w:t>Skema e performanc</w:t>
      </w:r>
      <w:r w:rsidR="00636A5F">
        <w:t>ë</w:t>
      </w:r>
      <w:r>
        <w:t xml:space="preserve">s </w:t>
      </w:r>
      <w:r w:rsidR="005639DB">
        <w:t>siç ceket n</w:t>
      </w:r>
      <w:r w:rsidR="00636A5F">
        <w:t>ë</w:t>
      </w:r>
      <w:r w:rsidR="005639DB">
        <w:t xml:space="preserve"> Nenin 35 duhet t</w:t>
      </w:r>
      <w:r w:rsidR="00636A5F">
        <w:t>ë</w:t>
      </w:r>
      <w:r w:rsidR="005639DB">
        <w:t xml:space="preserve"> bazohet n</w:t>
      </w:r>
      <w:r w:rsidR="00636A5F">
        <w:t>ë</w:t>
      </w:r>
      <w:r w:rsidR="005639DB">
        <w:t xml:space="preserve"> parimet baz</w:t>
      </w:r>
      <w:r w:rsidR="00636A5F">
        <w:t>ë</w:t>
      </w:r>
      <w:r w:rsidR="005639DB">
        <w:t xml:space="preserve"> n</w:t>
      </w:r>
      <w:r w:rsidR="00636A5F">
        <w:t>ë</w:t>
      </w:r>
      <w:r w:rsidR="005639DB">
        <w:t xml:space="preserve"> vijim:</w:t>
      </w:r>
    </w:p>
    <w:p w:rsidR="00854D50" w:rsidRDefault="00854D50" w:rsidP="00854D50">
      <w:pPr>
        <w:pStyle w:val="ListParagraph"/>
        <w:spacing w:after="0"/>
      </w:pPr>
    </w:p>
    <w:p w:rsidR="00854D50" w:rsidRDefault="00BD769A" w:rsidP="00854D50">
      <w:pPr>
        <w:pStyle w:val="ListParagraph"/>
        <w:numPr>
          <w:ilvl w:val="0"/>
          <w:numId w:val="85"/>
        </w:numPr>
        <w:spacing w:after="0"/>
      </w:pPr>
      <w:r>
        <w:t>N</w:t>
      </w:r>
      <w:r w:rsidR="00636A5F">
        <w:t>ë</w:t>
      </w:r>
      <w:r>
        <w:t xml:space="preserve"> m</w:t>
      </w:r>
      <w:r w:rsidR="00636A5F">
        <w:t>ë</w:t>
      </w:r>
      <w:r>
        <w:t>nyr</w:t>
      </w:r>
      <w:r w:rsidR="00636A5F">
        <w:t>ë</w:t>
      </w:r>
      <w:r>
        <w:t xml:space="preserve"> q</w:t>
      </w:r>
      <w:r w:rsidR="00636A5F">
        <w:t>ë</w:t>
      </w:r>
      <w:r>
        <w:t xml:space="preserve"> t</w:t>
      </w:r>
      <w:r w:rsidR="00636A5F">
        <w:t>ë</w:t>
      </w:r>
      <w:r>
        <w:t xml:space="preserve"> </w:t>
      </w:r>
      <w:r w:rsidR="00EA47FC">
        <w:t xml:space="preserve">arrihet </w:t>
      </w:r>
      <w:r w:rsidR="00030491">
        <w:t>nj</w:t>
      </w:r>
      <w:r w:rsidR="00636A5F">
        <w:t>ë</w:t>
      </w:r>
      <w:r w:rsidR="00030491">
        <w:t xml:space="preserve"> </w:t>
      </w:r>
      <w:r w:rsidR="00640AE8">
        <w:t>nivel i pajtuesh</w:t>
      </w:r>
      <w:r w:rsidR="00636A5F">
        <w:t>ë</w:t>
      </w:r>
      <w:r w:rsidR="00640AE8">
        <w:t xml:space="preserve">m </w:t>
      </w:r>
      <w:r w:rsidR="005F59C4">
        <w:t>i performanc</w:t>
      </w:r>
      <w:r w:rsidR="00636A5F">
        <w:t>ë</w:t>
      </w:r>
      <w:r w:rsidR="005F59C4">
        <w:t xml:space="preserve">s </w:t>
      </w:r>
      <w:r w:rsidR="008D3DB1">
        <w:t>dhe t</w:t>
      </w:r>
      <w:r w:rsidR="00636A5F">
        <w:t>ë</w:t>
      </w:r>
      <w:r w:rsidR="008D3DB1">
        <w:t xml:space="preserve"> mos rrezikoj q</w:t>
      </w:r>
      <w:r w:rsidR="00636A5F">
        <w:t>ë</w:t>
      </w:r>
      <w:r w:rsidR="008D3DB1">
        <w:t>ndrueshm</w:t>
      </w:r>
      <w:r w:rsidR="00636A5F">
        <w:t>ë</w:t>
      </w:r>
      <w:r w:rsidR="008D3DB1">
        <w:t>rin</w:t>
      </w:r>
      <w:r w:rsidR="00636A5F">
        <w:t>ë</w:t>
      </w:r>
      <w:r w:rsidR="008D3DB1">
        <w:t xml:space="preserve"> ekonomike t</w:t>
      </w:r>
      <w:r w:rsidR="00636A5F">
        <w:t>ë</w:t>
      </w:r>
      <w:r w:rsidR="008D3DB1">
        <w:t xml:space="preserve"> nj</w:t>
      </w:r>
      <w:r w:rsidR="00636A5F">
        <w:t>ë</w:t>
      </w:r>
      <w:r w:rsidR="008D3DB1">
        <w:t xml:space="preserve"> sh</w:t>
      </w:r>
      <w:r w:rsidR="00636A5F">
        <w:t>ë</w:t>
      </w:r>
      <w:r w:rsidR="008D3DB1">
        <w:t xml:space="preserve">rbimi, </w:t>
      </w:r>
      <w:r w:rsidR="0051325B">
        <w:t>menaxheri i infrastruktur</w:t>
      </w:r>
      <w:r w:rsidR="00636A5F">
        <w:t>ë</w:t>
      </w:r>
      <w:r w:rsidR="0051325B">
        <w:t xml:space="preserve">s </w:t>
      </w:r>
      <w:r w:rsidR="00B922E4">
        <w:t>duhet t</w:t>
      </w:r>
      <w:r w:rsidR="00636A5F">
        <w:t>ë</w:t>
      </w:r>
      <w:r w:rsidR="00B922E4">
        <w:t xml:space="preserve"> pajtohet </w:t>
      </w:r>
      <w:r w:rsidR="00CE0790">
        <w:t>me aplikant</w:t>
      </w:r>
      <w:r w:rsidR="00636A5F">
        <w:t>ë</w:t>
      </w:r>
      <w:r w:rsidR="00CE0790">
        <w:t xml:space="preserve">t </w:t>
      </w:r>
      <w:r w:rsidR="00012490">
        <w:t xml:space="preserve">me parametrat kryesor </w:t>
      </w:r>
      <w:r w:rsidR="00102296">
        <w:t>t</w:t>
      </w:r>
      <w:r w:rsidR="00636A5F">
        <w:t>ë</w:t>
      </w:r>
      <w:r w:rsidR="00102296">
        <w:t xml:space="preserve"> skem</w:t>
      </w:r>
      <w:r w:rsidR="00636A5F">
        <w:t>ë</w:t>
      </w:r>
      <w:r w:rsidR="00102296">
        <w:t>s s</w:t>
      </w:r>
      <w:r w:rsidR="00636A5F">
        <w:t>ë</w:t>
      </w:r>
      <w:r w:rsidR="00102296">
        <w:t xml:space="preserve"> performanc</w:t>
      </w:r>
      <w:r w:rsidR="00636A5F">
        <w:t>ë</w:t>
      </w:r>
      <w:r w:rsidR="00102296">
        <w:t xml:space="preserve">s, </w:t>
      </w:r>
      <w:r w:rsidR="00EB0C60">
        <w:t>n</w:t>
      </w:r>
      <w:r w:rsidR="00636A5F">
        <w:t>ë</w:t>
      </w:r>
      <w:r w:rsidR="00EB0C60">
        <w:t xml:space="preserve"> veçanti </w:t>
      </w:r>
      <w:r w:rsidR="008C4280">
        <w:t xml:space="preserve">vlerat e vonesave, </w:t>
      </w:r>
      <w:r w:rsidR="00303D7D">
        <w:t xml:space="preserve">pragjet </w:t>
      </w:r>
      <w:r w:rsidR="00B425A0">
        <w:t>p</w:t>
      </w:r>
      <w:r w:rsidR="00636A5F">
        <w:t>ë</w:t>
      </w:r>
      <w:r w:rsidR="00B425A0">
        <w:t xml:space="preserve">r pagesa </w:t>
      </w:r>
      <w:r w:rsidR="00BE3388">
        <w:t>e ark</w:t>
      </w:r>
      <w:r w:rsidR="00636A5F">
        <w:t>ë</w:t>
      </w:r>
      <w:r w:rsidR="00BE3388">
        <w:t xml:space="preserve">tueshme </w:t>
      </w:r>
      <w:r w:rsidR="00702989">
        <w:t>sipas skem</w:t>
      </w:r>
      <w:r w:rsidR="00636A5F">
        <w:t>ë</w:t>
      </w:r>
      <w:r w:rsidR="00702989">
        <w:t>s s</w:t>
      </w:r>
      <w:r w:rsidR="00636A5F">
        <w:t>ë</w:t>
      </w:r>
      <w:r w:rsidR="00702989">
        <w:t xml:space="preserve"> performanc</w:t>
      </w:r>
      <w:r w:rsidR="00636A5F">
        <w:t>ë</w:t>
      </w:r>
      <w:r w:rsidR="00702989">
        <w:t xml:space="preserve">s </w:t>
      </w:r>
      <w:r w:rsidR="00FB3390">
        <w:t>n</w:t>
      </w:r>
      <w:r w:rsidR="00636A5F">
        <w:t>ë</w:t>
      </w:r>
      <w:r w:rsidR="00FB3390">
        <w:t xml:space="preserve"> krahasim </w:t>
      </w:r>
      <w:r w:rsidR="009062BD">
        <w:t xml:space="preserve">me trenin individual </w:t>
      </w:r>
      <w:r w:rsidR="00DD1241">
        <w:t xml:space="preserve">i cili kalon </w:t>
      </w:r>
      <w:r w:rsidR="0038025B">
        <w:t>n</w:t>
      </w:r>
      <w:r w:rsidR="00636A5F">
        <w:t>ë</w:t>
      </w:r>
      <w:r w:rsidR="0038025B">
        <w:t xml:space="preserve"> nj</w:t>
      </w:r>
      <w:r w:rsidR="00636A5F">
        <w:t>ë</w:t>
      </w:r>
      <w:r w:rsidR="0038025B">
        <w:t xml:space="preserve"> nd</w:t>
      </w:r>
      <w:r w:rsidR="00636A5F">
        <w:t>ë</w:t>
      </w:r>
      <w:r w:rsidR="0038025B">
        <w:t>rmarrje hekurudhore n</w:t>
      </w:r>
      <w:r w:rsidR="00636A5F">
        <w:t>ë</w:t>
      </w:r>
      <w:r w:rsidR="0038025B">
        <w:t xml:space="preserve"> nj</w:t>
      </w:r>
      <w:r w:rsidR="00636A5F">
        <w:t>ë</w:t>
      </w:r>
      <w:r w:rsidR="0038025B">
        <w:t xml:space="preserve"> periudh</w:t>
      </w:r>
      <w:r w:rsidR="00636A5F">
        <w:t>ë</w:t>
      </w:r>
      <w:r w:rsidR="0038025B">
        <w:t xml:space="preserve"> t</w:t>
      </w:r>
      <w:r w:rsidR="00636A5F">
        <w:t>ë</w:t>
      </w:r>
      <w:r w:rsidR="0038025B">
        <w:t xml:space="preserve"> caktuar kohore;</w:t>
      </w:r>
    </w:p>
    <w:p w:rsidR="008464CC" w:rsidRDefault="008464CC" w:rsidP="008464CC">
      <w:pPr>
        <w:spacing w:after="0"/>
        <w:ind w:left="720"/>
      </w:pPr>
    </w:p>
    <w:p w:rsidR="008464CC" w:rsidRDefault="00C83D65" w:rsidP="008464CC">
      <w:pPr>
        <w:pStyle w:val="ListParagraph"/>
        <w:numPr>
          <w:ilvl w:val="0"/>
          <w:numId w:val="85"/>
        </w:numPr>
        <w:spacing w:after="0"/>
      </w:pPr>
      <w:r>
        <w:t>Menaxheri i infrastruktur</w:t>
      </w:r>
      <w:r w:rsidR="00636A5F">
        <w:t>ë</w:t>
      </w:r>
      <w:r>
        <w:t xml:space="preserve">s </w:t>
      </w:r>
      <w:r w:rsidR="004D443F">
        <w:t>duhet t’ua komunikoj nd</w:t>
      </w:r>
      <w:r w:rsidR="00636A5F">
        <w:t>ë</w:t>
      </w:r>
      <w:r w:rsidR="004D443F">
        <w:t>rmarrjeve hekurudhore orarin e pun</w:t>
      </w:r>
      <w:r w:rsidR="00636A5F">
        <w:t>ë</w:t>
      </w:r>
      <w:r w:rsidR="004D443F">
        <w:t>s, n</w:t>
      </w:r>
      <w:r w:rsidR="00636A5F">
        <w:t>ë</w:t>
      </w:r>
      <w:r w:rsidR="004D443F">
        <w:t xml:space="preserve"> baz</w:t>
      </w:r>
      <w:r w:rsidR="00636A5F">
        <w:t>ë</w:t>
      </w:r>
      <w:r w:rsidR="004D443F">
        <w:t xml:space="preserve"> t</w:t>
      </w:r>
      <w:r w:rsidR="00636A5F">
        <w:t>ë</w:t>
      </w:r>
      <w:r w:rsidR="00C41113">
        <w:t xml:space="preserve"> cilit</w:t>
      </w:r>
      <w:r w:rsidR="004D443F">
        <w:t xml:space="preserve"> llogariten vonesat, </w:t>
      </w:r>
      <w:r w:rsidR="00912D50">
        <w:t>s</w:t>
      </w:r>
      <w:r w:rsidR="00636A5F">
        <w:t>ë</w:t>
      </w:r>
      <w:r w:rsidR="00912D50">
        <w:t xml:space="preserve"> paku pes</w:t>
      </w:r>
      <w:r w:rsidR="00636A5F">
        <w:t>ë</w:t>
      </w:r>
      <w:r w:rsidR="00912D50">
        <w:t xml:space="preserve"> dit</w:t>
      </w:r>
      <w:r w:rsidR="00636A5F">
        <w:t>ë</w:t>
      </w:r>
      <w:r w:rsidR="00912D50">
        <w:t xml:space="preserve"> para </w:t>
      </w:r>
      <w:r w:rsidR="00372E94">
        <w:t>se t</w:t>
      </w:r>
      <w:r w:rsidR="00636A5F">
        <w:t>ë</w:t>
      </w:r>
      <w:r w:rsidR="00372E94">
        <w:t xml:space="preserve"> kaloj</w:t>
      </w:r>
      <w:r w:rsidR="00912D50">
        <w:t xml:space="preserve"> treni. </w:t>
      </w:r>
      <w:r w:rsidR="00721FB2">
        <w:t>Menaxheri i infrastruktur</w:t>
      </w:r>
      <w:r w:rsidR="00636A5F">
        <w:t>ë</w:t>
      </w:r>
      <w:r w:rsidR="00721FB2">
        <w:t>s mund t</w:t>
      </w:r>
      <w:r w:rsidR="00636A5F">
        <w:t>ë</w:t>
      </w:r>
      <w:r w:rsidR="00721FB2">
        <w:t xml:space="preserve"> aplikoj nj</w:t>
      </w:r>
      <w:r w:rsidR="00636A5F">
        <w:t>ë</w:t>
      </w:r>
      <w:r w:rsidR="008030D7">
        <w:t xml:space="preserve"> periudh</w:t>
      </w:r>
      <w:r w:rsidR="00636A5F">
        <w:t>ë</w:t>
      </w:r>
      <w:r w:rsidR="008030D7">
        <w:t xml:space="preserve"> t</w:t>
      </w:r>
      <w:r w:rsidR="00636A5F">
        <w:t>ë</w:t>
      </w:r>
      <w:r w:rsidR="008030D7">
        <w:t xml:space="preserve"> shkurt</w:t>
      </w:r>
      <w:r w:rsidR="00636A5F">
        <w:t>ë</w:t>
      </w:r>
      <w:r w:rsidR="008030D7">
        <w:t xml:space="preserve">r njoftimi </w:t>
      </w:r>
      <w:r w:rsidR="00F813BF">
        <w:t>n</w:t>
      </w:r>
      <w:r w:rsidR="00636A5F">
        <w:t>ë</w:t>
      </w:r>
      <w:r w:rsidR="00F813BF">
        <w:t xml:space="preserve"> rastet e forc</w:t>
      </w:r>
      <w:r w:rsidR="00636A5F">
        <w:t>ë</w:t>
      </w:r>
      <w:r w:rsidR="00F813BF">
        <w:t>s madhore ose ndryshimet e vonshme t</w:t>
      </w:r>
      <w:r w:rsidR="00636A5F">
        <w:t>ë</w:t>
      </w:r>
      <w:r w:rsidR="00F813BF">
        <w:t xml:space="preserve"> orarit t</w:t>
      </w:r>
      <w:r w:rsidR="00636A5F">
        <w:t>ë</w:t>
      </w:r>
      <w:r w:rsidR="00F813BF">
        <w:t xml:space="preserve"> pun</w:t>
      </w:r>
      <w:r w:rsidR="00636A5F">
        <w:t>ë</w:t>
      </w:r>
      <w:r w:rsidR="00F813BF">
        <w:t>s;</w:t>
      </w:r>
    </w:p>
    <w:p w:rsidR="003E7929" w:rsidRDefault="003E7929" w:rsidP="003E7929">
      <w:pPr>
        <w:pStyle w:val="ListParagraph"/>
      </w:pPr>
    </w:p>
    <w:p w:rsidR="003E7929" w:rsidRDefault="003E7929" w:rsidP="008464CC">
      <w:pPr>
        <w:pStyle w:val="ListParagraph"/>
        <w:numPr>
          <w:ilvl w:val="0"/>
          <w:numId w:val="85"/>
        </w:numPr>
        <w:spacing w:after="0"/>
      </w:pPr>
      <w:r>
        <w:t>T</w:t>
      </w:r>
      <w:r w:rsidR="00636A5F">
        <w:t>ë</w:t>
      </w:r>
      <w:r>
        <w:t xml:space="preserve"> gjitha vonesat duhet t</w:t>
      </w:r>
      <w:r w:rsidR="00636A5F">
        <w:t>ë</w:t>
      </w:r>
      <w:r>
        <w:t xml:space="preserve"> t’i atribuohen </w:t>
      </w:r>
      <w:r w:rsidR="00E8083A">
        <w:t>nj</w:t>
      </w:r>
      <w:r w:rsidR="00636A5F">
        <w:t>ë</w:t>
      </w:r>
      <w:r w:rsidR="00E8083A">
        <w:t>r</w:t>
      </w:r>
      <w:r w:rsidR="00636A5F">
        <w:t>ë</w:t>
      </w:r>
      <w:r w:rsidR="00E8083A">
        <w:t>s nga k</w:t>
      </w:r>
      <w:r w:rsidR="00636A5F">
        <w:t>ë</w:t>
      </w:r>
      <w:r w:rsidR="00E8083A">
        <w:t>tyre klasave ose n</w:t>
      </w:r>
      <w:r w:rsidR="00636A5F">
        <w:t>ë</w:t>
      </w:r>
      <w:r w:rsidR="00E8083A">
        <w:t>nklasave t</w:t>
      </w:r>
      <w:r w:rsidR="00636A5F">
        <w:t>ë</w:t>
      </w:r>
      <w:r w:rsidR="00E8083A">
        <w:t xml:space="preserve"> vones</w:t>
      </w:r>
      <w:r w:rsidR="00636A5F">
        <w:t>ë</w:t>
      </w:r>
      <w:r w:rsidR="00E8083A">
        <w:t>s:</w:t>
      </w:r>
    </w:p>
    <w:p w:rsidR="000C2654" w:rsidRDefault="000C2654" w:rsidP="000C2654">
      <w:pPr>
        <w:pStyle w:val="ListParagraph"/>
      </w:pPr>
    </w:p>
    <w:p w:rsidR="00307003" w:rsidRDefault="00307003" w:rsidP="000C2654">
      <w:pPr>
        <w:pStyle w:val="ListParagraph"/>
        <w:numPr>
          <w:ilvl w:val="0"/>
          <w:numId w:val="86"/>
        </w:numPr>
        <w:spacing w:after="0"/>
      </w:pPr>
      <w:r>
        <w:t xml:space="preserve">Funksionimi/ menaxhimi i planit </w:t>
      </w:r>
      <w:r w:rsidR="006B7072">
        <w:t>e atribuar</w:t>
      </w:r>
      <w:r>
        <w:t xml:space="preserve"> p</w:t>
      </w:r>
      <w:r w:rsidR="00636A5F">
        <w:t>ë</w:t>
      </w:r>
      <w:r>
        <w:t>r menaxherin e infrastruktur</w:t>
      </w:r>
      <w:r w:rsidR="00636A5F">
        <w:t>ë</w:t>
      </w:r>
      <w:r>
        <w:t>s</w:t>
      </w:r>
    </w:p>
    <w:p w:rsidR="0085764D" w:rsidRDefault="0085764D" w:rsidP="00307003">
      <w:pPr>
        <w:pStyle w:val="ListParagraph"/>
        <w:numPr>
          <w:ilvl w:val="1"/>
          <w:numId w:val="86"/>
        </w:numPr>
        <w:spacing w:after="0"/>
      </w:pPr>
      <w:r>
        <w:t>P</w:t>
      </w:r>
      <w:r w:rsidR="00636A5F">
        <w:t>ë</w:t>
      </w:r>
      <w:r>
        <w:t>rpilimi i orarit</w:t>
      </w:r>
    </w:p>
    <w:p w:rsidR="004613EE" w:rsidRDefault="004613EE" w:rsidP="00307003">
      <w:pPr>
        <w:pStyle w:val="ListParagraph"/>
        <w:numPr>
          <w:ilvl w:val="1"/>
          <w:numId w:val="86"/>
        </w:numPr>
        <w:spacing w:after="0"/>
      </w:pPr>
      <w:r>
        <w:t>Formimi i trenit</w:t>
      </w:r>
    </w:p>
    <w:p w:rsidR="00577BA1" w:rsidRDefault="00577BA1" w:rsidP="00307003">
      <w:pPr>
        <w:pStyle w:val="ListParagraph"/>
        <w:numPr>
          <w:ilvl w:val="1"/>
          <w:numId w:val="86"/>
        </w:numPr>
        <w:spacing w:after="0"/>
      </w:pPr>
      <w:r>
        <w:t>Gabimet n</w:t>
      </w:r>
      <w:r w:rsidR="00636A5F">
        <w:t>ë</w:t>
      </w:r>
      <w:r>
        <w:t xml:space="preserve"> procedur</w:t>
      </w:r>
      <w:r w:rsidR="00636A5F">
        <w:t>ë</w:t>
      </w:r>
      <w:r>
        <w:t>n e operimeve</w:t>
      </w:r>
    </w:p>
    <w:p w:rsidR="00A314FC" w:rsidRDefault="00A314FC" w:rsidP="00307003">
      <w:pPr>
        <w:pStyle w:val="ListParagraph"/>
        <w:numPr>
          <w:ilvl w:val="1"/>
          <w:numId w:val="86"/>
        </w:numPr>
        <w:spacing w:after="0"/>
      </w:pPr>
      <w:r>
        <w:t>Aplikimi i gabuar i rregullave prioritare</w:t>
      </w:r>
    </w:p>
    <w:p w:rsidR="00FF5F66" w:rsidRDefault="00FF5F66" w:rsidP="00307003">
      <w:pPr>
        <w:pStyle w:val="ListParagraph"/>
        <w:numPr>
          <w:ilvl w:val="1"/>
          <w:numId w:val="86"/>
        </w:numPr>
        <w:spacing w:after="0"/>
      </w:pPr>
      <w:r>
        <w:t>Stafi</w:t>
      </w:r>
    </w:p>
    <w:p w:rsidR="00FF5F66" w:rsidRDefault="00FF5F66" w:rsidP="00307003">
      <w:pPr>
        <w:pStyle w:val="ListParagraph"/>
        <w:numPr>
          <w:ilvl w:val="1"/>
          <w:numId w:val="86"/>
        </w:numPr>
        <w:spacing w:after="0"/>
      </w:pPr>
      <w:r>
        <w:t>Shkaqet e tjera</w:t>
      </w:r>
    </w:p>
    <w:p w:rsidR="002C41AA" w:rsidRDefault="00454FE3" w:rsidP="009D7022">
      <w:pPr>
        <w:pStyle w:val="ListParagraph"/>
        <w:numPr>
          <w:ilvl w:val="0"/>
          <w:numId w:val="86"/>
        </w:numPr>
        <w:spacing w:after="0"/>
      </w:pPr>
      <w:r>
        <w:lastRenderedPageBreak/>
        <w:t>Instalimet e infrastruktur</w:t>
      </w:r>
      <w:r w:rsidR="00636A5F">
        <w:t>ë</w:t>
      </w:r>
      <w:r>
        <w:t xml:space="preserve">s </w:t>
      </w:r>
      <w:r w:rsidR="007A55D9">
        <w:t xml:space="preserve">i atribuohen </w:t>
      </w:r>
      <w:r w:rsidR="009732D9">
        <w:t>menaxherit t</w:t>
      </w:r>
      <w:r w:rsidR="00636A5F">
        <w:t>ë</w:t>
      </w:r>
      <w:r w:rsidR="009732D9">
        <w:t xml:space="preserve"> infrastruktur</w:t>
      </w:r>
      <w:r w:rsidR="00636A5F">
        <w:t>ë</w:t>
      </w:r>
      <w:r w:rsidR="009732D9">
        <w:t xml:space="preserve">s </w:t>
      </w:r>
    </w:p>
    <w:p w:rsidR="000C2654" w:rsidRDefault="00307003" w:rsidP="00307003">
      <w:pPr>
        <w:pStyle w:val="ListParagraph"/>
        <w:numPr>
          <w:ilvl w:val="1"/>
          <w:numId w:val="86"/>
        </w:numPr>
        <w:spacing w:after="0"/>
      </w:pPr>
      <w:r>
        <w:t xml:space="preserve"> </w:t>
      </w:r>
      <w:r w:rsidR="009D7022">
        <w:t>Instalimet e sinjalizimit</w:t>
      </w:r>
    </w:p>
    <w:p w:rsidR="009D7022" w:rsidRDefault="008E2DF4" w:rsidP="00307003">
      <w:pPr>
        <w:pStyle w:val="ListParagraph"/>
        <w:numPr>
          <w:ilvl w:val="1"/>
          <w:numId w:val="86"/>
        </w:numPr>
        <w:spacing w:after="0"/>
      </w:pPr>
      <w:r>
        <w:t>Instalimet e sinjalizimit n</w:t>
      </w:r>
      <w:r w:rsidR="00636A5F">
        <w:t>ë</w:t>
      </w:r>
      <w:r>
        <w:t xml:space="preserve"> kalimin n</w:t>
      </w:r>
      <w:r w:rsidR="00636A5F">
        <w:t>ë</w:t>
      </w:r>
      <w:r>
        <w:t xml:space="preserve"> nivel</w:t>
      </w:r>
    </w:p>
    <w:p w:rsidR="00223E99" w:rsidRDefault="00223E99" w:rsidP="00307003">
      <w:pPr>
        <w:pStyle w:val="ListParagraph"/>
        <w:numPr>
          <w:ilvl w:val="1"/>
          <w:numId w:val="86"/>
        </w:numPr>
        <w:spacing w:after="0"/>
      </w:pPr>
      <w:r>
        <w:t>Instalimet e telekomunikacionit</w:t>
      </w:r>
    </w:p>
    <w:p w:rsidR="00223E99" w:rsidRDefault="00374776" w:rsidP="00307003">
      <w:pPr>
        <w:pStyle w:val="ListParagraph"/>
        <w:numPr>
          <w:ilvl w:val="1"/>
          <w:numId w:val="86"/>
        </w:numPr>
        <w:spacing w:after="0"/>
      </w:pPr>
      <w:r>
        <w:t>Pajisjet e furnizimit me energji</w:t>
      </w:r>
    </w:p>
    <w:p w:rsidR="00374776" w:rsidRDefault="002A5E02" w:rsidP="00307003">
      <w:pPr>
        <w:pStyle w:val="ListParagraph"/>
        <w:numPr>
          <w:ilvl w:val="1"/>
          <w:numId w:val="86"/>
        </w:numPr>
        <w:spacing w:after="0"/>
      </w:pPr>
      <w:r>
        <w:t>Traseja</w:t>
      </w:r>
    </w:p>
    <w:p w:rsidR="0065322A" w:rsidRDefault="00AA60B8" w:rsidP="00307003">
      <w:pPr>
        <w:pStyle w:val="ListParagraph"/>
        <w:numPr>
          <w:ilvl w:val="1"/>
          <w:numId w:val="86"/>
        </w:numPr>
        <w:spacing w:after="0"/>
      </w:pPr>
      <w:r>
        <w:t>Strukturat</w:t>
      </w:r>
    </w:p>
    <w:p w:rsidR="00AA60B8" w:rsidRDefault="00AA60B8" w:rsidP="00307003">
      <w:pPr>
        <w:pStyle w:val="ListParagraph"/>
        <w:numPr>
          <w:ilvl w:val="1"/>
          <w:numId w:val="86"/>
        </w:numPr>
        <w:spacing w:after="0"/>
      </w:pPr>
      <w:r>
        <w:t>Stafi</w:t>
      </w:r>
    </w:p>
    <w:p w:rsidR="00AA60B8" w:rsidRDefault="00CF6C37" w:rsidP="00307003">
      <w:pPr>
        <w:pStyle w:val="ListParagraph"/>
        <w:numPr>
          <w:ilvl w:val="1"/>
          <w:numId w:val="86"/>
        </w:numPr>
        <w:spacing w:after="0"/>
      </w:pPr>
      <w:r>
        <w:t>Shkaqet e tjera</w:t>
      </w:r>
    </w:p>
    <w:p w:rsidR="00CF6C37" w:rsidRDefault="00674D82" w:rsidP="00CF6C37">
      <w:pPr>
        <w:pStyle w:val="ListParagraph"/>
        <w:numPr>
          <w:ilvl w:val="0"/>
          <w:numId w:val="86"/>
        </w:numPr>
        <w:spacing w:after="0"/>
      </w:pPr>
      <w:r>
        <w:t>Q</w:t>
      </w:r>
      <w:r w:rsidR="00636A5F">
        <w:t>ë</w:t>
      </w:r>
      <w:r>
        <w:t>shtjet inxhinierike i atribuohen menaxherit t</w:t>
      </w:r>
      <w:r w:rsidR="00636A5F">
        <w:t>ë</w:t>
      </w:r>
      <w:r>
        <w:t xml:space="preserve"> infrastruktur</w:t>
      </w:r>
      <w:r w:rsidR="00636A5F">
        <w:t>ë</w:t>
      </w:r>
      <w:r>
        <w:t>s</w:t>
      </w:r>
    </w:p>
    <w:p w:rsidR="00674D82" w:rsidRDefault="001708A4" w:rsidP="00F2440D">
      <w:pPr>
        <w:pStyle w:val="ListParagraph"/>
        <w:numPr>
          <w:ilvl w:val="1"/>
          <w:numId w:val="86"/>
        </w:numPr>
        <w:spacing w:after="0"/>
      </w:pPr>
      <w:r>
        <w:t>Puna e planifikuar e nd</w:t>
      </w:r>
      <w:r w:rsidR="00636A5F">
        <w:t>ë</w:t>
      </w:r>
      <w:r>
        <w:t>rtimit</w:t>
      </w:r>
    </w:p>
    <w:p w:rsidR="001708A4" w:rsidRDefault="00ED2358" w:rsidP="00F2440D">
      <w:pPr>
        <w:pStyle w:val="ListParagraph"/>
        <w:numPr>
          <w:ilvl w:val="1"/>
          <w:numId w:val="86"/>
        </w:numPr>
        <w:spacing w:after="0"/>
      </w:pPr>
      <w:r>
        <w:t>Parregullsit</w:t>
      </w:r>
      <w:r w:rsidR="00636A5F">
        <w:t>ë</w:t>
      </w:r>
      <w:r>
        <w:t xml:space="preserve"> n</w:t>
      </w:r>
      <w:r w:rsidR="00636A5F">
        <w:t>ë</w:t>
      </w:r>
      <w:r>
        <w:t xml:space="preserve"> ekzekutimin e pun</w:t>
      </w:r>
      <w:r w:rsidR="00636A5F">
        <w:t>ë</w:t>
      </w:r>
      <w:r>
        <w:t>ve nd</w:t>
      </w:r>
      <w:r w:rsidR="00636A5F">
        <w:t>ë</w:t>
      </w:r>
      <w:r>
        <w:t>rtimore</w:t>
      </w:r>
    </w:p>
    <w:p w:rsidR="00ED2358" w:rsidRDefault="00613B11" w:rsidP="00F2440D">
      <w:pPr>
        <w:pStyle w:val="ListParagraph"/>
        <w:numPr>
          <w:ilvl w:val="1"/>
          <w:numId w:val="86"/>
        </w:numPr>
        <w:spacing w:after="0"/>
      </w:pPr>
      <w:r>
        <w:t>Kufizimi i shpejt</w:t>
      </w:r>
      <w:r w:rsidR="00636A5F">
        <w:t>ë</w:t>
      </w:r>
      <w:r>
        <w:t>sis</w:t>
      </w:r>
      <w:r w:rsidR="00636A5F">
        <w:t>ë</w:t>
      </w:r>
      <w:r>
        <w:t xml:space="preserve"> </w:t>
      </w:r>
      <w:r w:rsidR="00D720BF">
        <w:t>p</w:t>
      </w:r>
      <w:r w:rsidR="00636A5F">
        <w:t>ë</w:t>
      </w:r>
      <w:r w:rsidR="00D720BF">
        <w:t>r shkak t</w:t>
      </w:r>
      <w:r w:rsidR="00636A5F">
        <w:t>ë</w:t>
      </w:r>
      <w:r w:rsidR="00D720BF">
        <w:t xml:space="preserve"> d</w:t>
      </w:r>
      <w:r w:rsidR="00636A5F">
        <w:t>ë</w:t>
      </w:r>
      <w:r w:rsidR="00D720BF">
        <w:t>mtimit t</w:t>
      </w:r>
      <w:r w:rsidR="00636A5F">
        <w:t>ë</w:t>
      </w:r>
      <w:r w:rsidR="00D720BF">
        <w:t xml:space="preserve"> trases</w:t>
      </w:r>
      <w:r w:rsidR="00636A5F">
        <w:t>ë</w:t>
      </w:r>
    </w:p>
    <w:p w:rsidR="004C309F" w:rsidRDefault="00487599" w:rsidP="00F2440D">
      <w:pPr>
        <w:pStyle w:val="ListParagraph"/>
        <w:numPr>
          <w:ilvl w:val="1"/>
          <w:numId w:val="86"/>
        </w:numPr>
        <w:spacing w:after="0"/>
      </w:pPr>
      <w:r>
        <w:t>Shkaqet e tjera</w:t>
      </w:r>
    </w:p>
    <w:p w:rsidR="00487599" w:rsidRDefault="00660F2E" w:rsidP="004311B4">
      <w:pPr>
        <w:pStyle w:val="ListParagraph"/>
        <w:numPr>
          <w:ilvl w:val="0"/>
          <w:numId w:val="86"/>
        </w:numPr>
        <w:spacing w:after="0"/>
      </w:pPr>
      <w:r>
        <w:t>Q</w:t>
      </w:r>
      <w:r w:rsidR="00636A5F">
        <w:t>ë</w:t>
      </w:r>
      <w:r>
        <w:t>shtjet q</w:t>
      </w:r>
      <w:r w:rsidR="00636A5F">
        <w:t>ë</w:t>
      </w:r>
      <w:r>
        <w:t xml:space="preserve"> i atribuohen menaxher</w:t>
      </w:r>
      <w:r w:rsidR="00636A5F">
        <w:t>ë</w:t>
      </w:r>
      <w:r>
        <w:t>ve t</w:t>
      </w:r>
      <w:r w:rsidR="00636A5F">
        <w:t>ë</w:t>
      </w:r>
      <w:r>
        <w:t xml:space="preserve"> tjer</w:t>
      </w:r>
      <w:r w:rsidR="00636A5F">
        <w:t>ë</w:t>
      </w:r>
      <w:r>
        <w:t xml:space="preserve"> t</w:t>
      </w:r>
      <w:r w:rsidR="00636A5F">
        <w:t>ë</w:t>
      </w:r>
      <w:r>
        <w:t xml:space="preserve"> infrastruktur</w:t>
      </w:r>
      <w:r w:rsidR="00636A5F">
        <w:t>ë</w:t>
      </w:r>
      <w:r>
        <w:t>s</w:t>
      </w:r>
    </w:p>
    <w:p w:rsidR="005B392C" w:rsidRDefault="00D27265" w:rsidP="005B392C">
      <w:pPr>
        <w:pStyle w:val="ListParagraph"/>
        <w:numPr>
          <w:ilvl w:val="1"/>
          <w:numId w:val="86"/>
        </w:numPr>
        <w:spacing w:after="0"/>
      </w:pPr>
      <w:r>
        <w:t>Shkaktuar nga menaxheri i m</w:t>
      </w:r>
      <w:r w:rsidR="00636A5F">
        <w:t>ë</w:t>
      </w:r>
      <w:r>
        <w:t>parsh</w:t>
      </w:r>
      <w:r w:rsidR="00636A5F">
        <w:t>ë</w:t>
      </w:r>
      <w:r>
        <w:t>m i infrastruktur</w:t>
      </w:r>
      <w:r w:rsidR="00636A5F">
        <w:t>ë</w:t>
      </w:r>
      <w:r>
        <w:t>s</w:t>
      </w:r>
    </w:p>
    <w:p w:rsidR="00D27265" w:rsidRDefault="00D3321E" w:rsidP="005B392C">
      <w:pPr>
        <w:pStyle w:val="ListParagraph"/>
        <w:numPr>
          <w:ilvl w:val="1"/>
          <w:numId w:val="86"/>
        </w:numPr>
        <w:spacing w:after="0"/>
      </w:pPr>
      <w:r>
        <w:t>Shkaktuar nga menaxheri i ardhsh</w:t>
      </w:r>
      <w:r w:rsidR="00636A5F">
        <w:t>ë</w:t>
      </w:r>
      <w:r>
        <w:t>m i infrastruktur</w:t>
      </w:r>
      <w:r w:rsidR="00636A5F">
        <w:t>ë</w:t>
      </w:r>
      <w:r>
        <w:t>s</w:t>
      </w:r>
    </w:p>
    <w:p w:rsidR="00D3321E" w:rsidRDefault="0085199E" w:rsidP="00731E65">
      <w:pPr>
        <w:pStyle w:val="ListParagraph"/>
        <w:numPr>
          <w:ilvl w:val="0"/>
          <w:numId w:val="86"/>
        </w:numPr>
        <w:spacing w:after="0"/>
      </w:pPr>
      <w:r>
        <w:t>Shkaqet komerciale i atribuohen nd</w:t>
      </w:r>
      <w:r w:rsidR="00636A5F">
        <w:t>ë</w:t>
      </w:r>
      <w:r>
        <w:t>rmarrjes hekurudhore</w:t>
      </w:r>
    </w:p>
    <w:p w:rsidR="0085199E" w:rsidRDefault="003A445D" w:rsidP="0085199E">
      <w:pPr>
        <w:pStyle w:val="ListParagraph"/>
        <w:numPr>
          <w:ilvl w:val="1"/>
          <w:numId w:val="86"/>
        </w:numPr>
        <w:spacing w:after="0"/>
      </w:pPr>
      <w:r>
        <w:t>Tejkalimi i koh</w:t>
      </w:r>
      <w:r w:rsidR="00636A5F">
        <w:t>ë</w:t>
      </w:r>
      <w:r>
        <w:t>s s</w:t>
      </w:r>
      <w:r w:rsidR="00636A5F">
        <w:t>ë</w:t>
      </w:r>
      <w:r>
        <w:t xml:space="preserve"> ndaluar</w:t>
      </w:r>
    </w:p>
    <w:p w:rsidR="003A445D" w:rsidRDefault="008264DB" w:rsidP="0085199E">
      <w:pPr>
        <w:pStyle w:val="ListParagraph"/>
        <w:numPr>
          <w:ilvl w:val="1"/>
          <w:numId w:val="86"/>
        </w:numPr>
        <w:spacing w:after="0"/>
      </w:pPr>
      <w:r>
        <w:t>K</w:t>
      </w:r>
      <w:r w:rsidR="00636A5F">
        <w:t>ë</w:t>
      </w:r>
      <w:r>
        <w:t>rkesa e nd</w:t>
      </w:r>
      <w:r w:rsidR="00636A5F">
        <w:t>ë</w:t>
      </w:r>
      <w:r>
        <w:t>rmarrjes hekurudhore</w:t>
      </w:r>
    </w:p>
    <w:p w:rsidR="008264DB" w:rsidRDefault="00F31A27" w:rsidP="0085199E">
      <w:pPr>
        <w:pStyle w:val="ListParagraph"/>
        <w:numPr>
          <w:ilvl w:val="1"/>
          <w:numId w:val="86"/>
        </w:numPr>
        <w:spacing w:after="0"/>
      </w:pPr>
      <w:r>
        <w:t>Operimet e ngarkes</w:t>
      </w:r>
      <w:r w:rsidR="00636A5F">
        <w:t>ë</w:t>
      </w:r>
      <w:r>
        <w:t>s</w:t>
      </w:r>
    </w:p>
    <w:p w:rsidR="00F31A27" w:rsidRDefault="00216991" w:rsidP="0085199E">
      <w:pPr>
        <w:pStyle w:val="ListParagraph"/>
        <w:numPr>
          <w:ilvl w:val="1"/>
          <w:numId w:val="86"/>
        </w:numPr>
        <w:spacing w:after="0"/>
      </w:pPr>
      <w:r>
        <w:t>Parregullsit</w:t>
      </w:r>
      <w:r w:rsidR="00636A5F">
        <w:t>ë</w:t>
      </w:r>
      <w:r>
        <w:t xml:space="preserve"> e ngarkes</w:t>
      </w:r>
      <w:r w:rsidR="00636A5F">
        <w:t>ë</w:t>
      </w:r>
      <w:r>
        <w:t>s</w:t>
      </w:r>
    </w:p>
    <w:p w:rsidR="00216991" w:rsidRDefault="006C7BD2" w:rsidP="0085199E">
      <w:pPr>
        <w:pStyle w:val="ListParagraph"/>
        <w:numPr>
          <w:ilvl w:val="1"/>
          <w:numId w:val="86"/>
        </w:numPr>
        <w:spacing w:after="0"/>
      </w:pPr>
      <w:r>
        <w:t>P</w:t>
      </w:r>
      <w:r w:rsidR="00636A5F">
        <w:t>ë</w:t>
      </w:r>
      <w:r>
        <w:t>rgatitja komerciale e trenit</w:t>
      </w:r>
    </w:p>
    <w:p w:rsidR="006C7BD2" w:rsidRDefault="00A55132" w:rsidP="0085199E">
      <w:pPr>
        <w:pStyle w:val="ListParagraph"/>
        <w:numPr>
          <w:ilvl w:val="1"/>
          <w:numId w:val="86"/>
        </w:numPr>
        <w:spacing w:after="0"/>
      </w:pPr>
      <w:r>
        <w:t>Stafi</w:t>
      </w:r>
    </w:p>
    <w:p w:rsidR="00A55132" w:rsidRDefault="00A55132" w:rsidP="0085199E">
      <w:pPr>
        <w:pStyle w:val="ListParagraph"/>
        <w:numPr>
          <w:ilvl w:val="1"/>
          <w:numId w:val="86"/>
        </w:numPr>
        <w:spacing w:after="0"/>
      </w:pPr>
      <w:r>
        <w:t>Shkaqet e tjera</w:t>
      </w:r>
    </w:p>
    <w:p w:rsidR="00A55132" w:rsidRDefault="00D45D11" w:rsidP="001528FB">
      <w:pPr>
        <w:pStyle w:val="ListParagraph"/>
        <w:numPr>
          <w:ilvl w:val="0"/>
          <w:numId w:val="86"/>
        </w:numPr>
        <w:spacing w:after="0"/>
      </w:pPr>
      <w:r>
        <w:t>Mjetet l</w:t>
      </w:r>
      <w:r w:rsidR="00636A5F">
        <w:t>ë</w:t>
      </w:r>
      <w:r>
        <w:t>viz</w:t>
      </w:r>
      <w:r w:rsidR="00636A5F">
        <w:t>ë</w:t>
      </w:r>
      <w:r>
        <w:t>se t</w:t>
      </w:r>
      <w:r w:rsidR="00636A5F">
        <w:t>ë</w:t>
      </w:r>
      <w:r>
        <w:t xml:space="preserve"> atribueshm</w:t>
      </w:r>
      <w:r w:rsidR="009E7F7A">
        <w:t>e (t</w:t>
      </w:r>
      <w:r w:rsidR="008A4A00">
        <w:t>ë</w:t>
      </w:r>
      <w:r w:rsidR="009E7F7A">
        <w:t xml:space="preserve"> caktuara)</w:t>
      </w:r>
      <w:r>
        <w:t xml:space="preserve"> p</w:t>
      </w:r>
      <w:r w:rsidR="00636A5F">
        <w:t>ë</w:t>
      </w:r>
      <w:r>
        <w:t>r nd</w:t>
      </w:r>
      <w:r w:rsidR="00636A5F">
        <w:t>ë</w:t>
      </w:r>
      <w:r>
        <w:t>rmarrjen hekurudhore</w:t>
      </w:r>
    </w:p>
    <w:p w:rsidR="00A94A23" w:rsidRDefault="00436625" w:rsidP="00A94A23">
      <w:pPr>
        <w:pStyle w:val="ListParagraph"/>
        <w:numPr>
          <w:ilvl w:val="1"/>
          <w:numId w:val="86"/>
        </w:numPr>
        <w:spacing w:after="0"/>
      </w:pPr>
      <w:r>
        <w:t>Planifikimi i regjistrit/ ri regjistri</w:t>
      </w:r>
      <w:r w:rsidR="00F32AF9">
        <w:t>mit</w:t>
      </w:r>
    </w:p>
    <w:p w:rsidR="0042262C" w:rsidRDefault="00E81A8F" w:rsidP="00A94A23">
      <w:pPr>
        <w:pStyle w:val="ListParagraph"/>
        <w:numPr>
          <w:ilvl w:val="1"/>
          <w:numId w:val="86"/>
        </w:numPr>
        <w:spacing w:after="0"/>
      </w:pPr>
      <w:r>
        <w:t>Formimi i trenit nga nd</w:t>
      </w:r>
      <w:r w:rsidR="00636A5F">
        <w:t>ë</w:t>
      </w:r>
      <w:r>
        <w:t>rmarrja hekurudhore</w:t>
      </w:r>
    </w:p>
    <w:p w:rsidR="00E81A8F" w:rsidRDefault="007231C5" w:rsidP="00A94A23">
      <w:pPr>
        <w:pStyle w:val="ListParagraph"/>
        <w:numPr>
          <w:ilvl w:val="1"/>
          <w:numId w:val="86"/>
        </w:numPr>
        <w:spacing w:after="0"/>
      </w:pPr>
      <w:r>
        <w:t>Problemet q</w:t>
      </w:r>
      <w:r w:rsidR="00636A5F">
        <w:t>ë</w:t>
      </w:r>
      <w:r>
        <w:t xml:space="preserve"> ndikojn</w:t>
      </w:r>
      <w:r w:rsidR="00636A5F">
        <w:t>ë</w:t>
      </w:r>
      <w:r>
        <w:t xml:space="preserve"> tek trajn</w:t>
      </w:r>
      <w:r w:rsidR="006874A4">
        <w:t>er</w:t>
      </w:r>
      <w:r w:rsidR="008A4A00">
        <w:t>ë</w:t>
      </w:r>
      <w:r w:rsidR="006874A4">
        <w:t>t(vagon</w:t>
      </w:r>
      <w:r w:rsidR="008A4A00">
        <w:t>ë</w:t>
      </w:r>
      <w:r w:rsidR="006874A4">
        <w:t>t)</w:t>
      </w:r>
      <w:r>
        <w:t xml:space="preserve"> (transportin e udh</w:t>
      </w:r>
      <w:r w:rsidR="00636A5F">
        <w:t>ë</w:t>
      </w:r>
      <w:r>
        <w:t>tar</w:t>
      </w:r>
      <w:r w:rsidR="00636A5F">
        <w:t>ë</w:t>
      </w:r>
      <w:r>
        <w:t>ve)</w:t>
      </w:r>
    </w:p>
    <w:p w:rsidR="007231C5" w:rsidRDefault="00C658F0" w:rsidP="00A94A23">
      <w:pPr>
        <w:pStyle w:val="ListParagraph"/>
        <w:numPr>
          <w:ilvl w:val="1"/>
          <w:numId w:val="86"/>
        </w:numPr>
        <w:spacing w:after="0"/>
      </w:pPr>
      <w:r>
        <w:t>Problemet q</w:t>
      </w:r>
      <w:r w:rsidR="00636A5F">
        <w:t>ë</w:t>
      </w:r>
      <w:r>
        <w:t xml:space="preserve"> ndikojn</w:t>
      </w:r>
      <w:r w:rsidR="00636A5F">
        <w:t>ë</w:t>
      </w:r>
      <w:r>
        <w:t xml:space="preserve"> n</w:t>
      </w:r>
      <w:r w:rsidR="00636A5F">
        <w:t>ë</w:t>
      </w:r>
      <w:r>
        <w:t xml:space="preserve"> vagona</w:t>
      </w:r>
      <w:r w:rsidR="00152EBE">
        <w:t xml:space="preserve"> (transporti i mallrave)</w:t>
      </w:r>
    </w:p>
    <w:p w:rsidR="00030A6D" w:rsidRDefault="002B4A59" w:rsidP="00A94A23">
      <w:pPr>
        <w:pStyle w:val="ListParagraph"/>
        <w:numPr>
          <w:ilvl w:val="1"/>
          <w:numId w:val="86"/>
        </w:numPr>
        <w:spacing w:after="0"/>
      </w:pPr>
      <w:r>
        <w:t>Problemet q</w:t>
      </w:r>
      <w:r w:rsidR="00636A5F">
        <w:t>ë</w:t>
      </w:r>
      <w:r>
        <w:t xml:space="preserve"> ndikojn</w:t>
      </w:r>
      <w:r w:rsidR="00636A5F">
        <w:t>ë</w:t>
      </w:r>
      <w:r>
        <w:t xml:space="preserve"> n</w:t>
      </w:r>
      <w:r w:rsidR="00636A5F">
        <w:t>ë</w:t>
      </w:r>
      <w:r>
        <w:t xml:space="preserve"> </w:t>
      </w:r>
      <w:r w:rsidR="004A3D0C">
        <w:t>vagon</w:t>
      </w:r>
      <w:r w:rsidR="00636A5F">
        <w:t>ë</w:t>
      </w:r>
      <w:r w:rsidR="004A3D0C">
        <w:t>, lokomotiva dhe vagon</w:t>
      </w:r>
      <w:r w:rsidR="00636A5F">
        <w:t>ë</w:t>
      </w:r>
      <w:r w:rsidR="004A3D0C">
        <w:t xml:space="preserve"> treni </w:t>
      </w:r>
    </w:p>
    <w:p w:rsidR="00007429" w:rsidRDefault="006C7A4A" w:rsidP="00A94A23">
      <w:pPr>
        <w:pStyle w:val="ListParagraph"/>
        <w:numPr>
          <w:ilvl w:val="1"/>
          <w:numId w:val="86"/>
        </w:numPr>
        <w:spacing w:after="0"/>
      </w:pPr>
      <w:r>
        <w:t>Stafi</w:t>
      </w:r>
    </w:p>
    <w:p w:rsidR="00E93AE4" w:rsidRDefault="00E93AE4" w:rsidP="00A94A23">
      <w:pPr>
        <w:pStyle w:val="ListParagraph"/>
        <w:numPr>
          <w:ilvl w:val="1"/>
          <w:numId w:val="86"/>
        </w:numPr>
        <w:spacing w:after="0"/>
      </w:pPr>
      <w:r>
        <w:t>Shkaqet e tjera</w:t>
      </w:r>
    </w:p>
    <w:p w:rsidR="00817A7F" w:rsidRDefault="00FD4EA7" w:rsidP="0051767F">
      <w:pPr>
        <w:pStyle w:val="ListParagraph"/>
        <w:numPr>
          <w:ilvl w:val="0"/>
          <w:numId w:val="86"/>
        </w:numPr>
        <w:spacing w:after="0"/>
      </w:pPr>
      <w:r>
        <w:t>Shkaqet q</w:t>
      </w:r>
      <w:r w:rsidR="00636A5F">
        <w:t>ë</w:t>
      </w:r>
      <w:r>
        <w:t xml:space="preserve"> atribuohen nd</w:t>
      </w:r>
      <w:r w:rsidR="00636A5F">
        <w:t>ë</w:t>
      </w:r>
      <w:r>
        <w:t>rmarrjeve t</w:t>
      </w:r>
      <w:r w:rsidR="00636A5F">
        <w:t>ë</w:t>
      </w:r>
      <w:r>
        <w:t xml:space="preserve"> tjera hekurudhore</w:t>
      </w:r>
    </w:p>
    <w:p w:rsidR="00940714" w:rsidRDefault="00C41A78" w:rsidP="00940714">
      <w:pPr>
        <w:pStyle w:val="ListParagraph"/>
        <w:numPr>
          <w:ilvl w:val="1"/>
          <w:numId w:val="86"/>
        </w:numPr>
        <w:spacing w:after="0"/>
      </w:pPr>
      <w:r>
        <w:t>Shkaktuar nga nd</w:t>
      </w:r>
      <w:r w:rsidR="00636A5F">
        <w:t>ë</w:t>
      </w:r>
      <w:r>
        <w:t>rmarrja tjet</w:t>
      </w:r>
      <w:r w:rsidR="00636A5F">
        <w:t>ë</w:t>
      </w:r>
      <w:r>
        <w:t>r hekurudhore</w:t>
      </w:r>
    </w:p>
    <w:p w:rsidR="00C41A78" w:rsidRDefault="00B90412" w:rsidP="00940714">
      <w:pPr>
        <w:pStyle w:val="ListParagraph"/>
        <w:numPr>
          <w:ilvl w:val="1"/>
          <w:numId w:val="86"/>
        </w:numPr>
        <w:spacing w:after="0"/>
      </w:pPr>
      <w:r>
        <w:t xml:space="preserve">Shkaktuar nga </w:t>
      </w:r>
      <w:r w:rsidR="003A1A6E">
        <w:t>nd</w:t>
      </w:r>
      <w:r w:rsidR="00636A5F">
        <w:t>ë</w:t>
      </w:r>
      <w:r w:rsidR="003A1A6E">
        <w:t>rmarrja e kaluar hekurudhore</w:t>
      </w:r>
    </w:p>
    <w:p w:rsidR="00902AAC" w:rsidRDefault="009C78E0" w:rsidP="00902AAC">
      <w:pPr>
        <w:pStyle w:val="ListParagraph"/>
        <w:numPr>
          <w:ilvl w:val="0"/>
          <w:numId w:val="86"/>
        </w:numPr>
        <w:spacing w:after="0"/>
      </w:pPr>
      <w:r>
        <w:t xml:space="preserve">Shkaqet e jashtme </w:t>
      </w:r>
      <w:r w:rsidR="000F4CF5">
        <w:t>q</w:t>
      </w:r>
      <w:r w:rsidR="00636A5F">
        <w:t>ë</w:t>
      </w:r>
      <w:r w:rsidR="000F4CF5">
        <w:t xml:space="preserve"> nuk i atribuohen as menaxherit t</w:t>
      </w:r>
      <w:r w:rsidR="00636A5F">
        <w:t>ë</w:t>
      </w:r>
      <w:r w:rsidR="000F4CF5">
        <w:t xml:space="preserve"> infrastruktur</w:t>
      </w:r>
      <w:r w:rsidR="00636A5F">
        <w:t>ë</w:t>
      </w:r>
      <w:r w:rsidR="000F4CF5">
        <w:t>s dhe as nd</w:t>
      </w:r>
      <w:r w:rsidR="00636A5F">
        <w:t>ë</w:t>
      </w:r>
      <w:r w:rsidR="000F4CF5">
        <w:t>rmarrjes hekurudhore</w:t>
      </w:r>
    </w:p>
    <w:p w:rsidR="000F4CF5" w:rsidRDefault="00A94B6D" w:rsidP="000F4CF5">
      <w:pPr>
        <w:pStyle w:val="ListParagraph"/>
        <w:numPr>
          <w:ilvl w:val="1"/>
          <w:numId w:val="86"/>
        </w:numPr>
        <w:spacing w:after="0"/>
      </w:pPr>
      <w:r>
        <w:t>P</w:t>
      </w:r>
      <w:r w:rsidR="008A4A00">
        <w:t>ë</w:t>
      </w:r>
      <w:r>
        <w:t>rplasja</w:t>
      </w:r>
    </w:p>
    <w:p w:rsidR="00AC2AAF" w:rsidRDefault="00950D00" w:rsidP="000F4CF5">
      <w:pPr>
        <w:pStyle w:val="ListParagraph"/>
        <w:numPr>
          <w:ilvl w:val="1"/>
          <w:numId w:val="86"/>
        </w:numPr>
        <w:spacing w:after="0"/>
      </w:pPr>
      <w:r>
        <w:t>Formalitetet administrative</w:t>
      </w:r>
    </w:p>
    <w:p w:rsidR="00950D00" w:rsidRDefault="0077408B" w:rsidP="000F4CF5">
      <w:pPr>
        <w:pStyle w:val="ListParagraph"/>
        <w:numPr>
          <w:ilvl w:val="1"/>
          <w:numId w:val="86"/>
        </w:numPr>
        <w:spacing w:after="0"/>
      </w:pPr>
      <w:r>
        <w:t>Ndikimi i jasht</w:t>
      </w:r>
      <w:r w:rsidR="00636A5F">
        <w:t>ë</w:t>
      </w:r>
      <w:r>
        <w:t xml:space="preserve">m </w:t>
      </w:r>
    </w:p>
    <w:p w:rsidR="004A544A" w:rsidRDefault="00A300E7" w:rsidP="000F4CF5">
      <w:pPr>
        <w:pStyle w:val="ListParagraph"/>
        <w:numPr>
          <w:ilvl w:val="1"/>
          <w:numId w:val="86"/>
        </w:numPr>
        <w:spacing w:after="0"/>
      </w:pPr>
      <w:r>
        <w:t>Efektet e motit dhe shkaqet natyrore</w:t>
      </w:r>
    </w:p>
    <w:p w:rsidR="00F17CCE" w:rsidRDefault="00CD618B" w:rsidP="000F4CF5">
      <w:pPr>
        <w:pStyle w:val="ListParagraph"/>
        <w:numPr>
          <w:ilvl w:val="1"/>
          <w:numId w:val="86"/>
        </w:numPr>
        <w:spacing w:after="0"/>
      </w:pPr>
      <w:r>
        <w:t xml:space="preserve">Vonesat </w:t>
      </w:r>
      <w:r w:rsidR="0001186E">
        <w:t>p</w:t>
      </w:r>
      <w:r w:rsidR="00636A5F">
        <w:t>ë</w:t>
      </w:r>
      <w:r w:rsidR="0001186E">
        <w:t>r shkaqe t</w:t>
      </w:r>
      <w:r w:rsidR="00636A5F">
        <w:t>ë</w:t>
      </w:r>
      <w:r w:rsidR="0001186E">
        <w:t xml:space="preserve"> jashtme n</w:t>
      </w:r>
      <w:r w:rsidR="00636A5F">
        <w:t>ë</w:t>
      </w:r>
      <w:r w:rsidR="0001186E">
        <w:t xml:space="preserve"> rrjetin tjet</w:t>
      </w:r>
      <w:r w:rsidR="00636A5F">
        <w:t>ë</w:t>
      </w:r>
      <w:r w:rsidR="0001186E">
        <w:t>r</w:t>
      </w:r>
    </w:p>
    <w:p w:rsidR="0001186E" w:rsidRDefault="005B677F" w:rsidP="000F4CF5">
      <w:pPr>
        <w:pStyle w:val="ListParagraph"/>
        <w:numPr>
          <w:ilvl w:val="1"/>
          <w:numId w:val="86"/>
        </w:numPr>
        <w:spacing w:after="0"/>
      </w:pPr>
      <w:r>
        <w:t>Shkaqe e tjera</w:t>
      </w:r>
    </w:p>
    <w:p w:rsidR="005B677F" w:rsidRDefault="00CE7EC9" w:rsidP="002C457E">
      <w:pPr>
        <w:pStyle w:val="ListParagraph"/>
        <w:numPr>
          <w:ilvl w:val="0"/>
          <w:numId w:val="86"/>
        </w:numPr>
        <w:spacing w:after="0"/>
      </w:pPr>
      <w:r>
        <w:lastRenderedPageBreak/>
        <w:t>Shkaqet dyt</w:t>
      </w:r>
      <w:r w:rsidR="00636A5F">
        <w:t>ë</w:t>
      </w:r>
      <w:r>
        <w:t xml:space="preserve">sore </w:t>
      </w:r>
      <w:r w:rsidR="00D501B9">
        <w:t>q</w:t>
      </w:r>
      <w:r w:rsidR="00636A5F">
        <w:t>ë</w:t>
      </w:r>
      <w:r w:rsidR="00D501B9">
        <w:t xml:space="preserve"> nuk i atribuohen as menaxherit t</w:t>
      </w:r>
      <w:r w:rsidR="00636A5F">
        <w:t>ë</w:t>
      </w:r>
      <w:r w:rsidR="00D501B9">
        <w:t xml:space="preserve"> infrastruktur</w:t>
      </w:r>
      <w:r w:rsidR="00636A5F">
        <w:t>ë</w:t>
      </w:r>
      <w:r w:rsidR="00D501B9">
        <w:t xml:space="preserve">s as </w:t>
      </w:r>
      <w:r w:rsidR="002C457E">
        <w:t>nd</w:t>
      </w:r>
      <w:r w:rsidR="00636A5F">
        <w:t>ë</w:t>
      </w:r>
      <w:r w:rsidR="002C457E">
        <w:t>rmarrjes hekurudhore</w:t>
      </w:r>
    </w:p>
    <w:p w:rsidR="002C457E" w:rsidRDefault="00B2109F" w:rsidP="002C457E">
      <w:pPr>
        <w:pStyle w:val="ListParagraph"/>
        <w:numPr>
          <w:ilvl w:val="1"/>
          <w:numId w:val="86"/>
        </w:numPr>
        <w:spacing w:after="0"/>
      </w:pPr>
      <w:r>
        <w:t>Incidentet e rrezikshme, aksidentet dhe rreziqet</w:t>
      </w:r>
    </w:p>
    <w:p w:rsidR="00B2109F" w:rsidRDefault="00D11D29" w:rsidP="002C457E">
      <w:pPr>
        <w:pStyle w:val="ListParagraph"/>
        <w:numPr>
          <w:ilvl w:val="1"/>
          <w:numId w:val="86"/>
        </w:numPr>
        <w:spacing w:after="0"/>
      </w:pPr>
      <w:r>
        <w:t>Z</w:t>
      </w:r>
      <w:r w:rsidR="00636A5F">
        <w:t>ë</w:t>
      </w:r>
      <w:r>
        <w:t xml:space="preserve">nia </w:t>
      </w:r>
      <w:r w:rsidR="00350923">
        <w:t>e</w:t>
      </w:r>
      <w:r>
        <w:t xml:space="preserve"> trases</w:t>
      </w:r>
      <w:r w:rsidR="00636A5F">
        <w:t>ë</w:t>
      </w:r>
      <w:r w:rsidR="004B6B41">
        <w:t xml:space="preserve"> shkaktuar nga vonesat e trenit t</w:t>
      </w:r>
      <w:r w:rsidR="00636A5F">
        <w:t>ë</w:t>
      </w:r>
      <w:r w:rsidR="004B6B41">
        <w:t xml:space="preserve"> nj</w:t>
      </w:r>
      <w:r w:rsidR="00636A5F">
        <w:t>ë</w:t>
      </w:r>
      <w:r w:rsidR="004B6B41">
        <w:t>jt</w:t>
      </w:r>
      <w:r w:rsidR="00636A5F">
        <w:t>ë</w:t>
      </w:r>
    </w:p>
    <w:p w:rsidR="00F9367E" w:rsidRDefault="00EA3591" w:rsidP="002C457E">
      <w:pPr>
        <w:pStyle w:val="ListParagraph"/>
        <w:numPr>
          <w:ilvl w:val="1"/>
          <w:numId w:val="86"/>
        </w:numPr>
        <w:spacing w:after="0"/>
      </w:pPr>
      <w:r>
        <w:t>Z</w:t>
      </w:r>
      <w:r w:rsidR="00636A5F">
        <w:t>ë</w:t>
      </w:r>
      <w:r>
        <w:t xml:space="preserve">nia </w:t>
      </w:r>
      <w:r w:rsidR="0064054B">
        <w:t>e</w:t>
      </w:r>
      <w:r>
        <w:t xml:space="preserve"> trses</w:t>
      </w:r>
      <w:r w:rsidR="00636A5F">
        <w:t>ë</w:t>
      </w:r>
      <w:r w:rsidR="0064054B">
        <w:t xml:space="preserve"> </w:t>
      </w:r>
      <w:r>
        <w:t xml:space="preserve"> shkaktuar nga vonesat e nj</w:t>
      </w:r>
      <w:r w:rsidR="00636A5F">
        <w:t>ë</w:t>
      </w:r>
      <w:r>
        <w:t xml:space="preserve"> treni tjet</w:t>
      </w:r>
      <w:r w:rsidR="00636A5F">
        <w:t>ë</w:t>
      </w:r>
      <w:r>
        <w:t>r</w:t>
      </w:r>
    </w:p>
    <w:p w:rsidR="00EA3591" w:rsidRDefault="009D002D" w:rsidP="002C457E">
      <w:pPr>
        <w:pStyle w:val="ListParagraph"/>
        <w:numPr>
          <w:ilvl w:val="1"/>
          <w:numId w:val="86"/>
        </w:numPr>
        <w:spacing w:after="0"/>
      </w:pPr>
      <w:r>
        <w:t>Kthimet</w:t>
      </w:r>
    </w:p>
    <w:p w:rsidR="009D002D" w:rsidRDefault="00B83A3D" w:rsidP="002C457E">
      <w:pPr>
        <w:pStyle w:val="ListParagraph"/>
        <w:numPr>
          <w:ilvl w:val="1"/>
          <w:numId w:val="86"/>
        </w:numPr>
        <w:spacing w:after="0"/>
      </w:pPr>
      <w:r>
        <w:t>Lidhja</w:t>
      </w:r>
    </w:p>
    <w:p w:rsidR="00B83A3D" w:rsidRDefault="007F1AC9" w:rsidP="002C457E">
      <w:pPr>
        <w:pStyle w:val="ListParagraph"/>
        <w:numPr>
          <w:ilvl w:val="1"/>
          <w:numId w:val="86"/>
        </w:numPr>
        <w:spacing w:after="0"/>
      </w:pPr>
      <w:r>
        <w:t>Hetimet e m</w:t>
      </w:r>
      <w:r w:rsidR="00636A5F">
        <w:t>ë</w:t>
      </w:r>
      <w:r>
        <w:t>tejshme t</w:t>
      </w:r>
      <w:r w:rsidR="00636A5F">
        <w:t>ë</w:t>
      </w:r>
      <w:r>
        <w:t xml:space="preserve"> nevojshme;</w:t>
      </w:r>
    </w:p>
    <w:p w:rsidR="00FE3224" w:rsidRDefault="00FE3224" w:rsidP="00FE3224">
      <w:pPr>
        <w:spacing w:after="0"/>
      </w:pPr>
    </w:p>
    <w:p w:rsidR="00FE3224" w:rsidRDefault="00425620" w:rsidP="00FE3224">
      <w:pPr>
        <w:pStyle w:val="ListParagraph"/>
        <w:numPr>
          <w:ilvl w:val="0"/>
          <w:numId w:val="85"/>
        </w:numPr>
        <w:spacing w:after="0"/>
      </w:pPr>
      <w:r>
        <w:t xml:space="preserve">Kur </w:t>
      </w:r>
      <w:r w:rsidR="00636A5F">
        <w:t>ë</w:t>
      </w:r>
      <w:r>
        <w:t>sht</w:t>
      </w:r>
      <w:r w:rsidR="00636A5F">
        <w:t>ë</w:t>
      </w:r>
      <w:r>
        <w:t xml:space="preserve"> e mundur, </w:t>
      </w:r>
      <w:r w:rsidR="00933837">
        <w:t xml:space="preserve">vonesat duhet t’i </w:t>
      </w:r>
      <w:r w:rsidR="00A62C89">
        <w:t>atribuohen</w:t>
      </w:r>
      <w:r w:rsidR="00933837">
        <w:t xml:space="preserve"> </w:t>
      </w:r>
      <w:r w:rsidR="001543DD">
        <w:t>nj</w:t>
      </w:r>
      <w:r w:rsidR="00636A5F">
        <w:t>ë</w:t>
      </w:r>
      <w:r w:rsidR="001543DD">
        <w:t xml:space="preserve"> organizimi t</w:t>
      </w:r>
      <w:r w:rsidR="00636A5F">
        <w:t>ë</w:t>
      </w:r>
      <w:r w:rsidR="001543DD">
        <w:t xml:space="preserve"> vet</w:t>
      </w:r>
      <w:r w:rsidR="00636A5F">
        <w:t>ë</w:t>
      </w:r>
      <w:r w:rsidR="001543DD">
        <w:t xml:space="preserve">m, </w:t>
      </w:r>
      <w:r w:rsidR="00042C5F">
        <w:t xml:space="preserve">duke konsideruar </w:t>
      </w:r>
      <w:r w:rsidR="003B39AA">
        <w:t>si p</w:t>
      </w:r>
      <w:r w:rsidR="00636A5F">
        <w:t>ë</w:t>
      </w:r>
      <w:r w:rsidR="003B39AA">
        <w:t>rgjegj</w:t>
      </w:r>
      <w:r w:rsidR="00636A5F">
        <w:t>ë</w:t>
      </w:r>
      <w:r w:rsidR="003B39AA">
        <w:t>sin</w:t>
      </w:r>
      <w:r w:rsidR="00636A5F">
        <w:t>ë</w:t>
      </w:r>
      <w:r w:rsidR="003B39AA">
        <w:t xml:space="preserve"> p</w:t>
      </w:r>
      <w:r w:rsidR="00636A5F">
        <w:t>ë</w:t>
      </w:r>
      <w:r w:rsidR="003B39AA">
        <w:t>r shkaktimin e nd</w:t>
      </w:r>
      <w:r w:rsidR="00636A5F">
        <w:t>ë</w:t>
      </w:r>
      <w:r w:rsidR="003B39AA">
        <w:t>rprerjes dhe aft</w:t>
      </w:r>
      <w:r w:rsidR="00636A5F">
        <w:t>ë</w:t>
      </w:r>
      <w:r w:rsidR="003B39AA">
        <w:t>sis</w:t>
      </w:r>
      <w:r w:rsidR="00636A5F">
        <w:t>ë</w:t>
      </w:r>
      <w:r w:rsidR="003B39AA">
        <w:t xml:space="preserve"> </w:t>
      </w:r>
      <w:r w:rsidR="001C2683">
        <w:t>p</w:t>
      </w:r>
      <w:r w:rsidR="00636A5F">
        <w:t>ë</w:t>
      </w:r>
      <w:r w:rsidR="001C2683">
        <w:t>r t</w:t>
      </w:r>
      <w:r w:rsidR="00636A5F">
        <w:t>ë</w:t>
      </w:r>
      <w:r w:rsidR="001C2683">
        <w:t xml:space="preserve"> rivendosur kushtet normale t</w:t>
      </w:r>
      <w:r w:rsidR="00636A5F">
        <w:t>ë</w:t>
      </w:r>
      <w:r w:rsidR="001C2683">
        <w:t xml:space="preserve"> trafikut;</w:t>
      </w:r>
    </w:p>
    <w:p w:rsidR="00925494" w:rsidRDefault="00A21525" w:rsidP="00FE3224">
      <w:pPr>
        <w:pStyle w:val="ListParagraph"/>
        <w:numPr>
          <w:ilvl w:val="0"/>
          <w:numId w:val="85"/>
        </w:numPr>
        <w:spacing w:after="0"/>
      </w:pPr>
      <w:r>
        <w:t>Kalkulimet e pagesave duhet t</w:t>
      </w:r>
      <w:r w:rsidR="00636A5F">
        <w:t>ë</w:t>
      </w:r>
      <w:r>
        <w:t xml:space="preserve"> marrin parasysh vones</w:t>
      </w:r>
      <w:r w:rsidR="00636A5F">
        <w:t>ë</w:t>
      </w:r>
      <w:r>
        <w:t>n mesatare t</w:t>
      </w:r>
      <w:r w:rsidR="00636A5F">
        <w:t>ë</w:t>
      </w:r>
      <w:r>
        <w:t xml:space="preserve"> sh</w:t>
      </w:r>
      <w:r w:rsidR="00636A5F">
        <w:t>ë</w:t>
      </w:r>
      <w:r>
        <w:t>rbimeve t</w:t>
      </w:r>
      <w:r w:rsidR="00636A5F">
        <w:t>ë</w:t>
      </w:r>
      <w:r>
        <w:t xml:space="preserve"> trenave t</w:t>
      </w:r>
      <w:r w:rsidR="00636A5F">
        <w:t>ë</w:t>
      </w:r>
      <w:r>
        <w:t xml:space="preserve"> k</w:t>
      </w:r>
      <w:r w:rsidR="00636A5F">
        <w:t>ë</w:t>
      </w:r>
      <w:r>
        <w:t>rkesave t</w:t>
      </w:r>
      <w:r w:rsidR="00636A5F">
        <w:t>ë</w:t>
      </w:r>
      <w:r>
        <w:t xml:space="preserve"> </w:t>
      </w:r>
      <w:r w:rsidR="00B36C5A">
        <w:t>k</w:t>
      </w:r>
      <w:r w:rsidR="00636A5F">
        <w:t>ë</w:t>
      </w:r>
      <w:r w:rsidR="00B36C5A">
        <w:t xml:space="preserve">rkesave </w:t>
      </w:r>
      <w:r w:rsidR="007E543E">
        <w:t>t</w:t>
      </w:r>
      <w:r w:rsidR="00636A5F">
        <w:t>ë</w:t>
      </w:r>
      <w:r w:rsidR="007E543E">
        <w:t xml:space="preserve"> ngjajshme p</w:t>
      </w:r>
      <w:r w:rsidR="00636A5F">
        <w:t>ë</w:t>
      </w:r>
      <w:r w:rsidR="007E543E">
        <w:t>r p</w:t>
      </w:r>
      <w:r w:rsidR="00636A5F">
        <w:t>ë</w:t>
      </w:r>
      <w:r w:rsidR="007E543E">
        <w:t>rpikm</w:t>
      </w:r>
      <w:r w:rsidR="00636A5F">
        <w:t>ë</w:t>
      </w:r>
      <w:r w:rsidR="007E543E">
        <w:t>ri</w:t>
      </w:r>
      <w:r w:rsidR="00A362A7">
        <w:t xml:space="preserve"> t</w:t>
      </w:r>
      <w:r w:rsidR="008A4A00">
        <w:t>ë</w:t>
      </w:r>
      <w:r w:rsidR="00A362A7">
        <w:t xml:space="preserve"> orarit</w:t>
      </w:r>
      <w:r w:rsidR="007E543E">
        <w:t>;</w:t>
      </w:r>
    </w:p>
    <w:p w:rsidR="002A0C19" w:rsidRDefault="00D65C47" w:rsidP="00FE3224">
      <w:pPr>
        <w:pStyle w:val="ListParagraph"/>
        <w:numPr>
          <w:ilvl w:val="0"/>
          <w:numId w:val="85"/>
        </w:numPr>
        <w:spacing w:after="0"/>
      </w:pPr>
      <w:r>
        <w:t>Menaxheri i infrastruktur</w:t>
      </w:r>
      <w:r w:rsidR="00636A5F">
        <w:t>ë</w:t>
      </w:r>
      <w:r>
        <w:t>s</w:t>
      </w:r>
      <w:r w:rsidR="00C12054">
        <w:t>, s</w:t>
      </w:r>
      <w:r w:rsidR="00744BEB">
        <w:t>a m</w:t>
      </w:r>
      <w:r w:rsidR="00636A5F">
        <w:t>ë</w:t>
      </w:r>
      <w:r w:rsidR="00744BEB">
        <w:t xml:space="preserve"> shpejt q</w:t>
      </w:r>
      <w:r w:rsidR="00636A5F">
        <w:t>ë</w:t>
      </w:r>
      <w:r w:rsidR="00744BEB">
        <w:t xml:space="preserve"> t</w:t>
      </w:r>
      <w:r w:rsidR="00636A5F">
        <w:t>ë</w:t>
      </w:r>
      <w:r w:rsidR="00744BEB">
        <w:t xml:space="preserve"> jet</w:t>
      </w:r>
      <w:r w:rsidR="00636A5F">
        <w:t>ë</w:t>
      </w:r>
      <w:r w:rsidR="00744BEB">
        <w:t xml:space="preserve"> e mundur, </w:t>
      </w:r>
      <w:r w:rsidR="00F924C8">
        <w:t xml:space="preserve">duhet </w:t>
      </w:r>
      <w:r w:rsidR="00800790">
        <w:t>t’u komunikoj nd</w:t>
      </w:r>
      <w:r w:rsidR="00636A5F">
        <w:t>ë</w:t>
      </w:r>
      <w:r w:rsidR="00800790">
        <w:t>rmarrjeve hekurudhore llogaritjen e pagesave n</w:t>
      </w:r>
      <w:r w:rsidR="00636A5F">
        <w:t>ë</w:t>
      </w:r>
      <w:r w:rsidR="00800790">
        <w:t xml:space="preserve"> baz</w:t>
      </w:r>
      <w:r w:rsidR="00636A5F">
        <w:t>ë</w:t>
      </w:r>
      <w:r w:rsidR="00800790">
        <w:t xml:space="preserve"> t</w:t>
      </w:r>
      <w:r w:rsidR="00636A5F">
        <w:t>ë</w:t>
      </w:r>
      <w:r w:rsidR="00800790">
        <w:t xml:space="preserve"> skem</w:t>
      </w:r>
      <w:r w:rsidR="00636A5F">
        <w:t>ë</w:t>
      </w:r>
      <w:r w:rsidR="00800790">
        <w:t>s si shkak i performanc</w:t>
      </w:r>
      <w:r w:rsidR="00636A5F">
        <w:t>ë</w:t>
      </w:r>
      <w:r w:rsidR="00800790">
        <w:t xml:space="preserve">s. </w:t>
      </w:r>
      <w:r w:rsidR="008D20EE">
        <w:t>Llogaritja duhet t</w:t>
      </w:r>
      <w:r w:rsidR="00636A5F">
        <w:t>ë</w:t>
      </w:r>
      <w:r w:rsidR="008D20EE">
        <w:t xml:space="preserve"> p</w:t>
      </w:r>
      <w:r w:rsidR="00636A5F">
        <w:t>ë</w:t>
      </w:r>
      <w:r w:rsidR="008D20EE">
        <w:t xml:space="preserve">rfshij </w:t>
      </w:r>
      <w:r w:rsidR="006547CB">
        <w:t>t</w:t>
      </w:r>
      <w:r w:rsidR="00636A5F">
        <w:t>ë</w:t>
      </w:r>
      <w:r w:rsidR="006547CB">
        <w:t xml:space="preserve"> gjitha </w:t>
      </w:r>
      <w:r w:rsidR="00A12AF8">
        <w:t>vonesat e trenit i cili qarkullon brenda nj</w:t>
      </w:r>
      <w:r w:rsidR="00636A5F">
        <w:t>ë</w:t>
      </w:r>
      <w:r w:rsidR="00A12AF8">
        <w:t xml:space="preserve"> periudhe </w:t>
      </w:r>
      <w:r w:rsidR="00FB4DB2">
        <w:t>prej s</w:t>
      </w:r>
      <w:r w:rsidR="00636A5F">
        <w:t>ë</w:t>
      </w:r>
      <w:r w:rsidR="00FB4DB2">
        <w:t xml:space="preserve"> paku nj</w:t>
      </w:r>
      <w:r w:rsidR="00636A5F">
        <w:t>ë</w:t>
      </w:r>
      <w:r w:rsidR="00FB4DB2">
        <w:t xml:space="preserve"> muaji;</w:t>
      </w:r>
    </w:p>
    <w:p w:rsidR="005B1B6A" w:rsidRDefault="00331406" w:rsidP="00FE3224">
      <w:pPr>
        <w:pStyle w:val="ListParagraph"/>
        <w:numPr>
          <w:ilvl w:val="0"/>
          <w:numId w:val="85"/>
        </w:numPr>
        <w:spacing w:after="0"/>
      </w:pPr>
      <w:r>
        <w:t xml:space="preserve">Pa </w:t>
      </w:r>
      <w:r w:rsidR="00181CDF">
        <w:t>r</w:t>
      </w:r>
      <w:r w:rsidR="008A4A00">
        <w:t>ë</w:t>
      </w:r>
      <w:r w:rsidR="00181CDF">
        <w:t>n</w:t>
      </w:r>
      <w:r w:rsidR="008A4A00">
        <w:t>ë</w:t>
      </w:r>
      <w:r w:rsidR="00181CDF">
        <w:t xml:space="preserve"> n</w:t>
      </w:r>
      <w:r w:rsidR="008A4A00">
        <w:t>ë</w:t>
      </w:r>
      <w:r w:rsidR="00181CDF">
        <w:t xml:space="preserve"> kund</w:t>
      </w:r>
      <w:r w:rsidR="008A4A00">
        <w:t>ë</w:t>
      </w:r>
      <w:r w:rsidR="00181CDF">
        <w:t>rshtim me</w:t>
      </w:r>
      <w:r>
        <w:t xml:space="preserve"> </w:t>
      </w:r>
      <w:r w:rsidR="00581F45">
        <w:t>procedurat a</w:t>
      </w:r>
      <w:r>
        <w:t>ktuale p</w:t>
      </w:r>
      <w:r w:rsidR="00636A5F">
        <w:t>ë</w:t>
      </w:r>
      <w:r>
        <w:t>r ankesa dhe dispozitave t</w:t>
      </w:r>
      <w:r w:rsidR="00636A5F">
        <w:t>ë</w:t>
      </w:r>
      <w:r>
        <w:t xml:space="preserve"> Nenit 56, </w:t>
      </w:r>
      <w:r w:rsidR="0069005F">
        <w:t>n</w:t>
      </w:r>
      <w:r w:rsidR="00636A5F">
        <w:t>ë</w:t>
      </w:r>
      <w:r w:rsidR="0069005F">
        <w:t xml:space="preserve"> rast t</w:t>
      </w:r>
      <w:r w:rsidR="00636A5F">
        <w:t>ë</w:t>
      </w:r>
      <w:r w:rsidR="0069005F">
        <w:t xml:space="preserve"> mosmarr</w:t>
      </w:r>
      <w:r w:rsidR="00636A5F">
        <w:t>ë</w:t>
      </w:r>
      <w:r w:rsidR="0069005F">
        <w:t xml:space="preserve">veshjeve </w:t>
      </w:r>
      <w:r w:rsidR="00AB0C5C">
        <w:t>n</w:t>
      </w:r>
      <w:r w:rsidR="00636A5F">
        <w:t>ë</w:t>
      </w:r>
      <w:r w:rsidR="00AB0C5C">
        <w:t xml:space="preserve"> lidhje me </w:t>
      </w:r>
      <w:r w:rsidR="00510252">
        <w:t>skem</w:t>
      </w:r>
      <w:r w:rsidR="00636A5F">
        <w:t>ë</w:t>
      </w:r>
      <w:r w:rsidR="00510252">
        <w:t>n e performanc</w:t>
      </w:r>
      <w:r w:rsidR="00636A5F">
        <w:t>ë</w:t>
      </w:r>
      <w:r w:rsidR="00510252">
        <w:t xml:space="preserve">s, </w:t>
      </w:r>
      <w:r w:rsidR="00897647">
        <w:t>nj</w:t>
      </w:r>
      <w:r w:rsidR="00636A5F">
        <w:t>ë</w:t>
      </w:r>
      <w:r w:rsidR="00897647">
        <w:t xml:space="preserve"> sistem p</w:t>
      </w:r>
      <w:r w:rsidR="00636A5F">
        <w:t>ë</w:t>
      </w:r>
      <w:r w:rsidR="00897647">
        <w:t>r zgjidhjen e mosmarr</w:t>
      </w:r>
      <w:r w:rsidR="00636A5F">
        <w:t>ë</w:t>
      </w:r>
      <w:r w:rsidR="00897647">
        <w:t>veshjeve duhet t</w:t>
      </w:r>
      <w:r w:rsidR="00636A5F">
        <w:t>ë</w:t>
      </w:r>
      <w:r w:rsidR="00897647">
        <w:t xml:space="preserve"> b</w:t>
      </w:r>
      <w:r w:rsidR="00756217">
        <w:t>ë</w:t>
      </w:r>
      <w:r w:rsidR="00897647">
        <w:t>het i qassh</w:t>
      </w:r>
      <w:r w:rsidR="00636A5F">
        <w:t>ë</w:t>
      </w:r>
      <w:r w:rsidR="00897647">
        <w:t xml:space="preserve">m </w:t>
      </w:r>
      <w:r w:rsidR="007B2ADB">
        <w:t>n</w:t>
      </w:r>
      <w:r w:rsidR="00636A5F">
        <w:t>ë</w:t>
      </w:r>
      <w:r w:rsidR="007B2ADB">
        <w:t xml:space="preserve"> m</w:t>
      </w:r>
      <w:r w:rsidR="00636A5F">
        <w:t>ë</w:t>
      </w:r>
      <w:r w:rsidR="007B2ADB">
        <w:t>nyr</w:t>
      </w:r>
      <w:r w:rsidR="00636A5F">
        <w:t>ë</w:t>
      </w:r>
      <w:r w:rsidR="007B2ADB">
        <w:t xml:space="preserve"> q</w:t>
      </w:r>
      <w:r w:rsidR="00636A5F">
        <w:t>ë</w:t>
      </w:r>
      <w:r w:rsidR="007B2ADB">
        <w:t xml:space="preserve"> t</w:t>
      </w:r>
      <w:r w:rsidR="00636A5F">
        <w:t>ë</w:t>
      </w:r>
      <w:r w:rsidR="007B2ADB">
        <w:t xml:space="preserve"> </w:t>
      </w:r>
      <w:r w:rsidR="00431966">
        <w:t>zgjidh q</w:t>
      </w:r>
      <w:r w:rsidR="00636A5F">
        <w:t>ë</w:t>
      </w:r>
      <w:r w:rsidR="00431966">
        <w:t>s</w:t>
      </w:r>
      <w:r w:rsidR="00B11BDF">
        <w:t>htje t</w:t>
      </w:r>
      <w:r w:rsidR="00636A5F">
        <w:t>ë</w:t>
      </w:r>
      <w:r w:rsidR="00B11BDF">
        <w:t xml:space="preserve"> tilla n</w:t>
      </w:r>
      <w:r w:rsidR="00636A5F">
        <w:t>ë</w:t>
      </w:r>
      <w:r w:rsidR="00B11BDF">
        <w:t xml:space="preserve"> m</w:t>
      </w:r>
      <w:r w:rsidR="00636A5F">
        <w:t>ë</w:t>
      </w:r>
      <w:r w:rsidR="00B11BDF">
        <w:t>nyr</w:t>
      </w:r>
      <w:r w:rsidR="00636A5F">
        <w:t>ë</w:t>
      </w:r>
      <w:r w:rsidR="00B11BDF">
        <w:t xml:space="preserve"> t</w:t>
      </w:r>
      <w:r w:rsidR="00636A5F">
        <w:t>ë</w:t>
      </w:r>
      <w:r w:rsidR="00B11BDF">
        <w:t xml:space="preserve"> duhur. </w:t>
      </w:r>
      <w:r w:rsidR="004165D2">
        <w:t>Ky sistem p</w:t>
      </w:r>
      <w:r w:rsidR="00636A5F">
        <w:t>ë</w:t>
      </w:r>
      <w:r w:rsidR="004165D2">
        <w:t>r zgjidhjen e mosmarr</w:t>
      </w:r>
      <w:r w:rsidR="00636A5F">
        <w:t>ë</w:t>
      </w:r>
      <w:r w:rsidR="004165D2">
        <w:t xml:space="preserve">veshjeve </w:t>
      </w:r>
      <w:r w:rsidR="001A5021">
        <w:t>duhet t</w:t>
      </w:r>
      <w:r w:rsidR="00636A5F">
        <w:t>ë</w:t>
      </w:r>
      <w:r w:rsidR="001A5021">
        <w:t xml:space="preserve"> jet</w:t>
      </w:r>
      <w:r w:rsidR="00636A5F">
        <w:t>ë</w:t>
      </w:r>
      <w:r w:rsidR="001A5021">
        <w:t xml:space="preserve"> i paansh</w:t>
      </w:r>
      <w:r w:rsidR="00636A5F">
        <w:t>ë</w:t>
      </w:r>
      <w:r w:rsidR="001A5021">
        <w:t xml:space="preserve">m </w:t>
      </w:r>
      <w:r w:rsidR="00C510DC">
        <w:t>ndaj pal</w:t>
      </w:r>
      <w:r w:rsidR="00636A5F">
        <w:t>ë</w:t>
      </w:r>
      <w:r w:rsidR="00C510DC">
        <w:t>ve t</w:t>
      </w:r>
      <w:r w:rsidR="00636A5F">
        <w:t>ë</w:t>
      </w:r>
      <w:r w:rsidR="00C510DC">
        <w:t xml:space="preserve"> p</w:t>
      </w:r>
      <w:r w:rsidR="00636A5F">
        <w:t>ë</w:t>
      </w:r>
      <w:r w:rsidR="00C510DC">
        <w:t xml:space="preserve">rfshira. </w:t>
      </w:r>
      <w:r w:rsidR="00B56D8B">
        <w:t>N</w:t>
      </w:r>
      <w:r w:rsidR="00636A5F">
        <w:t>ë</w:t>
      </w:r>
      <w:r w:rsidR="00B56D8B">
        <w:t xml:space="preserve"> qoft</w:t>
      </w:r>
      <w:r w:rsidR="00636A5F">
        <w:t>ë</w:t>
      </w:r>
      <w:r w:rsidR="00B56D8B">
        <w:t xml:space="preserve"> se </w:t>
      </w:r>
      <w:r w:rsidR="00033A0B">
        <w:t xml:space="preserve">ky sistem </w:t>
      </w:r>
      <w:r w:rsidR="00636A5F">
        <w:t>ë</w:t>
      </w:r>
      <w:r w:rsidR="00033A0B">
        <w:t>sht</w:t>
      </w:r>
      <w:r w:rsidR="00636A5F">
        <w:t>ë</w:t>
      </w:r>
      <w:r w:rsidR="00033A0B">
        <w:t xml:space="preserve"> aplikuar, </w:t>
      </w:r>
      <w:r w:rsidR="00405568">
        <w:t>duhet t</w:t>
      </w:r>
      <w:r w:rsidR="00636A5F">
        <w:t>ë</w:t>
      </w:r>
      <w:r w:rsidR="00405568">
        <w:t xml:space="preserve"> merret nj</w:t>
      </w:r>
      <w:r w:rsidR="00636A5F">
        <w:t>ë</w:t>
      </w:r>
      <w:r w:rsidR="00405568">
        <w:t xml:space="preserve"> vendim brenda nj</w:t>
      </w:r>
      <w:r w:rsidR="00636A5F">
        <w:t>ë</w:t>
      </w:r>
      <w:r w:rsidR="00405568">
        <w:t xml:space="preserve"> afati kohor prej 10 dit</w:t>
      </w:r>
      <w:r w:rsidR="00636A5F">
        <w:t>ë</w:t>
      </w:r>
      <w:r w:rsidR="00405568">
        <w:t>sh pune;</w:t>
      </w:r>
    </w:p>
    <w:p w:rsidR="000B269E" w:rsidRDefault="004C055F" w:rsidP="00FE3224">
      <w:pPr>
        <w:pStyle w:val="ListParagraph"/>
        <w:numPr>
          <w:ilvl w:val="0"/>
          <w:numId w:val="85"/>
        </w:numPr>
        <w:spacing w:after="0"/>
      </w:pPr>
      <w:r>
        <w:t>Nj</w:t>
      </w:r>
      <w:r w:rsidR="00636A5F">
        <w:t>ë</w:t>
      </w:r>
      <w:r>
        <w:t xml:space="preserve"> her</w:t>
      </w:r>
      <w:r w:rsidR="00636A5F">
        <w:t>ë</w:t>
      </w:r>
      <w:r>
        <w:t xml:space="preserve"> n</w:t>
      </w:r>
      <w:r w:rsidR="00636A5F">
        <w:t>ë</w:t>
      </w:r>
      <w:r>
        <w:t xml:space="preserve"> vit, menaxheri i infrastruktur</w:t>
      </w:r>
      <w:r w:rsidR="00636A5F">
        <w:t>ë</w:t>
      </w:r>
      <w:r>
        <w:t>s duhet t</w:t>
      </w:r>
      <w:r w:rsidR="00636A5F">
        <w:t>ë</w:t>
      </w:r>
      <w:r>
        <w:t xml:space="preserve"> publikoj </w:t>
      </w:r>
      <w:r w:rsidR="00C80DD8">
        <w:t>nivelin mesatar vjetor t</w:t>
      </w:r>
      <w:r w:rsidR="00636A5F">
        <w:t>ë</w:t>
      </w:r>
      <w:r w:rsidR="00C80DD8">
        <w:t xml:space="preserve"> performanc</w:t>
      </w:r>
      <w:r w:rsidR="00636A5F">
        <w:t>ë</w:t>
      </w:r>
      <w:r w:rsidR="00C80DD8">
        <w:t>s s</w:t>
      </w:r>
      <w:r w:rsidR="00636A5F">
        <w:t>ë</w:t>
      </w:r>
      <w:r w:rsidR="00C80DD8">
        <w:t xml:space="preserve"> arritur </w:t>
      </w:r>
      <w:r w:rsidR="007C29C4">
        <w:t xml:space="preserve">nga </w:t>
      </w:r>
      <w:r w:rsidR="004E3223">
        <w:t>nd</w:t>
      </w:r>
      <w:r w:rsidR="00636A5F">
        <w:t>ë</w:t>
      </w:r>
      <w:r w:rsidR="004E3223">
        <w:t xml:space="preserve">rmarrjet hekurudhore </w:t>
      </w:r>
      <w:r w:rsidR="00217BDF">
        <w:t>n</w:t>
      </w:r>
      <w:r w:rsidR="00636A5F">
        <w:t>ë</w:t>
      </w:r>
      <w:r w:rsidR="00217BDF">
        <w:t xml:space="preserve"> baz</w:t>
      </w:r>
      <w:r w:rsidR="00636A5F">
        <w:t>ë</w:t>
      </w:r>
      <w:r w:rsidR="00217BDF">
        <w:t xml:space="preserve"> t</w:t>
      </w:r>
      <w:r w:rsidR="00636A5F">
        <w:t>ë</w:t>
      </w:r>
      <w:r w:rsidR="00217BDF">
        <w:t xml:space="preserve"> </w:t>
      </w:r>
      <w:r w:rsidR="00215953">
        <w:t>parametrave baz</w:t>
      </w:r>
      <w:r w:rsidR="00636A5F">
        <w:t>ë</w:t>
      </w:r>
      <w:r w:rsidR="00215953">
        <w:t xml:space="preserve"> </w:t>
      </w:r>
      <w:r w:rsidR="00CB7F09">
        <w:t>n</w:t>
      </w:r>
      <w:r w:rsidR="00636A5F">
        <w:t>ë</w:t>
      </w:r>
      <w:r w:rsidR="00CB7F09">
        <w:t xml:space="preserve"> p</w:t>
      </w:r>
      <w:r w:rsidR="00636A5F">
        <w:t>ë</w:t>
      </w:r>
      <w:r w:rsidR="00CB7F09">
        <w:t>rputhje me skem</w:t>
      </w:r>
      <w:r w:rsidR="00636A5F">
        <w:t>ë</w:t>
      </w:r>
      <w:r w:rsidR="00CB7F09">
        <w:t>n e performanc</w:t>
      </w:r>
      <w:r w:rsidR="00636A5F">
        <w:t>ë</w:t>
      </w:r>
      <w:r w:rsidR="00CB7F09">
        <w:t>s.</w:t>
      </w: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EF496F" w:rsidRDefault="00EF496F" w:rsidP="00EF496F">
      <w:pPr>
        <w:spacing w:after="0"/>
      </w:pPr>
    </w:p>
    <w:p w:rsidR="00213B13" w:rsidRDefault="00213B13" w:rsidP="00EF496F">
      <w:pPr>
        <w:spacing w:after="0"/>
      </w:pPr>
    </w:p>
    <w:p w:rsidR="00D86B84" w:rsidRDefault="00D86B84" w:rsidP="00EF496F">
      <w:pPr>
        <w:spacing w:after="0"/>
      </w:pPr>
    </w:p>
    <w:p w:rsidR="00EF496F" w:rsidRDefault="001929D2" w:rsidP="00EF496F">
      <w:pPr>
        <w:spacing w:after="0"/>
        <w:jc w:val="center"/>
      </w:pPr>
      <w:r>
        <w:lastRenderedPageBreak/>
        <w:t>ANEKS</w:t>
      </w:r>
      <w:r w:rsidR="005D1A78">
        <w:t>I</w:t>
      </w:r>
      <w:r w:rsidR="00EF496F">
        <w:t xml:space="preserve"> VII</w:t>
      </w:r>
    </w:p>
    <w:p w:rsidR="00EF496F" w:rsidRDefault="00EF496F" w:rsidP="00EF496F">
      <w:pPr>
        <w:spacing w:after="0"/>
        <w:jc w:val="center"/>
      </w:pPr>
    </w:p>
    <w:p w:rsidR="00EF496F" w:rsidRDefault="00636317" w:rsidP="00EF496F">
      <w:pPr>
        <w:spacing w:after="0"/>
        <w:jc w:val="center"/>
        <w:rPr>
          <w:b/>
        </w:rPr>
      </w:pPr>
      <w:r>
        <w:rPr>
          <w:b/>
        </w:rPr>
        <w:t xml:space="preserve">PLANI </w:t>
      </w:r>
      <w:r w:rsidR="00F9147C">
        <w:rPr>
          <w:b/>
        </w:rPr>
        <w:t>P</w:t>
      </w:r>
      <w:r w:rsidR="00636A5F">
        <w:rPr>
          <w:b/>
        </w:rPr>
        <w:t>Ë</w:t>
      </w:r>
      <w:r w:rsidR="00F9147C">
        <w:rPr>
          <w:b/>
        </w:rPr>
        <w:t>R PROCESIN E APLOKIMIT</w:t>
      </w:r>
    </w:p>
    <w:p w:rsidR="00F9147C" w:rsidRDefault="00F9147C" w:rsidP="00EF496F">
      <w:pPr>
        <w:spacing w:after="0"/>
        <w:jc w:val="center"/>
        <w:rPr>
          <w:b/>
        </w:rPr>
      </w:pPr>
    </w:p>
    <w:p w:rsidR="00F9147C" w:rsidRDefault="00E83E66" w:rsidP="00EF496F">
      <w:pPr>
        <w:spacing w:after="0"/>
        <w:jc w:val="center"/>
        <w:rPr>
          <w:b/>
        </w:rPr>
      </w:pPr>
      <w:r>
        <w:rPr>
          <w:b/>
        </w:rPr>
        <w:t>(e cekur n</w:t>
      </w:r>
      <w:r w:rsidR="00636A5F">
        <w:rPr>
          <w:b/>
        </w:rPr>
        <w:t>ë</w:t>
      </w:r>
      <w:r>
        <w:rPr>
          <w:b/>
        </w:rPr>
        <w:t xml:space="preserve"> Nenin 43)</w:t>
      </w:r>
      <w:r>
        <w:rPr>
          <w:b/>
        </w:rPr>
        <w:br/>
      </w:r>
    </w:p>
    <w:p w:rsidR="00E83E66" w:rsidRDefault="00E83E66" w:rsidP="003E14C1">
      <w:pPr>
        <w:spacing w:after="0"/>
      </w:pPr>
    </w:p>
    <w:p w:rsidR="003E14C1" w:rsidRDefault="001A5969" w:rsidP="003E14C1">
      <w:pPr>
        <w:pStyle w:val="ListParagraph"/>
        <w:numPr>
          <w:ilvl w:val="0"/>
          <w:numId w:val="87"/>
        </w:numPr>
        <w:spacing w:after="0"/>
      </w:pPr>
      <w:r>
        <w:t>Orari i pun</w:t>
      </w:r>
      <w:r w:rsidR="00636A5F">
        <w:t>ë</w:t>
      </w:r>
      <w:r>
        <w:t xml:space="preserve">s </w:t>
      </w:r>
      <w:r w:rsidR="003C1447">
        <w:t>duhet t</w:t>
      </w:r>
      <w:r w:rsidR="00636A5F">
        <w:t>ë</w:t>
      </w:r>
      <w:r w:rsidR="003C1447">
        <w:t xml:space="preserve"> formohet nj</w:t>
      </w:r>
      <w:r w:rsidR="00636A5F">
        <w:t>ë</w:t>
      </w:r>
      <w:r w:rsidR="003C1447">
        <w:t xml:space="preserve"> her</w:t>
      </w:r>
      <w:r w:rsidR="00636A5F">
        <w:t>ë</w:t>
      </w:r>
      <w:r w:rsidR="003C1447">
        <w:t xml:space="preserve"> gjat</w:t>
      </w:r>
      <w:r w:rsidR="00636A5F">
        <w:t>ë</w:t>
      </w:r>
      <w:r w:rsidR="003C1447">
        <w:t xml:space="preserve"> vitit kalendarik.</w:t>
      </w:r>
    </w:p>
    <w:p w:rsidR="006B43C2" w:rsidRDefault="006B43C2" w:rsidP="006B43C2">
      <w:pPr>
        <w:spacing w:after="0"/>
        <w:ind w:left="360"/>
      </w:pPr>
    </w:p>
    <w:p w:rsidR="006B43C2" w:rsidRDefault="00706283" w:rsidP="006B43C2">
      <w:pPr>
        <w:pStyle w:val="ListParagraph"/>
        <w:numPr>
          <w:ilvl w:val="0"/>
          <w:numId w:val="87"/>
        </w:numPr>
        <w:spacing w:after="0"/>
      </w:pPr>
      <w:r>
        <w:t>Ndryshimi i orarit t</w:t>
      </w:r>
      <w:r w:rsidR="00636A5F">
        <w:t>ë</w:t>
      </w:r>
      <w:r>
        <w:t xml:space="preserve"> pun</w:t>
      </w:r>
      <w:r w:rsidR="00636A5F">
        <w:t>ë</w:t>
      </w:r>
      <w:r>
        <w:t xml:space="preserve">s </w:t>
      </w:r>
      <w:r w:rsidR="00F52E6E">
        <w:t>duhet t</w:t>
      </w:r>
      <w:r w:rsidR="00636A5F">
        <w:t>ë</w:t>
      </w:r>
      <w:r w:rsidR="00F52E6E">
        <w:t xml:space="preserve"> z</w:t>
      </w:r>
      <w:r w:rsidR="00636A5F">
        <w:t>ë</w:t>
      </w:r>
      <w:r w:rsidR="00F52E6E">
        <w:t>r</w:t>
      </w:r>
      <w:r w:rsidR="00636A5F">
        <w:t>ë</w:t>
      </w:r>
      <w:r w:rsidR="00F52E6E">
        <w:t xml:space="preserve"> vend </w:t>
      </w:r>
      <w:r w:rsidR="00D43DD8">
        <w:t>n</w:t>
      </w:r>
      <w:r w:rsidR="00636A5F">
        <w:t>ë</w:t>
      </w:r>
      <w:r w:rsidR="00D43DD8">
        <w:t xml:space="preserve"> mesnat</w:t>
      </w:r>
      <w:r w:rsidR="00636A5F">
        <w:t>ë</w:t>
      </w:r>
      <w:r w:rsidR="00D43DD8">
        <w:t xml:space="preserve"> </w:t>
      </w:r>
      <w:r w:rsidR="008E1362">
        <w:t>n</w:t>
      </w:r>
      <w:r w:rsidR="00636A5F">
        <w:t>ë</w:t>
      </w:r>
      <w:r w:rsidR="008E1362">
        <w:t xml:space="preserve"> t</w:t>
      </w:r>
      <w:r w:rsidR="00636A5F">
        <w:t>ë</w:t>
      </w:r>
      <w:r w:rsidR="00C761A2">
        <w:t xml:space="preserve"> Shtun</w:t>
      </w:r>
      <w:r w:rsidR="008A4A00">
        <w:t>ë</w:t>
      </w:r>
      <w:r w:rsidR="008E1362">
        <w:t>n e dyt</w:t>
      </w:r>
      <w:r w:rsidR="00636A5F">
        <w:t>ë</w:t>
      </w:r>
      <w:r w:rsidR="008E1362">
        <w:t xml:space="preserve"> t</w:t>
      </w:r>
      <w:r w:rsidR="00636A5F">
        <w:t>ë</w:t>
      </w:r>
      <w:r w:rsidR="008E1362">
        <w:t xml:space="preserve"> muajit Dhjetor. </w:t>
      </w:r>
      <w:r w:rsidR="00C5264F">
        <w:t>N</w:t>
      </w:r>
      <w:r w:rsidR="00636A5F">
        <w:t>ë</w:t>
      </w:r>
      <w:r w:rsidR="00C5264F">
        <w:t xml:space="preserve"> qoft</w:t>
      </w:r>
      <w:r w:rsidR="00636A5F">
        <w:t>ë</w:t>
      </w:r>
      <w:r w:rsidR="00C5264F">
        <w:t xml:space="preserve"> se b</w:t>
      </w:r>
      <w:r w:rsidR="00636A5F">
        <w:t>ë</w:t>
      </w:r>
      <w:r w:rsidR="00C5264F">
        <w:t>het ndonj</w:t>
      </w:r>
      <w:r w:rsidR="00636A5F">
        <w:t>ë</w:t>
      </w:r>
      <w:r w:rsidR="00C5264F">
        <w:t xml:space="preserve"> ndryshim apo rregullim </w:t>
      </w:r>
      <w:r w:rsidR="00733A0F">
        <w:t>pas dimrit, n</w:t>
      </w:r>
      <w:r w:rsidR="00636A5F">
        <w:t>ë</w:t>
      </w:r>
      <w:r w:rsidR="00733A0F">
        <w:t xml:space="preserve"> veçanti duke marr</w:t>
      </w:r>
      <w:r w:rsidR="00636A5F">
        <w:t>ë</w:t>
      </w:r>
      <w:r w:rsidR="00733A0F">
        <w:t xml:space="preserve"> parasysh, kur </w:t>
      </w:r>
      <w:r w:rsidR="00636A5F">
        <w:t>ë</w:t>
      </w:r>
      <w:r w:rsidR="00733A0F">
        <w:t>sht</w:t>
      </w:r>
      <w:r w:rsidR="00636A5F">
        <w:t>ë</w:t>
      </w:r>
      <w:r w:rsidR="00733A0F">
        <w:t xml:space="preserve"> e nevojshme, t</w:t>
      </w:r>
      <w:r w:rsidR="00636A5F">
        <w:t>ë</w:t>
      </w:r>
      <w:r w:rsidR="00733A0F">
        <w:t xml:space="preserve"> ndryshimeve n</w:t>
      </w:r>
      <w:r w:rsidR="00636A5F">
        <w:t>ë</w:t>
      </w:r>
      <w:r w:rsidR="00733A0F">
        <w:t xml:space="preserve"> oraret rajonale t</w:t>
      </w:r>
      <w:r w:rsidR="00636A5F">
        <w:t>ë</w:t>
      </w:r>
      <w:r w:rsidR="00733A0F">
        <w:t xml:space="preserve"> trafikut t</w:t>
      </w:r>
      <w:r w:rsidR="00636A5F">
        <w:t>ë</w:t>
      </w:r>
      <w:r w:rsidR="00733A0F">
        <w:t xml:space="preserve"> pasagjer</w:t>
      </w:r>
      <w:r w:rsidR="00636A5F">
        <w:t>ë</w:t>
      </w:r>
      <w:r w:rsidR="00733A0F">
        <w:t xml:space="preserve">ve, </w:t>
      </w:r>
      <w:r w:rsidR="00E146C2">
        <w:t>duhet t</w:t>
      </w:r>
      <w:r w:rsidR="00636A5F">
        <w:t>ë</w:t>
      </w:r>
      <w:r w:rsidR="00E146C2">
        <w:t xml:space="preserve"> kryhet n</w:t>
      </w:r>
      <w:r w:rsidR="00636A5F">
        <w:t>ë</w:t>
      </w:r>
      <w:r w:rsidR="00E146C2">
        <w:t xml:space="preserve"> mesnat</w:t>
      </w:r>
      <w:r w:rsidR="00636A5F">
        <w:t>ë</w:t>
      </w:r>
      <w:r w:rsidR="00E146C2">
        <w:t xml:space="preserve"> </w:t>
      </w:r>
      <w:r w:rsidR="00D55E8C">
        <w:t>n</w:t>
      </w:r>
      <w:r w:rsidR="00636A5F">
        <w:t>ë</w:t>
      </w:r>
      <w:r w:rsidR="00D55E8C">
        <w:t xml:space="preserve"> t</w:t>
      </w:r>
      <w:r w:rsidR="00636A5F">
        <w:t>ë</w:t>
      </w:r>
      <w:r w:rsidR="00D55E8C">
        <w:t xml:space="preserve"> Shtunden e dyt</w:t>
      </w:r>
      <w:r w:rsidR="00636A5F">
        <w:t>ë</w:t>
      </w:r>
      <w:r w:rsidR="00D55E8C">
        <w:t xml:space="preserve"> </w:t>
      </w:r>
      <w:r w:rsidR="00B32863">
        <w:t>t</w:t>
      </w:r>
      <w:r w:rsidR="00636A5F">
        <w:t>ë</w:t>
      </w:r>
      <w:r w:rsidR="00B32863">
        <w:t xml:space="preserve"> muajit Qershor dhe </w:t>
      </w:r>
      <w:r w:rsidR="00EE5316">
        <w:t>n</w:t>
      </w:r>
      <w:r w:rsidR="00636A5F">
        <w:t>ë</w:t>
      </w:r>
      <w:r w:rsidR="00EE5316">
        <w:t xml:space="preserve"> interval</w:t>
      </w:r>
      <w:r w:rsidR="003241D3">
        <w:t>e</w:t>
      </w:r>
      <w:r w:rsidR="00EE5316">
        <w:t xml:space="preserve"> t</w:t>
      </w:r>
      <w:r w:rsidR="00636A5F">
        <w:t>ë</w:t>
      </w:r>
      <w:r w:rsidR="00EE5316">
        <w:t xml:space="preserve"> tilla t</w:t>
      </w:r>
      <w:r w:rsidR="00636A5F">
        <w:t>ë</w:t>
      </w:r>
      <w:r w:rsidR="00EE5316">
        <w:t xml:space="preserve"> tjera </w:t>
      </w:r>
      <w:r w:rsidR="003241D3">
        <w:t>mes k</w:t>
      </w:r>
      <w:r w:rsidR="00636A5F">
        <w:t>ë</w:t>
      </w:r>
      <w:r w:rsidR="003241D3">
        <w:t>tyre datave siç k</w:t>
      </w:r>
      <w:r w:rsidR="00636A5F">
        <w:t>ë</w:t>
      </w:r>
      <w:r w:rsidR="003241D3">
        <w:t>rkohet.</w:t>
      </w:r>
      <w:r w:rsidR="00FE2225">
        <w:t xml:space="preserve"> </w:t>
      </w:r>
      <w:r w:rsidR="00761E07">
        <w:t>Menaxher</w:t>
      </w:r>
      <w:r w:rsidR="00636A5F">
        <w:t>ë</w:t>
      </w:r>
      <w:r w:rsidR="00761E07">
        <w:t>t e infrastruktur</w:t>
      </w:r>
      <w:r w:rsidR="00636A5F">
        <w:t>ë</w:t>
      </w:r>
      <w:r w:rsidR="00761E07">
        <w:t xml:space="preserve">s </w:t>
      </w:r>
      <w:r w:rsidR="002E6758">
        <w:t>mund t</w:t>
      </w:r>
      <w:r w:rsidR="00636A5F">
        <w:t>ë</w:t>
      </w:r>
      <w:r w:rsidR="002E6758">
        <w:t xml:space="preserve"> pajtohet </w:t>
      </w:r>
      <w:r w:rsidR="00C53105">
        <w:t xml:space="preserve">rreth </w:t>
      </w:r>
      <w:r w:rsidR="002C0D6F">
        <w:t>datave t</w:t>
      </w:r>
      <w:r w:rsidR="00636A5F">
        <w:t>ë</w:t>
      </w:r>
      <w:r w:rsidR="002C0D6F">
        <w:t xml:space="preserve"> ndryshme dhe n</w:t>
      </w:r>
      <w:r w:rsidR="00636A5F">
        <w:t>ë</w:t>
      </w:r>
      <w:r w:rsidR="002C0D6F">
        <w:t xml:space="preserve"> k</w:t>
      </w:r>
      <w:r w:rsidR="00636A5F">
        <w:t>ë</w:t>
      </w:r>
      <w:r w:rsidR="002C0D6F">
        <w:t>t</w:t>
      </w:r>
      <w:r w:rsidR="00636A5F">
        <w:t>ë</w:t>
      </w:r>
      <w:r w:rsidR="002C0D6F">
        <w:t xml:space="preserve"> rast ata duhet t</w:t>
      </w:r>
      <w:r w:rsidR="00636A5F">
        <w:t>ë</w:t>
      </w:r>
      <w:r w:rsidR="002C0D6F">
        <w:t xml:space="preserve"> informojn</w:t>
      </w:r>
      <w:r w:rsidR="00636A5F">
        <w:t>ë</w:t>
      </w:r>
      <w:r w:rsidR="00BD01FC">
        <w:t xml:space="preserve"> k</w:t>
      </w:r>
      <w:r w:rsidR="002C0D6F">
        <w:t>omisionin n</w:t>
      </w:r>
      <w:r w:rsidR="00636A5F">
        <w:t>ë</w:t>
      </w:r>
      <w:r w:rsidR="002C0D6F">
        <w:t xml:space="preserve"> qoft</w:t>
      </w:r>
      <w:r w:rsidR="00636A5F">
        <w:t>ë</w:t>
      </w:r>
      <w:r w:rsidR="002C0D6F">
        <w:t xml:space="preserve"> se </w:t>
      </w:r>
      <w:r w:rsidR="00CE3DFC">
        <w:t>mund t</w:t>
      </w:r>
      <w:r w:rsidR="00636A5F">
        <w:t>ë</w:t>
      </w:r>
      <w:r w:rsidR="00CE3DFC">
        <w:t xml:space="preserve"> ndikoj n</w:t>
      </w:r>
      <w:r w:rsidR="00636A5F">
        <w:t>ë</w:t>
      </w:r>
      <w:r w:rsidR="00CE3DFC">
        <w:t xml:space="preserve"> trafikun nd</w:t>
      </w:r>
      <w:r w:rsidR="00636A5F">
        <w:t>ë</w:t>
      </w:r>
      <w:r w:rsidR="00CE3DFC">
        <w:t>rkomb</w:t>
      </w:r>
      <w:r w:rsidR="00636A5F">
        <w:t>ë</w:t>
      </w:r>
      <w:r w:rsidR="00CE3DFC">
        <w:t>tar.</w:t>
      </w:r>
    </w:p>
    <w:p w:rsidR="00672522" w:rsidRDefault="00672522" w:rsidP="00672522">
      <w:pPr>
        <w:pStyle w:val="ListParagraph"/>
      </w:pPr>
    </w:p>
    <w:p w:rsidR="00672522" w:rsidRDefault="009F6B7C" w:rsidP="006B43C2">
      <w:pPr>
        <w:pStyle w:val="ListParagraph"/>
        <w:numPr>
          <w:ilvl w:val="0"/>
          <w:numId w:val="87"/>
        </w:numPr>
        <w:spacing w:after="0"/>
      </w:pPr>
      <w:r>
        <w:t xml:space="preserve">Data e fundit </w:t>
      </w:r>
      <w:r w:rsidR="00F0748F">
        <w:t>p</w:t>
      </w:r>
      <w:r w:rsidR="00636A5F">
        <w:t>ë</w:t>
      </w:r>
      <w:r w:rsidR="00F0748F">
        <w:t xml:space="preserve">r pranimin </w:t>
      </w:r>
      <w:r w:rsidR="00C26D6B">
        <w:t>e k</w:t>
      </w:r>
      <w:r w:rsidR="00636A5F">
        <w:t>ë</w:t>
      </w:r>
      <w:r w:rsidR="00C26D6B">
        <w:t xml:space="preserve">rkesave </w:t>
      </w:r>
      <w:r w:rsidR="00CC41AC">
        <w:t>p</w:t>
      </w:r>
      <w:r w:rsidR="00636A5F">
        <w:t>ë</w:t>
      </w:r>
      <w:r w:rsidR="00CC41AC">
        <w:t xml:space="preserve">r </w:t>
      </w:r>
      <w:r w:rsidR="000E51C9">
        <w:t>kapacitet i cili duhe t</w:t>
      </w:r>
      <w:r w:rsidR="00636A5F">
        <w:t>ë</w:t>
      </w:r>
      <w:r w:rsidR="000E51C9">
        <w:t xml:space="preserve"> p</w:t>
      </w:r>
      <w:r w:rsidR="00636A5F">
        <w:t>ë</w:t>
      </w:r>
      <w:r w:rsidR="000E51C9">
        <w:t xml:space="preserve">rfshihet </w:t>
      </w:r>
      <w:r w:rsidR="00164D71">
        <w:t>brenda orarit t</w:t>
      </w:r>
      <w:r w:rsidR="00636A5F">
        <w:t>ë</w:t>
      </w:r>
      <w:r w:rsidR="00164D71">
        <w:t xml:space="preserve"> pun</w:t>
      </w:r>
      <w:r w:rsidR="00636A5F">
        <w:t>ë</w:t>
      </w:r>
      <w:r w:rsidR="00164D71">
        <w:t xml:space="preserve">s </w:t>
      </w:r>
      <w:r w:rsidR="00237FB3">
        <w:t>nuk duhet t</w:t>
      </w:r>
      <w:r w:rsidR="00636A5F">
        <w:t>ë</w:t>
      </w:r>
      <w:r w:rsidR="00237FB3">
        <w:t xml:space="preserve"> jet</w:t>
      </w:r>
      <w:r w:rsidR="00636A5F">
        <w:t>ë</w:t>
      </w:r>
      <w:r w:rsidR="00237FB3">
        <w:t xml:space="preserve"> m</w:t>
      </w:r>
      <w:r w:rsidR="00636A5F">
        <w:t>ë</w:t>
      </w:r>
      <w:r w:rsidR="00D61981">
        <w:t xml:space="preserve"> i</w:t>
      </w:r>
      <w:r w:rsidR="00237FB3">
        <w:t xml:space="preserve"> gjat</w:t>
      </w:r>
      <w:r w:rsidR="00636A5F">
        <w:t>ë</w:t>
      </w:r>
      <w:r w:rsidR="00237FB3">
        <w:t xml:space="preserve"> s</w:t>
      </w:r>
      <w:r w:rsidR="00636A5F">
        <w:t>ë</w:t>
      </w:r>
      <w:r w:rsidR="00237FB3">
        <w:t xml:space="preserve"> 12 muaj para hyrjes n</w:t>
      </w:r>
      <w:r w:rsidR="00636A5F">
        <w:t>ë</w:t>
      </w:r>
      <w:r w:rsidR="00237FB3">
        <w:t xml:space="preserve"> fuqi t</w:t>
      </w:r>
      <w:r w:rsidR="00636A5F">
        <w:t>ë</w:t>
      </w:r>
      <w:r w:rsidR="00237FB3">
        <w:t xml:space="preserve"> orarit t</w:t>
      </w:r>
      <w:r w:rsidR="00636A5F">
        <w:t>ë</w:t>
      </w:r>
      <w:r w:rsidR="00237FB3">
        <w:t xml:space="preserve"> pun</w:t>
      </w:r>
      <w:r w:rsidR="00636A5F">
        <w:t>ë</w:t>
      </w:r>
      <w:r w:rsidR="00237FB3">
        <w:t>s.</w:t>
      </w:r>
    </w:p>
    <w:p w:rsidR="00DF6F26" w:rsidRDefault="00DF6F26" w:rsidP="00DF6F26">
      <w:pPr>
        <w:pStyle w:val="ListParagraph"/>
      </w:pPr>
    </w:p>
    <w:p w:rsidR="00DF6F26" w:rsidRDefault="00AF5A6F" w:rsidP="006B43C2">
      <w:pPr>
        <w:pStyle w:val="ListParagraph"/>
        <w:numPr>
          <w:ilvl w:val="0"/>
          <w:numId w:val="87"/>
        </w:numPr>
        <w:spacing w:after="0"/>
      </w:pPr>
      <w:r>
        <w:t>Jo m</w:t>
      </w:r>
      <w:r w:rsidR="00636A5F">
        <w:t>ë</w:t>
      </w:r>
      <w:r>
        <w:t xml:space="preserve"> von</w:t>
      </w:r>
      <w:r w:rsidR="00636A5F">
        <w:t>ë</w:t>
      </w:r>
      <w:r>
        <w:t xml:space="preserve"> se 11 muaj para se orari i pun</w:t>
      </w:r>
      <w:r w:rsidR="00636A5F">
        <w:t>ë</w:t>
      </w:r>
      <w:r>
        <w:t>s t</w:t>
      </w:r>
      <w:r w:rsidR="00636A5F">
        <w:t>ë</w:t>
      </w:r>
      <w:r>
        <w:t xml:space="preserve"> hyj n</w:t>
      </w:r>
      <w:r w:rsidR="00636A5F">
        <w:t>ë</w:t>
      </w:r>
      <w:r>
        <w:t xml:space="preserve"> fuqi, </w:t>
      </w:r>
      <w:r w:rsidR="00A64EAC">
        <w:t>menaxher</w:t>
      </w:r>
      <w:r w:rsidR="00636A5F">
        <w:t>ë</w:t>
      </w:r>
      <w:r w:rsidR="00A64EAC">
        <w:t>t e infrastruktur</w:t>
      </w:r>
      <w:r w:rsidR="00636A5F">
        <w:t>ë</w:t>
      </w:r>
      <w:r w:rsidR="00A64EAC">
        <w:t xml:space="preserve">s </w:t>
      </w:r>
      <w:r w:rsidR="008201CE">
        <w:t>duhet t</w:t>
      </w:r>
      <w:r w:rsidR="00636A5F">
        <w:t>ë</w:t>
      </w:r>
      <w:r w:rsidR="008201CE">
        <w:t xml:space="preserve"> sigurohen q</w:t>
      </w:r>
      <w:r w:rsidR="00636A5F">
        <w:t>ë</w:t>
      </w:r>
      <w:r w:rsidR="008201CE">
        <w:t xml:space="preserve"> </w:t>
      </w:r>
      <w:r w:rsidR="00EA7B3D">
        <w:t>shtigjet e p</w:t>
      </w:r>
      <w:r w:rsidR="00636A5F">
        <w:t>ë</w:t>
      </w:r>
      <w:r w:rsidR="00EA7B3D">
        <w:t>rkohshme nd</w:t>
      </w:r>
      <w:r w:rsidR="00636A5F">
        <w:t>ë</w:t>
      </w:r>
      <w:r w:rsidR="00EA7B3D">
        <w:t>rkomb</w:t>
      </w:r>
      <w:r w:rsidR="00636A5F">
        <w:t>ë</w:t>
      </w:r>
      <w:r w:rsidR="00EA7B3D">
        <w:t>tare t</w:t>
      </w:r>
      <w:r w:rsidR="00636A5F">
        <w:t>ë</w:t>
      </w:r>
      <w:r w:rsidR="00EA7B3D">
        <w:t xml:space="preserve"> trenit </w:t>
      </w:r>
      <w:r w:rsidR="00537095">
        <w:t>jan</w:t>
      </w:r>
      <w:r w:rsidR="00636A5F">
        <w:t>ë</w:t>
      </w:r>
      <w:r w:rsidR="00537095">
        <w:t xml:space="preserve"> krijuar n</w:t>
      </w:r>
      <w:r w:rsidR="00636A5F">
        <w:t>ë</w:t>
      </w:r>
      <w:r w:rsidR="00537095">
        <w:t xml:space="preserve"> p</w:t>
      </w:r>
      <w:r w:rsidR="00636A5F">
        <w:t>ë</w:t>
      </w:r>
      <w:r w:rsidR="00537095">
        <w:t>rputhje me menaxher</w:t>
      </w:r>
      <w:r w:rsidR="00636A5F">
        <w:t>ë</w:t>
      </w:r>
      <w:r w:rsidR="00537095">
        <w:t>t e tjer</w:t>
      </w:r>
      <w:r w:rsidR="00636A5F">
        <w:t>ë</w:t>
      </w:r>
      <w:r w:rsidR="00537095">
        <w:t xml:space="preserve"> </w:t>
      </w:r>
      <w:r w:rsidR="004A51C2">
        <w:t>t</w:t>
      </w:r>
      <w:r w:rsidR="008A4A00">
        <w:t>ë</w:t>
      </w:r>
      <w:r w:rsidR="004A51C2">
        <w:t xml:space="preserve"> infrastruktur</w:t>
      </w:r>
      <w:r w:rsidR="008A4A00">
        <w:t>ë</w:t>
      </w:r>
      <w:r w:rsidR="004A51C2">
        <w:t>s p</w:t>
      </w:r>
      <w:r w:rsidR="008A4A00">
        <w:t>ë</w:t>
      </w:r>
      <w:r w:rsidR="004A51C2">
        <w:t>rkat</w:t>
      </w:r>
      <w:r w:rsidR="008A4A00">
        <w:t>ë</w:t>
      </w:r>
      <w:r w:rsidR="004A51C2">
        <w:t>se</w:t>
      </w:r>
      <w:r w:rsidR="00537095">
        <w:t xml:space="preserve">. </w:t>
      </w:r>
      <w:r w:rsidR="00F93C5E">
        <w:t>Menaxher</w:t>
      </w:r>
      <w:r w:rsidR="00636A5F">
        <w:t>ë</w:t>
      </w:r>
      <w:r w:rsidR="00F93C5E">
        <w:t>t e infrastruktur</w:t>
      </w:r>
      <w:r w:rsidR="00636A5F">
        <w:t>ë</w:t>
      </w:r>
      <w:r w:rsidR="00F93C5E">
        <w:t xml:space="preserve">s </w:t>
      </w:r>
      <w:r w:rsidR="00E7417A">
        <w:t>duhet t</w:t>
      </w:r>
      <w:r w:rsidR="00636A5F">
        <w:t>ë</w:t>
      </w:r>
      <w:r w:rsidR="00E7417A">
        <w:t xml:space="preserve"> sigurojn</w:t>
      </w:r>
      <w:r w:rsidR="00636A5F">
        <w:t>ë</w:t>
      </w:r>
      <w:r w:rsidR="00E7417A">
        <w:t xml:space="preserve"> q</w:t>
      </w:r>
      <w:r w:rsidR="00636A5F">
        <w:t>ë</w:t>
      </w:r>
      <w:r w:rsidR="00E7417A">
        <w:t xml:space="preserve"> sa m</w:t>
      </w:r>
      <w:r w:rsidR="00636A5F">
        <w:t>ë</w:t>
      </w:r>
      <w:r w:rsidR="00E7417A">
        <w:t xml:space="preserve"> par</w:t>
      </w:r>
      <w:r w:rsidR="00636A5F">
        <w:t>ë</w:t>
      </w:r>
      <w:r w:rsidR="00E7417A">
        <w:t xml:space="preserve"> q</w:t>
      </w:r>
      <w:r w:rsidR="00636A5F">
        <w:t>ë</w:t>
      </w:r>
      <w:r w:rsidR="00E7417A">
        <w:t xml:space="preserve"> t</w:t>
      </w:r>
      <w:r w:rsidR="00636A5F">
        <w:t>ë</w:t>
      </w:r>
      <w:r w:rsidR="00E7417A">
        <w:t xml:space="preserve"> jet</w:t>
      </w:r>
      <w:r w:rsidR="00636A5F">
        <w:t>ë</w:t>
      </w:r>
      <w:r w:rsidR="00E7417A">
        <w:t xml:space="preserve"> e mundur </w:t>
      </w:r>
      <w:r w:rsidR="00F770B2">
        <w:t>k</w:t>
      </w:r>
      <w:r w:rsidR="00636A5F">
        <w:t>ë</w:t>
      </w:r>
      <w:r w:rsidR="00F770B2">
        <w:t>to t</w:t>
      </w:r>
      <w:r w:rsidR="00636A5F">
        <w:t>ë</w:t>
      </w:r>
      <w:r w:rsidR="00F770B2">
        <w:t xml:space="preserve"> respektohen gjat</w:t>
      </w:r>
      <w:r w:rsidR="00636A5F">
        <w:t>ë</w:t>
      </w:r>
      <w:r w:rsidR="00F770B2">
        <w:t xml:space="preserve"> proceseve t</w:t>
      </w:r>
      <w:r w:rsidR="00636A5F">
        <w:t>ë</w:t>
      </w:r>
      <w:r w:rsidR="00F770B2">
        <w:t xml:space="preserve"> m</w:t>
      </w:r>
      <w:r w:rsidR="00636A5F">
        <w:t>ë</w:t>
      </w:r>
      <w:r w:rsidR="00F770B2">
        <w:t>vonshme.</w:t>
      </w:r>
    </w:p>
    <w:p w:rsidR="001C2E2B" w:rsidRDefault="001C2E2B" w:rsidP="001C2E2B">
      <w:pPr>
        <w:pStyle w:val="ListParagraph"/>
      </w:pPr>
    </w:p>
    <w:p w:rsidR="001C2E2B" w:rsidRDefault="00BA4EF6" w:rsidP="006B43C2">
      <w:pPr>
        <w:pStyle w:val="ListParagraph"/>
        <w:numPr>
          <w:ilvl w:val="0"/>
          <w:numId w:val="87"/>
        </w:numPr>
        <w:spacing w:after="0"/>
      </w:pPr>
      <w:r>
        <w:t>Jo m</w:t>
      </w:r>
      <w:r w:rsidR="00636A5F">
        <w:t>ë</w:t>
      </w:r>
      <w:r>
        <w:t xml:space="preserve"> von</w:t>
      </w:r>
      <w:r w:rsidR="00636A5F">
        <w:t>ë</w:t>
      </w:r>
      <w:r>
        <w:t xml:space="preserve"> se kat</w:t>
      </w:r>
      <w:r w:rsidR="00636A5F">
        <w:t>ë</w:t>
      </w:r>
      <w:r>
        <w:t>r muaj pas afatit t</w:t>
      </w:r>
      <w:r w:rsidR="00636A5F">
        <w:t>ë</w:t>
      </w:r>
      <w:r>
        <w:t xml:space="preserve"> fundit p</w:t>
      </w:r>
      <w:r w:rsidR="00636A5F">
        <w:t>ë</w:t>
      </w:r>
      <w:r>
        <w:t>r dor</w:t>
      </w:r>
      <w:r w:rsidR="00636A5F">
        <w:t>ë</w:t>
      </w:r>
      <w:r>
        <w:t>zimin e ofertave nga aplikant</w:t>
      </w:r>
      <w:r w:rsidR="00636A5F">
        <w:t>ë</w:t>
      </w:r>
      <w:r>
        <w:t>t, menaxheri i infrastruktur</w:t>
      </w:r>
      <w:r w:rsidR="00636A5F">
        <w:t>ë</w:t>
      </w:r>
      <w:r>
        <w:t>s duhet t</w:t>
      </w:r>
      <w:r w:rsidR="00636A5F">
        <w:t>ë</w:t>
      </w:r>
      <w:r>
        <w:t xml:space="preserve"> p</w:t>
      </w:r>
      <w:r w:rsidR="00636A5F">
        <w:t>ë</w:t>
      </w:r>
      <w:r>
        <w:t>rgatis</w:t>
      </w:r>
      <w:r w:rsidR="00636A5F">
        <w:t>ë</w:t>
      </w:r>
      <w:r>
        <w:t xml:space="preserve"> nj</w:t>
      </w:r>
      <w:r w:rsidR="00636A5F">
        <w:t>ë</w:t>
      </w:r>
      <w:r>
        <w:t xml:space="preserve"> </w:t>
      </w:r>
      <w:r w:rsidR="00361EDF">
        <w:t>draft-orar t</w:t>
      </w:r>
      <w:r w:rsidR="00636A5F">
        <w:t>ë</w:t>
      </w:r>
      <w:r w:rsidR="00361EDF">
        <w:t xml:space="preserve"> pun</w:t>
      </w:r>
      <w:r w:rsidR="00636A5F">
        <w:t>ë</w:t>
      </w:r>
      <w:r w:rsidR="00361EDF">
        <w:t>s.</w:t>
      </w:r>
    </w:p>
    <w:p w:rsidR="00DA6EEE" w:rsidRDefault="00DA6EEE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E4513F" w:rsidRDefault="00E4513F" w:rsidP="00DA6EEE">
      <w:pPr>
        <w:spacing w:after="0"/>
      </w:pPr>
    </w:p>
    <w:p w:rsidR="007D197B" w:rsidRDefault="007D197B" w:rsidP="00DA6EEE">
      <w:pPr>
        <w:spacing w:after="0"/>
      </w:pPr>
    </w:p>
    <w:p w:rsidR="00043217" w:rsidRDefault="00043217" w:rsidP="00DA6EEE">
      <w:pPr>
        <w:spacing w:after="0"/>
      </w:pPr>
    </w:p>
    <w:p w:rsidR="003B6DDF" w:rsidRDefault="003B6DDF" w:rsidP="00DA6EEE">
      <w:pPr>
        <w:spacing w:after="0"/>
      </w:pPr>
    </w:p>
    <w:p w:rsidR="00E4513F" w:rsidRDefault="00CB1DE9" w:rsidP="00F97A7B">
      <w:pPr>
        <w:spacing w:after="0"/>
        <w:jc w:val="center"/>
      </w:pPr>
      <w:r>
        <w:lastRenderedPageBreak/>
        <w:t>ANEKSI</w:t>
      </w:r>
      <w:r w:rsidR="00F97A7B">
        <w:t xml:space="preserve"> VIII</w:t>
      </w:r>
    </w:p>
    <w:p w:rsidR="00F97A7B" w:rsidRDefault="00F97A7B" w:rsidP="00F97A7B">
      <w:pPr>
        <w:spacing w:after="0"/>
        <w:jc w:val="center"/>
      </w:pPr>
    </w:p>
    <w:p w:rsidR="00F97A7B" w:rsidRDefault="0061052E" w:rsidP="00F97A7B">
      <w:pPr>
        <w:spacing w:after="0"/>
        <w:jc w:val="center"/>
        <w:rPr>
          <w:b/>
        </w:rPr>
      </w:pPr>
      <w:r>
        <w:rPr>
          <w:b/>
        </w:rPr>
        <w:t>T</w:t>
      </w:r>
      <w:r w:rsidR="008A4A00">
        <w:rPr>
          <w:b/>
        </w:rPr>
        <w:t>Ë</w:t>
      </w:r>
      <w:r>
        <w:rPr>
          <w:b/>
        </w:rPr>
        <w:t xml:space="preserve"> DH</w:t>
      </w:r>
      <w:r w:rsidR="008A4A00">
        <w:rPr>
          <w:b/>
        </w:rPr>
        <w:t>Ë</w:t>
      </w:r>
      <w:r>
        <w:rPr>
          <w:b/>
        </w:rPr>
        <w:t xml:space="preserve">NA </w:t>
      </w:r>
      <w:r w:rsidR="00DE4088">
        <w:rPr>
          <w:b/>
        </w:rPr>
        <w:t xml:space="preserve">RRETH </w:t>
      </w:r>
      <w:r>
        <w:rPr>
          <w:b/>
        </w:rPr>
        <w:t>LLOGARITJEVE P</w:t>
      </w:r>
      <w:r w:rsidR="008A4A00">
        <w:rPr>
          <w:b/>
        </w:rPr>
        <w:t>Ë</w:t>
      </w:r>
      <w:r>
        <w:rPr>
          <w:b/>
        </w:rPr>
        <w:t>R</w:t>
      </w:r>
      <w:r w:rsidR="00DE4088">
        <w:rPr>
          <w:b/>
        </w:rPr>
        <w:t xml:space="preserve"> T</w:t>
      </w:r>
      <w:r>
        <w:rPr>
          <w:b/>
        </w:rPr>
        <w:t>U</w:t>
      </w:r>
      <w:r w:rsidR="00DE4088">
        <w:rPr>
          <w:b/>
        </w:rPr>
        <w:t xml:space="preserve"> OFR</w:t>
      </w:r>
      <w:r w:rsidR="00450BB2">
        <w:rPr>
          <w:b/>
        </w:rPr>
        <w:t>UAR</w:t>
      </w:r>
      <w:r w:rsidR="00DE4088">
        <w:rPr>
          <w:b/>
        </w:rPr>
        <w:t xml:space="preserve"> ORGANIT RREGULLATOR ME K</w:t>
      </w:r>
      <w:r w:rsidR="00636A5F">
        <w:rPr>
          <w:b/>
        </w:rPr>
        <w:t>Ë</w:t>
      </w:r>
      <w:r w:rsidR="00DE4088">
        <w:rPr>
          <w:b/>
        </w:rPr>
        <w:t>RKES</w:t>
      </w:r>
      <w:r w:rsidR="00636A5F">
        <w:rPr>
          <w:b/>
        </w:rPr>
        <w:t>Ë</w:t>
      </w:r>
    </w:p>
    <w:p w:rsidR="00DE4088" w:rsidRDefault="00DE4088" w:rsidP="00F97A7B">
      <w:pPr>
        <w:spacing w:after="0"/>
        <w:jc w:val="center"/>
        <w:rPr>
          <w:b/>
        </w:rPr>
      </w:pPr>
    </w:p>
    <w:p w:rsidR="00DE4088" w:rsidRDefault="00892A5A" w:rsidP="00F97A7B">
      <w:pPr>
        <w:spacing w:after="0"/>
        <w:jc w:val="center"/>
        <w:rPr>
          <w:b/>
        </w:rPr>
      </w:pPr>
      <w:r>
        <w:rPr>
          <w:b/>
        </w:rPr>
        <w:t>(t</w:t>
      </w:r>
      <w:r w:rsidR="00636A5F">
        <w:rPr>
          <w:b/>
        </w:rPr>
        <w:t>ë</w:t>
      </w:r>
      <w:r>
        <w:rPr>
          <w:b/>
        </w:rPr>
        <w:t xml:space="preserve"> cekur n</w:t>
      </w:r>
      <w:r w:rsidR="00636A5F">
        <w:rPr>
          <w:b/>
        </w:rPr>
        <w:t>ë</w:t>
      </w:r>
      <w:r>
        <w:rPr>
          <w:b/>
        </w:rPr>
        <w:t xml:space="preserve"> Nenin 56(12))</w:t>
      </w:r>
    </w:p>
    <w:p w:rsidR="00892A5A" w:rsidRDefault="00892A5A" w:rsidP="00F97A7B">
      <w:pPr>
        <w:spacing w:after="0"/>
        <w:jc w:val="center"/>
        <w:rPr>
          <w:b/>
        </w:rPr>
      </w:pPr>
    </w:p>
    <w:p w:rsidR="00892A5A" w:rsidRDefault="00892A5A" w:rsidP="004F77A8">
      <w:pPr>
        <w:spacing w:after="0"/>
      </w:pPr>
    </w:p>
    <w:p w:rsidR="004F77A8" w:rsidRDefault="00D3422F" w:rsidP="00FC1CA6">
      <w:pPr>
        <w:pStyle w:val="ListParagraph"/>
        <w:numPr>
          <w:ilvl w:val="0"/>
          <w:numId w:val="88"/>
        </w:numPr>
        <w:spacing w:after="0"/>
      </w:pPr>
      <w:r>
        <w:t>Ndarja e llogarive</w:t>
      </w:r>
    </w:p>
    <w:p w:rsidR="00D3422F" w:rsidRDefault="00D3422F" w:rsidP="00D3422F">
      <w:pPr>
        <w:pStyle w:val="ListParagraph"/>
        <w:spacing w:after="0"/>
      </w:pPr>
    </w:p>
    <w:p w:rsidR="00D3422F" w:rsidRDefault="001E77E1" w:rsidP="00D3422F">
      <w:pPr>
        <w:pStyle w:val="ListParagraph"/>
        <w:numPr>
          <w:ilvl w:val="0"/>
          <w:numId w:val="89"/>
        </w:numPr>
        <w:spacing w:after="0"/>
      </w:pPr>
      <w:r>
        <w:t>Fitimi i ndar</w:t>
      </w:r>
      <w:r w:rsidR="00636A5F">
        <w:t>ë</w:t>
      </w:r>
      <w:r>
        <w:t xml:space="preserve"> dhe llogarit</w:t>
      </w:r>
      <w:r w:rsidR="00636A5F">
        <w:t>ë</w:t>
      </w:r>
      <w:r>
        <w:t xml:space="preserve"> e humbjeve bilancet e gjendjes p</w:t>
      </w:r>
      <w:r w:rsidR="00636A5F">
        <w:t>ë</w:t>
      </w:r>
      <w:r>
        <w:t>r mallrat, pasagjer</w:t>
      </w:r>
      <w:r w:rsidR="00636A5F">
        <w:t>ë</w:t>
      </w:r>
      <w:r>
        <w:t xml:space="preserve">t dhe </w:t>
      </w:r>
      <w:r w:rsidR="0039226D">
        <w:t>aktivitetet e menaxhimit t</w:t>
      </w:r>
      <w:r w:rsidR="00636A5F">
        <w:t>ë</w:t>
      </w:r>
      <w:r w:rsidR="0039226D">
        <w:t xml:space="preserve"> infrastruktur</w:t>
      </w:r>
      <w:r w:rsidR="00636A5F">
        <w:t>ë</w:t>
      </w:r>
      <w:r w:rsidR="0039226D">
        <w:t>s;</w:t>
      </w:r>
    </w:p>
    <w:p w:rsidR="00AA0B42" w:rsidRDefault="000B452F" w:rsidP="00D3422F">
      <w:pPr>
        <w:pStyle w:val="ListParagraph"/>
        <w:numPr>
          <w:ilvl w:val="0"/>
          <w:numId w:val="89"/>
        </w:numPr>
        <w:spacing w:after="0"/>
      </w:pPr>
      <w:r>
        <w:t xml:space="preserve">Informacion i detajuar </w:t>
      </w:r>
      <w:r w:rsidR="009C3F39">
        <w:t>rreth burimeve individuale dhe shfryt</w:t>
      </w:r>
      <w:r w:rsidR="00636A5F">
        <w:t>ë</w:t>
      </w:r>
      <w:r w:rsidR="009C3F39">
        <w:t>zimit t</w:t>
      </w:r>
      <w:r w:rsidR="00636A5F">
        <w:t>ë</w:t>
      </w:r>
      <w:r w:rsidR="009C3F39">
        <w:t xml:space="preserve"> fondeve publike </w:t>
      </w:r>
      <w:r w:rsidR="00325D6F">
        <w:t>si dhe formave t</w:t>
      </w:r>
      <w:r w:rsidR="00636A5F">
        <w:t>ë</w:t>
      </w:r>
      <w:r w:rsidR="00325D6F">
        <w:t xml:space="preserve"> tjera </w:t>
      </w:r>
      <w:r w:rsidR="00303BED">
        <w:t>t</w:t>
      </w:r>
      <w:r w:rsidR="00636A5F">
        <w:t>ë</w:t>
      </w:r>
      <w:r w:rsidR="00303BED">
        <w:t xml:space="preserve"> </w:t>
      </w:r>
      <w:r w:rsidR="00036EEE">
        <w:t>kompenzimit n</w:t>
      </w:r>
      <w:r w:rsidR="00636A5F">
        <w:t>ë</w:t>
      </w:r>
      <w:r w:rsidR="00036EEE">
        <w:t xml:space="preserve"> nj</w:t>
      </w:r>
      <w:r w:rsidR="00636A5F">
        <w:t>ë</w:t>
      </w:r>
      <w:r w:rsidR="00036EEE">
        <w:t xml:space="preserve"> m</w:t>
      </w:r>
      <w:r w:rsidR="00636A5F">
        <w:t>ë</w:t>
      </w:r>
      <w:r w:rsidR="00036EEE">
        <w:t>nyr</w:t>
      </w:r>
      <w:r w:rsidR="00636A5F">
        <w:t>ë</w:t>
      </w:r>
      <w:r w:rsidR="00036EEE">
        <w:t xml:space="preserve"> transparente dhe t</w:t>
      </w:r>
      <w:r w:rsidR="00636A5F">
        <w:t>ë</w:t>
      </w:r>
      <w:r w:rsidR="00036EEE">
        <w:t xml:space="preserve"> detajuar, duke p</w:t>
      </w:r>
      <w:r w:rsidR="00636A5F">
        <w:t>ë</w:t>
      </w:r>
      <w:r w:rsidR="00036EEE">
        <w:t>rfshir</w:t>
      </w:r>
      <w:r w:rsidR="00636A5F">
        <w:t>ë</w:t>
      </w:r>
      <w:r w:rsidR="00036EEE">
        <w:t xml:space="preserve"> </w:t>
      </w:r>
      <w:r w:rsidR="00AD472F">
        <w:t>nj</w:t>
      </w:r>
      <w:r w:rsidR="00636A5F">
        <w:t>ë</w:t>
      </w:r>
      <w:r w:rsidR="00AD472F">
        <w:t xml:space="preserve"> rishikim t</w:t>
      </w:r>
      <w:r w:rsidR="00636A5F">
        <w:t>ë</w:t>
      </w:r>
      <w:r w:rsidR="00AD472F">
        <w:t xml:space="preserve"> detajuar </w:t>
      </w:r>
      <w:r w:rsidR="00B61376">
        <w:t>t</w:t>
      </w:r>
      <w:r w:rsidR="00636A5F">
        <w:t>ë</w:t>
      </w:r>
      <w:r w:rsidR="00B61376">
        <w:t xml:space="preserve"> </w:t>
      </w:r>
      <w:r w:rsidR="00290950">
        <w:t>flukseve monetare t</w:t>
      </w:r>
      <w:r w:rsidR="00636A5F">
        <w:t>ë</w:t>
      </w:r>
      <w:r w:rsidR="00290950">
        <w:t xml:space="preserve"> bizne</w:t>
      </w:r>
      <w:r w:rsidR="00CF25EA">
        <w:t>seve n</w:t>
      </w:r>
      <w:r w:rsidR="00636A5F">
        <w:t>ë</w:t>
      </w:r>
      <w:r w:rsidR="00CF25EA">
        <w:t xml:space="preserve"> m</w:t>
      </w:r>
      <w:r w:rsidR="00636A5F">
        <w:t>ë</w:t>
      </w:r>
      <w:r w:rsidR="00CF25EA">
        <w:t>nyr</w:t>
      </w:r>
      <w:r w:rsidR="00636A5F">
        <w:t>ë</w:t>
      </w:r>
      <w:r w:rsidR="00CF25EA">
        <w:t xml:space="preserve"> q</w:t>
      </w:r>
      <w:r w:rsidR="00636A5F">
        <w:t>ë</w:t>
      </w:r>
      <w:r w:rsidR="00CF25EA">
        <w:t xml:space="preserve"> t</w:t>
      </w:r>
      <w:r w:rsidR="00636A5F">
        <w:t>ë</w:t>
      </w:r>
      <w:r w:rsidR="00CF25EA">
        <w:t xml:space="preserve"> p</w:t>
      </w:r>
      <w:r w:rsidR="00636A5F">
        <w:t>ë</w:t>
      </w:r>
      <w:r w:rsidR="00CF25EA">
        <w:t>rcaktohen</w:t>
      </w:r>
      <w:r w:rsidR="00290950">
        <w:t xml:space="preserve"> n</w:t>
      </w:r>
      <w:r w:rsidR="00636A5F">
        <w:t>ë</w:t>
      </w:r>
      <w:r w:rsidR="00290950">
        <w:t xml:space="preserve"> çfar</w:t>
      </w:r>
      <w:r w:rsidR="00636A5F">
        <w:t>ë</w:t>
      </w:r>
      <w:r w:rsidR="00290950">
        <w:t>do m</w:t>
      </w:r>
      <w:r w:rsidR="00636A5F">
        <w:t>ë</w:t>
      </w:r>
      <w:r w:rsidR="00290950">
        <w:t xml:space="preserve">nyre </w:t>
      </w:r>
      <w:r w:rsidR="00CF25EA">
        <w:t>k</w:t>
      </w:r>
      <w:r w:rsidR="00636A5F">
        <w:t>ë</w:t>
      </w:r>
      <w:r w:rsidR="00CF25EA">
        <w:t xml:space="preserve">to fonde publike </w:t>
      </w:r>
      <w:r w:rsidR="0046704C">
        <w:t>dhe jan</w:t>
      </w:r>
      <w:r w:rsidR="00636A5F">
        <w:t>ë</w:t>
      </w:r>
      <w:r w:rsidR="0046704C">
        <w:t xml:space="preserve"> p</w:t>
      </w:r>
      <w:r w:rsidR="00636A5F">
        <w:t>ë</w:t>
      </w:r>
      <w:r w:rsidR="0046704C">
        <w:t>rdorur forma t</w:t>
      </w:r>
      <w:r w:rsidR="00636A5F">
        <w:t>ë</w:t>
      </w:r>
      <w:r w:rsidR="0046704C">
        <w:t xml:space="preserve"> tjera t</w:t>
      </w:r>
      <w:r w:rsidR="00636A5F">
        <w:t>ë</w:t>
      </w:r>
      <w:r w:rsidR="0046704C">
        <w:t xml:space="preserve"> kompenzimit;</w:t>
      </w:r>
    </w:p>
    <w:p w:rsidR="002A42CF" w:rsidRDefault="00582F37" w:rsidP="00D3422F">
      <w:pPr>
        <w:pStyle w:val="ListParagraph"/>
        <w:numPr>
          <w:ilvl w:val="0"/>
          <w:numId w:val="89"/>
        </w:numPr>
        <w:spacing w:after="0"/>
      </w:pPr>
      <w:r>
        <w:t>Kategorit</w:t>
      </w:r>
      <w:r w:rsidR="00636A5F">
        <w:t>ë</w:t>
      </w:r>
      <w:r>
        <w:t xml:space="preserve"> e kostos dhe fitimit q</w:t>
      </w:r>
      <w:r w:rsidR="00636A5F">
        <w:t>ë</w:t>
      </w:r>
      <w:r>
        <w:t xml:space="preserve"> b</w:t>
      </w:r>
      <w:r w:rsidR="00636A5F">
        <w:t>ë</w:t>
      </w:r>
      <w:r>
        <w:t>jn</w:t>
      </w:r>
      <w:r w:rsidR="00636A5F">
        <w:t>ë</w:t>
      </w:r>
      <w:r>
        <w:t xml:space="preserve"> t</w:t>
      </w:r>
      <w:r w:rsidR="00636A5F">
        <w:t>ë</w:t>
      </w:r>
      <w:r>
        <w:t xml:space="preserve"> mundur </w:t>
      </w:r>
      <w:r w:rsidR="00BF6788">
        <w:t>p</w:t>
      </w:r>
      <w:r w:rsidR="00636A5F">
        <w:t>ë</w:t>
      </w:r>
      <w:r w:rsidR="00BF6788">
        <w:t>rcaktimin n</w:t>
      </w:r>
      <w:r w:rsidR="00636A5F">
        <w:t>ë</w:t>
      </w:r>
      <w:r w:rsidR="00BF6788">
        <w:t>se kan</w:t>
      </w:r>
      <w:r w:rsidR="00636A5F">
        <w:t>ë</w:t>
      </w:r>
      <w:r w:rsidR="00BF6788">
        <w:t xml:space="preserve"> ndodhu</w:t>
      </w:r>
      <w:r w:rsidR="00B446F5">
        <w:t>r</w:t>
      </w:r>
      <w:r w:rsidR="00BF6788">
        <w:t xml:space="preserve"> nd</w:t>
      </w:r>
      <w:r w:rsidR="00636A5F">
        <w:t>ë</w:t>
      </w:r>
      <w:r w:rsidR="00BF6788">
        <w:t>rsubvencionet nd</w:t>
      </w:r>
      <w:r w:rsidR="00636A5F">
        <w:t>ë</w:t>
      </w:r>
      <w:r w:rsidR="00BF6788">
        <w:t>rmjet k</w:t>
      </w:r>
      <w:r w:rsidR="00636A5F">
        <w:t>ë</w:t>
      </w:r>
      <w:r w:rsidR="00BF6788">
        <w:t>tyre aktiviteteve t</w:t>
      </w:r>
      <w:r w:rsidR="00636A5F">
        <w:t>ë</w:t>
      </w:r>
      <w:r w:rsidR="00BF6788">
        <w:t xml:space="preserve"> ndryshme</w:t>
      </w:r>
      <w:r w:rsidR="00A73D99">
        <w:t>, sipas k</w:t>
      </w:r>
      <w:r w:rsidR="00636A5F">
        <w:t>ë</w:t>
      </w:r>
      <w:r w:rsidR="00A73D99">
        <w:t>rkesave t</w:t>
      </w:r>
      <w:r w:rsidR="00636A5F">
        <w:t>ë</w:t>
      </w:r>
      <w:r w:rsidR="00A73D99">
        <w:t xml:space="preserve"> organit rregullator</w:t>
      </w:r>
      <w:r w:rsidR="003E1293">
        <w:t>;</w:t>
      </w:r>
    </w:p>
    <w:p w:rsidR="00831AF4" w:rsidRDefault="00E47781" w:rsidP="00D3422F">
      <w:pPr>
        <w:pStyle w:val="ListParagraph"/>
        <w:numPr>
          <w:ilvl w:val="0"/>
          <w:numId w:val="89"/>
        </w:numPr>
        <w:spacing w:after="0"/>
      </w:pPr>
      <w:r>
        <w:t>Metodologjia e p</w:t>
      </w:r>
      <w:r w:rsidR="00636A5F">
        <w:t>ë</w:t>
      </w:r>
      <w:r>
        <w:t xml:space="preserve">rdorur </w:t>
      </w:r>
      <w:r w:rsidR="002C0441">
        <w:t>p</w:t>
      </w:r>
      <w:r w:rsidR="00636A5F">
        <w:t>ë</w:t>
      </w:r>
      <w:r w:rsidR="002C0441">
        <w:t>r alokimin e kostove nd</w:t>
      </w:r>
      <w:r w:rsidR="00636A5F">
        <w:t>ë</w:t>
      </w:r>
      <w:r w:rsidR="00DA491B">
        <w:t>rmjet aktiviteteve t</w:t>
      </w:r>
      <w:r w:rsidR="00636A5F">
        <w:t>ë</w:t>
      </w:r>
      <w:r w:rsidR="00DA491B">
        <w:t xml:space="preserve"> ndryshme;</w:t>
      </w:r>
    </w:p>
    <w:p w:rsidR="00A66E6A" w:rsidRDefault="006A5C96" w:rsidP="00D3422F">
      <w:pPr>
        <w:pStyle w:val="ListParagraph"/>
        <w:numPr>
          <w:ilvl w:val="0"/>
          <w:numId w:val="89"/>
        </w:numPr>
        <w:spacing w:after="0"/>
      </w:pPr>
      <w:r>
        <w:t xml:space="preserve">Kur kompania e </w:t>
      </w:r>
      <w:r w:rsidR="00617708">
        <w:t>sistemuar</w:t>
      </w:r>
      <w:r>
        <w:t xml:space="preserve"> </w:t>
      </w:r>
      <w:r w:rsidR="00636A5F">
        <w:t>ë</w:t>
      </w:r>
      <w:r w:rsidR="006E6BA6">
        <w:t>sht</w:t>
      </w:r>
      <w:r w:rsidR="00636A5F">
        <w:t>ë</w:t>
      </w:r>
      <w:r w:rsidR="006E6BA6">
        <w:t xml:space="preserve"> pjes</w:t>
      </w:r>
      <w:r w:rsidR="00636A5F">
        <w:t>ë</w:t>
      </w:r>
      <w:r w:rsidR="006E6BA6">
        <w:t xml:space="preserve"> e nj</w:t>
      </w:r>
      <w:r w:rsidR="00636A5F">
        <w:t>ë</w:t>
      </w:r>
      <w:r w:rsidR="000B763D">
        <w:t xml:space="preserve"> struk</w:t>
      </w:r>
      <w:r w:rsidR="006E6BA6">
        <w:t>ture grupore, duhet t</w:t>
      </w:r>
      <w:r w:rsidR="00636A5F">
        <w:t>ë</w:t>
      </w:r>
      <w:r w:rsidR="006E6BA6">
        <w:t xml:space="preserve"> jipen detaje t</w:t>
      </w:r>
      <w:r w:rsidR="00636A5F">
        <w:t>ë</w:t>
      </w:r>
      <w:r w:rsidR="006E6BA6">
        <w:t xml:space="preserve"> plota </w:t>
      </w:r>
      <w:r w:rsidR="00E3683C">
        <w:t>t</w:t>
      </w:r>
      <w:r w:rsidR="008A4A00">
        <w:t>ë</w:t>
      </w:r>
      <w:r w:rsidR="006E6BA6">
        <w:t xml:space="preserve"> pagesave </w:t>
      </w:r>
      <w:r w:rsidR="00E3683C">
        <w:t>nd</w:t>
      </w:r>
      <w:r w:rsidR="008A4A00">
        <w:t>ë</w:t>
      </w:r>
      <w:r w:rsidR="00E3683C">
        <w:t>rmjet</w:t>
      </w:r>
      <w:r w:rsidR="006E6BA6">
        <w:t xml:space="preserve"> kompanis</w:t>
      </w:r>
      <w:r w:rsidR="00636A5F">
        <w:t>ë</w:t>
      </w:r>
      <w:r w:rsidR="006E6BA6">
        <w:t>.</w:t>
      </w:r>
    </w:p>
    <w:p w:rsidR="00B66D8F" w:rsidRDefault="00B66D8F" w:rsidP="00B66D8F">
      <w:pPr>
        <w:spacing w:after="0"/>
      </w:pPr>
    </w:p>
    <w:p w:rsidR="00B66D8F" w:rsidRDefault="00270E3D" w:rsidP="00B66D8F">
      <w:pPr>
        <w:pStyle w:val="ListParagraph"/>
        <w:numPr>
          <w:ilvl w:val="0"/>
          <w:numId w:val="88"/>
        </w:numPr>
        <w:spacing w:after="0"/>
      </w:pPr>
      <w:r>
        <w:t>Monitorimi i tarifave p</w:t>
      </w:r>
      <w:r w:rsidR="00636A5F">
        <w:t>ë</w:t>
      </w:r>
      <w:r>
        <w:t xml:space="preserve">r qasje </w:t>
      </w:r>
      <w:r w:rsidR="004C0393">
        <w:t>mbi binar</w:t>
      </w:r>
      <w:r w:rsidR="008A4A00">
        <w:t>ë</w:t>
      </w:r>
    </w:p>
    <w:p w:rsidR="00A16A66" w:rsidRDefault="00A16A66" w:rsidP="00A16A66">
      <w:pPr>
        <w:pStyle w:val="ListParagraph"/>
        <w:spacing w:after="0"/>
      </w:pPr>
    </w:p>
    <w:p w:rsidR="00A16A66" w:rsidRDefault="000B2377" w:rsidP="00A16A66">
      <w:pPr>
        <w:pStyle w:val="ListParagraph"/>
        <w:numPr>
          <w:ilvl w:val="0"/>
          <w:numId w:val="90"/>
        </w:numPr>
        <w:spacing w:after="0"/>
      </w:pPr>
      <w:r>
        <w:t>Kategori t</w:t>
      </w:r>
      <w:r w:rsidR="00636A5F">
        <w:t>ë</w:t>
      </w:r>
      <w:r>
        <w:t xml:space="preserve"> ndryshme t</w:t>
      </w:r>
      <w:r w:rsidR="00636A5F">
        <w:t>ë</w:t>
      </w:r>
      <w:r>
        <w:t xml:space="preserve"> kostos, n</w:t>
      </w:r>
      <w:r w:rsidR="00636A5F">
        <w:t>ë</w:t>
      </w:r>
      <w:r>
        <w:t xml:space="preserve"> veçanti </w:t>
      </w:r>
      <w:r w:rsidR="00964BB0">
        <w:t>duke siguruar informacion t</w:t>
      </w:r>
      <w:r w:rsidR="00636A5F">
        <w:t>ë</w:t>
      </w:r>
      <w:r w:rsidR="00964BB0">
        <w:t xml:space="preserve"> mjaftuesh</w:t>
      </w:r>
      <w:r w:rsidR="00636A5F">
        <w:t>ë</w:t>
      </w:r>
      <w:r w:rsidR="00964BB0">
        <w:t>m rreth kostove margjinale/direkte t</w:t>
      </w:r>
      <w:r w:rsidR="00636A5F">
        <w:t>ë</w:t>
      </w:r>
      <w:r w:rsidR="00964BB0">
        <w:t xml:space="preserve"> sh</w:t>
      </w:r>
      <w:r w:rsidR="00636A5F">
        <w:t>ë</w:t>
      </w:r>
      <w:r w:rsidR="00964BB0">
        <w:t>rbimeve ose grupeve t</w:t>
      </w:r>
      <w:r w:rsidR="00636A5F">
        <w:t>ë</w:t>
      </w:r>
      <w:r w:rsidR="00964BB0">
        <w:t xml:space="preserve"> ndryshme t</w:t>
      </w:r>
      <w:r w:rsidR="00636A5F">
        <w:t>ë</w:t>
      </w:r>
      <w:r w:rsidR="00964BB0">
        <w:t xml:space="preserve"> sh</w:t>
      </w:r>
      <w:r w:rsidR="00636A5F">
        <w:t>ë</w:t>
      </w:r>
      <w:r w:rsidR="00964BB0">
        <w:t>rbimeve n</w:t>
      </w:r>
      <w:r w:rsidR="00636A5F">
        <w:t>ë</w:t>
      </w:r>
      <w:r w:rsidR="00964BB0">
        <w:t xml:space="preserve"> m</w:t>
      </w:r>
      <w:r w:rsidR="00636A5F">
        <w:t>ë</w:t>
      </w:r>
      <w:r w:rsidR="00964BB0">
        <w:t>nyr</w:t>
      </w:r>
      <w:r w:rsidR="00636A5F">
        <w:t>ë</w:t>
      </w:r>
      <w:r w:rsidR="00964BB0">
        <w:t xml:space="preserve"> q</w:t>
      </w:r>
      <w:r w:rsidR="00636A5F">
        <w:t>ë</w:t>
      </w:r>
      <w:r w:rsidR="00964BB0">
        <w:t xml:space="preserve"> tarifat infrastrukturore </w:t>
      </w:r>
      <w:r w:rsidR="000C0A4D">
        <w:t>t</w:t>
      </w:r>
      <w:r w:rsidR="00636A5F">
        <w:t>ë</w:t>
      </w:r>
      <w:r w:rsidR="000C0A4D">
        <w:t xml:space="preserve"> mund t</w:t>
      </w:r>
      <w:r w:rsidR="00636A5F">
        <w:t>ë</w:t>
      </w:r>
      <w:r w:rsidR="000C0A4D">
        <w:t xml:space="preserve"> monitorohen;</w:t>
      </w:r>
    </w:p>
    <w:p w:rsidR="002139F2" w:rsidRDefault="009A7609" w:rsidP="00A16A66">
      <w:pPr>
        <w:pStyle w:val="ListParagraph"/>
        <w:numPr>
          <w:ilvl w:val="0"/>
          <w:numId w:val="90"/>
        </w:numPr>
        <w:spacing w:after="0"/>
      </w:pPr>
      <w:r>
        <w:t>Informacion i mjaftuesh</w:t>
      </w:r>
      <w:r w:rsidR="00636A5F">
        <w:t>ë</w:t>
      </w:r>
      <w:r>
        <w:t xml:space="preserve">m </w:t>
      </w:r>
      <w:r w:rsidR="00C77931">
        <w:t>q</w:t>
      </w:r>
      <w:r w:rsidR="00636A5F">
        <w:t>ë</w:t>
      </w:r>
      <w:r w:rsidR="00C77931">
        <w:t xml:space="preserve"> t</w:t>
      </w:r>
      <w:r w:rsidR="00636A5F">
        <w:t>ë</w:t>
      </w:r>
      <w:r w:rsidR="00C77931">
        <w:t xml:space="preserve"> mund</w:t>
      </w:r>
      <w:r w:rsidR="00636A5F">
        <w:t>ë</w:t>
      </w:r>
      <w:r w:rsidR="00C77931">
        <w:t xml:space="preserve">soj </w:t>
      </w:r>
      <w:r w:rsidR="000B1BA2">
        <w:t xml:space="preserve">monitorimin e tarifave individuale </w:t>
      </w:r>
      <w:r w:rsidR="00732DB6">
        <w:t>t</w:t>
      </w:r>
      <w:r w:rsidR="00636A5F">
        <w:t>ë</w:t>
      </w:r>
      <w:r w:rsidR="00732DB6">
        <w:t xml:space="preserve"> paguara p</w:t>
      </w:r>
      <w:r w:rsidR="00636A5F">
        <w:t>ë</w:t>
      </w:r>
      <w:r w:rsidR="00732DB6">
        <w:t>r sh</w:t>
      </w:r>
      <w:r w:rsidR="00636A5F">
        <w:t>ë</w:t>
      </w:r>
      <w:r w:rsidR="00732DB6">
        <w:t>rbimet (ose grupet e sh</w:t>
      </w:r>
      <w:r w:rsidR="00636A5F">
        <w:t>ë</w:t>
      </w:r>
      <w:r w:rsidR="00732DB6">
        <w:t xml:space="preserve">rbimeve); </w:t>
      </w:r>
      <w:r w:rsidR="00873C63">
        <w:t>n</w:t>
      </w:r>
      <w:r w:rsidR="00636A5F">
        <w:t>ë</w:t>
      </w:r>
      <w:r w:rsidR="00873C63">
        <w:t xml:space="preserve"> qoft</w:t>
      </w:r>
      <w:r w:rsidR="00636A5F">
        <w:t>ë</w:t>
      </w:r>
      <w:r w:rsidR="00873C63">
        <w:t xml:space="preserve"> se k</w:t>
      </w:r>
      <w:r w:rsidR="00636A5F">
        <w:t>ë</w:t>
      </w:r>
      <w:r w:rsidR="00873C63">
        <w:t xml:space="preserve">rkohet </w:t>
      </w:r>
      <w:r w:rsidR="00064959">
        <w:t xml:space="preserve">nga organi rregullator, </w:t>
      </w:r>
      <w:r w:rsidR="00E658B5">
        <w:t>ky informacion duhet t</w:t>
      </w:r>
      <w:r w:rsidR="00636A5F">
        <w:t>ë</w:t>
      </w:r>
      <w:r w:rsidR="00E658B5">
        <w:t xml:space="preserve"> p</w:t>
      </w:r>
      <w:r w:rsidR="00636A5F">
        <w:t>ë</w:t>
      </w:r>
      <w:r w:rsidR="00E658B5">
        <w:t xml:space="preserve">rmbaj </w:t>
      </w:r>
      <w:r w:rsidR="005A014D">
        <w:t>t</w:t>
      </w:r>
      <w:r w:rsidR="00636A5F">
        <w:t>ë</w:t>
      </w:r>
      <w:r w:rsidR="005A014D">
        <w:t xml:space="preserve"> dh</w:t>
      </w:r>
      <w:r w:rsidR="00636A5F">
        <w:t>ë</w:t>
      </w:r>
      <w:r w:rsidR="005A014D">
        <w:t>na rreth v</w:t>
      </w:r>
      <w:r w:rsidR="00636A5F">
        <w:t>ë</w:t>
      </w:r>
      <w:r w:rsidR="005A014D">
        <w:t xml:space="preserve">llimit </w:t>
      </w:r>
      <w:r w:rsidR="00223C9A">
        <w:t>t</w:t>
      </w:r>
      <w:r w:rsidR="00636A5F">
        <w:t>ë</w:t>
      </w:r>
      <w:r w:rsidR="00223C9A">
        <w:t xml:space="preserve"> sh</w:t>
      </w:r>
      <w:r w:rsidR="00636A5F">
        <w:t>ë</w:t>
      </w:r>
      <w:r w:rsidR="00223C9A">
        <w:t xml:space="preserve">rbimeve individuale, çmimeve </w:t>
      </w:r>
      <w:r w:rsidR="009B02CC">
        <w:t>p</w:t>
      </w:r>
      <w:r w:rsidR="00636A5F">
        <w:t>ë</w:t>
      </w:r>
      <w:r w:rsidR="009B02CC">
        <w:t>r sh</w:t>
      </w:r>
      <w:r w:rsidR="00636A5F">
        <w:t>ë</w:t>
      </w:r>
      <w:r w:rsidR="009B02CC">
        <w:t>rbime individuale dhe t</w:t>
      </w:r>
      <w:r w:rsidR="00636A5F">
        <w:t>ë</w:t>
      </w:r>
      <w:r w:rsidR="009B02CC">
        <w:t xml:space="preserve"> ardhurat totale p</w:t>
      </w:r>
      <w:r w:rsidR="00636A5F">
        <w:t>ë</w:t>
      </w:r>
      <w:r w:rsidR="009B02CC">
        <w:t>r sh</w:t>
      </w:r>
      <w:r w:rsidR="00636A5F">
        <w:t>ë</w:t>
      </w:r>
      <w:r w:rsidR="009B02CC">
        <w:t>rbimet individuale t</w:t>
      </w:r>
      <w:r w:rsidR="00636A5F">
        <w:t>ë</w:t>
      </w:r>
      <w:r w:rsidR="009B02CC">
        <w:t xml:space="preserve"> paguara nga </w:t>
      </w:r>
      <w:r w:rsidR="00A24CAF">
        <w:t>konsumator</w:t>
      </w:r>
      <w:r w:rsidR="00636A5F">
        <w:t>ë</w:t>
      </w:r>
      <w:r w:rsidR="00A24CAF">
        <w:t>t e jasht</w:t>
      </w:r>
      <w:r w:rsidR="00636A5F">
        <w:t>ë</w:t>
      </w:r>
      <w:r w:rsidR="00A24CAF">
        <w:t>m dhe t</w:t>
      </w:r>
      <w:r w:rsidR="00636A5F">
        <w:t>ë</w:t>
      </w:r>
      <w:r w:rsidR="00A24CAF">
        <w:t xml:space="preserve"> brendsh</w:t>
      </w:r>
      <w:r w:rsidR="00636A5F">
        <w:t>ë</w:t>
      </w:r>
      <w:r w:rsidR="00A24CAF">
        <w:t>m;</w:t>
      </w:r>
    </w:p>
    <w:p w:rsidR="00D96BC5" w:rsidRDefault="003C569B" w:rsidP="00A16A66">
      <w:pPr>
        <w:pStyle w:val="ListParagraph"/>
        <w:numPr>
          <w:ilvl w:val="0"/>
          <w:numId w:val="90"/>
        </w:numPr>
        <w:spacing w:after="0"/>
      </w:pPr>
      <w:r>
        <w:t>Kostot dhe t</w:t>
      </w:r>
      <w:r w:rsidR="00636A5F">
        <w:t>ë</w:t>
      </w:r>
      <w:r>
        <w:t xml:space="preserve"> ardhurat </w:t>
      </w:r>
      <w:r w:rsidR="00BA4598">
        <w:t>p</w:t>
      </w:r>
      <w:r w:rsidR="00636A5F">
        <w:t>ë</w:t>
      </w:r>
      <w:r w:rsidR="00BA4598">
        <w:t xml:space="preserve">r </w:t>
      </w:r>
      <w:r w:rsidR="00166BD6">
        <w:t>sh</w:t>
      </w:r>
      <w:r w:rsidR="00636A5F">
        <w:t>ë</w:t>
      </w:r>
      <w:r w:rsidR="00166BD6">
        <w:t>rbimet individuale (ose grupet e sh</w:t>
      </w:r>
      <w:r w:rsidR="00636A5F">
        <w:t>ë</w:t>
      </w:r>
      <w:r w:rsidR="00166BD6">
        <w:t xml:space="preserve">rbimeve) </w:t>
      </w:r>
      <w:r w:rsidR="00587AC8">
        <w:t>duke p</w:t>
      </w:r>
      <w:r w:rsidR="00636A5F">
        <w:t>ë</w:t>
      </w:r>
      <w:r w:rsidR="00587AC8">
        <w:t xml:space="preserve">rdorur </w:t>
      </w:r>
      <w:r w:rsidR="003D73A0">
        <w:t>metodologjin</w:t>
      </w:r>
      <w:r w:rsidR="00636A5F">
        <w:t>ë</w:t>
      </w:r>
      <w:r w:rsidR="003D73A0">
        <w:t xml:space="preserve"> p</w:t>
      </w:r>
      <w:r w:rsidR="00636A5F">
        <w:t>ë</w:t>
      </w:r>
      <w:r w:rsidR="003D73A0">
        <w:t>rkat</w:t>
      </w:r>
      <w:r w:rsidR="00636A5F">
        <w:t>ë</w:t>
      </w:r>
      <w:r w:rsidR="003D73A0">
        <w:t>s</w:t>
      </w:r>
      <w:r w:rsidR="00636A5F">
        <w:t>ë</w:t>
      </w:r>
      <w:r w:rsidR="003D73A0">
        <w:t xml:space="preserve"> t</w:t>
      </w:r>
      <w:r w:rsidR="00636A5F">
        <w:t>ë</w:t>
      </w:r>
      <w:r w:rsidR="003D73A0">
        <w:t xml:space="preserve"> kostos, siç k</w:t>
      </w:r>
      <w:r w:rsidR="00636A5F">
        <w:t>ë</w:t>
      </w:r>
      <w:r w:rsidR="003D73A0">
        <w:t xml:space="preserve">rkohet </w:t>
      </w:r>
      <w:r w:rsidR="00E72B62">
        <w:t xml:space="preserve">nga </w:t>
      </w:r>
      <w:r w:rsidR="00507A4E">
        <w:t xml:space="preserve">organi rregullator, </w:t>
      </w:r>
      <w:r w:rsidR="001B267D">
        <w:t>p</w:t>
      </w:r>
      <w:r w:rsidR="00636A5F">
        <w:t>ë</w:t>
      </w:r>
      <w:r w:rsidR="001B267D">
        <w:t>r t</w:t>
      </w:r>
      <w:r w:rsidR="00636A5F">
        <w:t>ë</w:t>
      </w:r>
      <w:r w:rsidR="001B267D">
        <w:t xml:space="preserve"> identifikuar </w:t>
      </w:r>
      <w:r w:rsidR="001037A0">
        <w:t>çmimin potencial anti-konkurrues (nd</w:t>
      </w:r>
      <w:r w:rsidR="00636A5F">
        <w:t>ë</w:t>
      </w:r>
      <w:r w:rsidR="001037A0">
        <w:t xml:space="preserve">rsubvencionimet, </w:t>
      </w:r>
      <w:r w:rsidR="00927973">
        <w:t xml:space="preserve">çmimet </w:t>
      </w:r>
      <w:r w:rsidR="00DA4C65">
        <w:t>lakmitare</w:t>
      </w:r>
      <w:r w:rsidR="00927973">
        <w:t xml:space="preserve"> dhe </w:t>
      </w:r>
      <w:r w:rsidR="00DA7BDE">
        <w:t>çmimin e tep</w:t>
      </w:r>
      <w:r w:rsidR="00636A5F">
        <w:t>ë</w:t>
      </w:r>
      <w:r w:rsidR="00DA7BDE">
        <w:t>rt).</w:t>
      </w:r>
    </w:p>
    <w:p w:rsidR="00033A23" w:rsidRDefault="00033A23" w:rsidP="00220424">
      <w:pPr>
        <w:spacing w:after="0"/>
      </w:pPr>
    </w:p>
    <w:p w:rsidR="00220424" w:rsidRDefault="00F90530" w:rsidP="00220424">
      <w:pPr>
        <w:pStyle w:val="ListParagraph"/>
        <w:numPr>
          <w:ilvl w:val="0"/>
          <w:numId w:val="88"/>
        </w:numPr>
        <w:spacing w:after="0"/>
      </w:pPr>
      <w:r>
        <w:t xml:space="preserve">Treguesit </w:t>
      </w:r>
      <w:r w:rsidR="00197A08">
        <w:t>e performanc</w:t>
      </w:r>
      <w:r w:rsidR="00636A5F">
        <w:t>ë</w:t>
      </w:r>
      <w:r w:rsidR="00197A08">
        <w:t>s financiare</w:t>
      </w:r>
    </w:p>
    <w:p w:rsidR="00197A08" w:rsidRDefault="00197A08" w:rsidP="00197A08">
      <w:pPr>
        <w:pStyle w:val="ListParagraph"/>
        <w:spacing w:after="0"/>
      </w:pPr>
    </w:p>
    <w:p w:rsidR="00197A08" w:rsidRDefault="0031175F" w:rsidP="004E1BC3">
      <w:pPr>
        <w:pStyle w:val="ListParagraph"/>
        <w:numPr>
          <w:ilvl w:val="0"/>
          <w:numId w:val="91"/>
        </w:numPr>
        <w:spacing w:after="0"/>
      </w:pPr>
      <w:r>
        <w:t>Nj</w:t>
      </w:r>
      <w:r w:rsidR="00636A5F">
        <w:t>ë</w:t>
      </w:r>
      <w:r>
        <w:t xml:space="preserve"> deklarat</w:t>
      </w:r>
      <w:r w:rsidR="00636A5F">
        <w:t>ë</w:t>
      </w:r>
      <w:r>
        <w:t xml:space="preserve"> </w:t>
      </w:r>
      <w:r w:rsidR="0079042F">
        <w:t>e performanc</w:t>
      </w:r>
      <w:r w:rsidR="00636A5F">
        <w:t>ë</w:t>
      </w:r>
      <w:r w:rsidR="0079042F">
        <w:t>s financiare;</w:t>
      </w:r>
    </w:p>
    <w:p w:rsidR="002F79F2" w:rsidRDefault="003235A1" w:rsidP="004E1BC3">
      <w:pPr>
        <w:pStyle w:val="ListParagraph"/>
        <w:numPr>
          <w:ilvl w:val="0"/>
          <w:numId w:val="91"/>
        </w:numPr>
        <w:spacing w:after="0"/>
      </w:pPr>
      <w:r>
        <w:t>Nj</w:t>
      </w:r>
      <w:r w:rsidR="00636A5F">
        <w:t>ë</w:t>
      </w:r>
      <w:r>
        <w:t xml:space="preserve"> p</w:t>
      </w:r>
      <w:r w:rsidR="00636A5F">
        <w:t>ë</w:t>
      </w:r>
      <w:r>
        <w:t xml:space="preserve">rmbledhje </w:t>
      </w:r>
      <w:r w:rsidR="006F5E8F">
        <w:t>pasqyr</w:t>
      </w:r>
      <w:r w:rsidR="00636A5F">
        <w:t>ë</w:t>
      </w:r>
      <w:r w:rsidR="006F5E8F">
        <w:t>s s</w:t>
      </w:r>
      <w:r w:rsidR="00636A5F">
        <w:t>ë</w:t>
      </w:r>
      <w:r w:rsidR="006F5E8F">
        <w:t xml:space="preserve"> shpenzimeve;</w:t>
      </w:r>
    </w:p>
    <w:p w:rsidR="00035FD2" w:rsidRDefault="00EC0A7D" w:rsidP="004E1BC3">
      <w:pPr>
        <w:pStyle w:val="ListParagraph"/>
        <w:numPr>
          <w:ilvl w:val="0"/>
          <w:numId w:val="91"/>
        </w:numPr>
        <w:spacing w:after="0"/>
      </w:pPr>
      <w:r>
        <w:t>Nj</w:t>
      </w:r>
      <w:r w:rsidR="00636A5F">
        <w:t>ë</w:t>
      </w:r>
      <w:r>
        <w:t xml:space="preserve"> deklarat</w:t>
      </w:r>
      <w:r w:rsidR="00636A5F">
        <w:t>ë</w:t>
      </w:r>
      <w:r>
        <w:t xml:space="preserve"> </w:t>
      </w:r>
      <w:r w:rsidR="009E2DA5">
        <w:t>e shpenzimeve t</w:t>
      </w:r>
      <w:r w:rsidR="00636A5F">
        <w:t>ë</w:t>
      </w:r>
      <w:r w:rsidR="009E2DA5">
        <w:t xml:space="preserve"> mir</w:t>
      </w:r>
      <w:r w:rsidR="00636A5F">
        <w:t>ë</w:t>
      </w:r>
      <w:r w:rsidR="009E2DA5">
        <w:t>mbajtjes;</w:t>
      </w:r>
    </w:p>
    <w:p w:rsidR="001F7DCF" w:rsidRDefault="008E161D" w:rsidP="004E1BC3">
      <w:pPr>
        <w:pStyle w:val="ListParagraph"/>
        <w:numPr>
          <w:ilvl w:val="0"/>
          <w:numId w:val="91"/>
        </w:numPr>
        <w:spacing w:after="0"/>
      </w:pPr>
      <w:r>
        <w:t>Nj</w:t>
      </w:r>
      <w:r w:rsidR="00636A5F">
        <w:t>ë</w:t>
      </w:r>
      <w:r>
        <w:t xml:space="preserve"> deklarat</w:t>
      </w:r>
      <w:r w:rsidR="00636A5F">
        <w:t>ë</w:t>
      </w:r>
      <w:r>
        <w:t xml:space="preserve"> mbi shpenzimet operative;</w:t>
      </w:r>
    </w:p>
    <w:p w:rsidR="0000628E" w:rsidRDefault="00EA279E" w:rsidP="004E1BC3">
      <w:pPr>
        <w:pStyle w:val="ListParagraph"/>
        <w:numPr>
          <w:ilvl w:val="0"/>
          <w:numId w:val="91"/>
        </w:numPr>
        <w:spacing w:after="0"/>
      </w:pPr>
      <w:r>
        <w:lastRenderedPageBreak/>
        <w:t>Nj</w:t>
      </w:r>
      <w:r w:rsidR="00636A5F">
        <w:t>ë</w:t>
      </w:r>
      <w:r>
        <w:t xml:space="preserve"> deklarat</w:t>
      </w:r>
      <w:r w:rsidR="00636A5F">
        <w:t>ë</w:t>
      </w:r>
      <w:r>
        <w:t xml:space="preserve"> e t</w:t>
      </w:r>
      <w:r w:rsidR="00636A5F">
        <w:t>ë</w:t>
      </w:r>
      <w:r>
        <w:t xml:space="preserve"> ardhurave;</w:t>
      </w:r>
    </w:p>
    <w:p w:rsidR="00277928" w:rsidRDefault="00073A78" w:rsidP="004E1BC3">
      <w:pPr>
        <w:pStyle w:val="ListParagraph"/>
        <w:numPr>
          <w:ilvl w:val="0"/>
          <w:numId w:val="91"/>
        </w:numPr>
        <w:spacing w:after="0"/>
      </w:pPr>
      <w:r>
        <w:t>Sh</w:t>
      </w:r>
      <w:r w:rsidR="00636A5F">
        <w:t>ë</w:t>
      </w:r>
      <w:r>
        <w:t>nime m</w:t>
      </w:r>
      <w:r w:rsidR="00F7736C">
        <w:t>b</w:t>
      </w:r>
      <w:r w:rsidR="00636A5F">
        <w:t>ë</w:t>
      </w:r>
      <w:r w:rsidR="00F7736C">
        <w:t>shtet</w:t>
      </w:r>
      <w:r w:rsidR="00636A5F">
        <w:t>ë</w:t>
      </w:r>
      <w:r w:rsidR="00F7736C">
        <w:t>se t</w:t>
      </w:r>
      <w:r w:rsidR="00636A5F">
        <w:t>ë</w:t>
      </w:r>
      <w:r w:rsidR="00F7736C">
        <w:t xml:space="preserve"> cilat plot</w:t>
      </w:r>
      <w:r w:rsidR="00636A5F">
        <w:t>ë</w:t>
      </w:r>
      <w:r w:rsidR="00F7736C">
        <w:t>sojn</w:t>
      </w:r>
      <w:r w:rsidR="00636A5F">
        <w:t>ë</w:t>
      </w:r>
      <w:r w:rsidR="00F7736C">
        <w:t xml:space="preserve"> </w:t>
      </w:r>
      <w:r>
        <w:t>dhe shpjegojn</w:t>
      </w:r>
      <w:r w:rsidR="00636A5F">
        <w:t>ë</w:t>
      </w:r>
      <w:r>
        <w:t xml:space="preserve"> pasqyrat, kur </w:t>
      </w:r>
      <w:r w:rsidR="00636A5F">
        <w:t>ë</w:t>
      </w:r>
      <w:r>
        <w:t>sht</w:t>
      </w:r>
      <w:r w:rsidR="00636A5F">
        <w:t>ë</w:t>
      </w:r>
      <w:r>
        <w:t xml:space="preserve"> e p</w:t>
      </w:r>
      <w:r w:rsidR="00636A5F">
        <w:t>ë</w:t>
      </w:r>
      <w:r>
        <w:t>rshtatshme.</w:t>
      </w:r>
    </w:p>
    <w:p w:rsidR="00400D78" w:rsidRDefault="00400D78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7E5F7F" w:rsidRDefault="007E5F7F" w:rsidP="00400D78">
      <w:pPr>
        <w:spacing w:after="0"/>
      </w:pPr>
    </w:p>
    <w:p w:rsidR="00476734" w:rsidRDefault="00476734" w:rsidP="00400D78">
      <w:pPr>
        <w:spacing w:after="0"/>
      </w:pPr>
    </w:p>
    <w:p w:rsidR="00AE7F91" w:rsidRDefault="00AE7F91" w:rsidP="00400D78">
      <w:pPr>
        <w:spacing w:after="0"/>
      </w:pPr>
    </w:p>
    <w:p w:rsidR="007E5F7F" w:rsidRDefault="00FC5E9E" w:rsidP="00D503B9">
      <w:pPr>
        <w:spacing w:after="0"/>
        <w:jc w:val="center"/>
      </w:pPr>
      <w:r>
        <w:lastRenderedPageBreak/>
        <w:t>ANEKSI</w:t>
      </w:r>
      <w:r w:rsidR="00D503B9">
        <w:t xml:space="preserve"> IX</w:t>
      </w:r>
    </w:p>
    <w:p w:rsidR="00D503B9" w:rsidRDefault="00D503B9" w:rsidP="00D503B9">
      <w:pPr>
        <w:spacing w:after="0"/>
        <w:jc w:val="center"/>
      </w:pPr>
    </w:p>
    <w:p w:rsidR="00D503B9" w:rsidRDefault="00A3029E" w:rsidP="00D503B9">
      <w:pPr>
        <w:spacing w:after="0"/>
        <w:jc w:val="center"/>
      </w:pPr>
      <w:r>
        <w:t>PJESA A</w:t>
      </w:r>
    </w:p>
    <w:p w:rsidR="00A3029E" w:rsidRDefault="00A3029E" w:rsidP="00D503B9">
      <w:pPr>
        <w:spacing w:after="0"/>
        <w:jc w:val="center"/>
      </w:pPr>
    </w:p>
    <w:p w:rsidR="00A3029E" w:rsidRDefault="003D4DD7" w:rsidP="00D503B9">
      <w:pPr>
        <w:spacing w:after="0"/>
        <w:jc w:val="center"/>
        <w:rPr>
          <w:b/>
        </w:rPr>
      </w:pPr>
      <w:r>
        <w:rPr>
          <w:b/>
        </w:rPr>
        <w:t>DIREKTIVAT E SHFUQIZUARA ME LIST</w:t>
      </w:r>
      <w:r w:rsidR="00636A5F">
        <w:rPr>
          <w:b/>
        </w:rPr>
        <w:t>Ë</w:t>
      </w:r>
      <w:r>
        <w:rPr>
          <w:b/>
        </w:rPr>
        <w:t>N E NDRYSHIMEVE T</w:t>
      </w:r>
      <w:r w:rsidR="00636A5F">
        <w:rPr>
          <w:b/>
        </w:rPr>
        <w:t>Ë</w:t>
      </w:r>
      <w:r>
        <w:rPr>
          <w:b/>
        </w:rPr>
        <w:t xml:space="preserve"> NJ</w:t>
      </w:r>
      <w:r w:rsidR="00636A5F">
        <w:rPr>
          <w:b/>
        </w:rPr>
        <w:t>Ë</w:t>
      </w:r>
      <w:r>
        <w:rPr>
          <w:b/>
        </w:rPr>
        <w:t>PASNJ</w:t>
      </w:r>
      <w:r w:rsidR="00636A5F">
        <w:rPr>
          <w:b/>
        </w:rPr>
        <w:t>Ë</w:t>
      </w:r>
      <w:r>
        <w:rPr>
          <w:b/>
        </w:rPr>
        <w:t>SHME</w:t>
      </w:r>
    </w:p>
    <w:p w:rsidR="003D4DD7" w:rsidRDefault="003D4DD7" w:rsidP="00D503B9">
      <w:pPr>
        <w:spacing w:after="0"/>
        <w:jc w:val="center"/>
        <w:rPr>
          <w:b/>
        </w:rPr>
      </w:pPr>
    </w:p>
    <w:p w:rsidR="003D4DD7" w:rsidRDefault="003353DA" w:rsidP="00D503B9">
      <w:pPr>
        <w:spacing w:after="0"/>
        <w:jc w:val="center"/>
        <w:rPr>
          <w:b/>
        </w:rPr>
      </w:pPr>
      <w:r>
        <w:rPr>
          <w:b/>
        </w:rPr>
        <w:t>(e cekur n</w:t>
      </w:r>
      <w:r w:rsidR="00636A5F">
        <w:rPr>
          <w:b/>
        </w:rPr>
        <w:t>ë</w:t>
      </w:r>
      <w:r>
        <w:rPr>
          <w:b/>
        </w:rPr>
        <w:t xml:space="preserve"> Nenin 65)</w:t>
      </w:r>
    </w:p>
    <w:p w:rsidR="005E5983" w:rsidRDefault="005E5983" w:rsidP="005E5983">
      <w:pPr>
        <w:spacing w:after="0"/>
        <w:rPr>
          <w:b/>
        </w:rPr>
      </w:pPr>
    </w:p>
    <w:p w:rsidR="005E5983" w:rsidRDefault="005E5983" w:rsidP="005E5983">
      <w:pPr>
        <w:spacing w:after="0"/>
        <w:rPr>
          <w:b/>
        </w:rPr>
      </w:pPr>
    </w:p>
    <w:p w:rsidR="005E5983" w:rsidRDefault="00107330" w:rsidP="005E5983">
      <w:pPr>
        <w:spacing w:after="0"/>
      </w:pPr>
      <w:r>
        <w:t>Direktiva e K</w:t>
      </w:r>
      <w:r w:rsidR="00636A5F">
        <w:t>ë</w:t>
      </w:r>
      <w:r>
        <w:t>shillit 91/440/EEC</w:t>
      </w:r>
    </w:p>
    <w:p w:rsidR="00330F7A" w:rsidRDefault="00330F7A" w:rsidP="005E5983">
      <w:pPr>
        <w:spacing w:after="0"/>
      </w:pPr>
      <w:r>
        <w:t>(OJ L 237, 24.8.1991, p.25)</w:t>
      </w:r>
    </w:p>
    <w:p w:rsidR="00736BF9" w:rsidRDefault="00736BF9" w:rsidP="005E5983">
      <w:pPr>
        <w:spacing w:after="0"/>
      </w:pPr>
    </w:p>
    <w:p w:rsidR="00736BF9" w:rsidRDefault="00D16FCC" w:rsidP="005E5983">
      <w:pPr>
        <w:spacing w:after="0"/>
      </w:pPr>
      <w:r>
        <w:t xml:space="preserve">    Direktiva 2001/12/EC e </w:t>
      </w:r>
      <w:r w:rsidR="00AB2688">
        <w:t>Parlamentit dhe K</w:t>
      </w:r>
      <w:r w:rsidR="00636A5F">
        <w:t>ë</w:t>
      </w:r>
      <w:r w:rsidR="00AB2688">
        <w:t>shillit Evropian</w:t>
      </w:r>
    </w:p>
    <w:p w:rsidR="00AB2688" w:rsidRDefault="00AB2688" w:rsidP="005E5983">
      <w:pPr>
        <w:spacing w:after="0"/>
      </w:pPr>
      <w:r>
        <w:t xml:space="preserve">    </w:t>
      </w:r>
      <w:r w:rsidR="00FD0A65">
        <w:t>(OJ L 75, 15.3.2001, p.1)</w:t>
      </w:r>
    </w:p>
    <w:p w:rsidR="00F4192D" w:rsidRDefault="00F4192D" w:rsidP="005E5983">
      <w:pPr>
        <w:spacing w:after="0"/>
      </w:pPr>
    </w:p>
    <w:p w:rsidR="00F4192D" w:rsidRDefault="00F4192D" w:rsidP="005E5983">
      <w:pPr>
        <w:spacing w:after="0"/>
      </w:pPr>
      <w:r>
        <w:t xml:space="preserve">    Direktiva </w:t>
      </w:r>
      <w:r w:rsidR="00867EA0">
        <w:t>2004/51/EC e Parlamentit d</w:t>
      </w:r>
      <w:r w:rsidR="00121C5A">
        <w:t>he K</w:t>
      </w:r>
      <w:r w:rsidR="00636A5F">
        <w:t>ë</w:t>
      </w:r>
      <w:r w:rsidR="00121C5A">
        <w:t>shillit Evropian</w:t>
      </w:r>
    </w:p>
    <w:p w:rsidR="00121C5A" w:rsidRDefault="00121C5A" w:rsidP="005E5983">
      <w:pPr>
        <w:spacing w:after="0"/>
      </w:pPr>
      <w:r>
        <w:t xml:space="preserve">    (OJ L 164, 30.4.2004, p. 164)</w:t>
      </w:r>
    </w:p>
    <w:p w:rsidR="0050416F" w:rsidRDefault="0050416F" w:rsidP="005E5983">
      <w:pPr>
        <w:spacing w:after="0"/>
      </w:pPr>
    </w:p>
    <w:p w:rsidR="0050416F" w:rsidRDefault="00AF5BEE" w:rsidP="005E5983">
      <w:pPr>
        <w:spacing w:after="0"/>
      </w:pPr>
      <w:r>
        <w:t xml:space="preserve">    </w:t>
      </w:r>
      <w:r w:rsidR="004F3524">
        <w:t>Direktiva e K</w:t>
      </w:r>
      <w:r w:rsidR="00636A5F">
        <w:t>ë</w:t>
      </w:r>
      <w:r w:rsidR="004F3524">
        <w:t>shillit 2006/103/EC</w:t>
      </w:r>
      <w:r w:rsidR="00B45AC7">
        <w:t xml:space="preserve">                                            vet</w:t>
      </w:r>
      <w:r w:rsidR="00636A5F">
        <w:t>ë</w:t>
      </w:r>
      <w:r w:rsidR="00B45AC7">
        <w:t xml:space="preserve">m Pika B e </w:t>
      </w:r>
      <w:r w:rsidR="009654FB">
        <w:t>Aneksit</w:t>
      </w:r>
    </w:p>
    <w:p w:rsidR="00B45AC7" w:rsidRDefault="00B45AC7" w:rsidP="005E5983">
      <w:pPr>
        <w:spacing w:after="0"/>
      </w:pPr>
      <w:r>
        <w:t xml:space="preserve">    </w:t>
      </w:r>
      <w:r w:rsidR="008401E6">
        <w:t>(OJ L 363, 20.12.2006, p. 344)</w:t>
      </w:r>
    </w:p>
    <w:p w:rsidR="001A6830" w:rsidRDefault="001A6830" w:rsidP="005E5983">
      <w:pPr>
        <w:spacing w:after="0"/>
      </w:pPr>
    </w:p>
    <w:p w:rsidR="001A6830" w:rsidRDefault="001A6830" w:rsidP="005E5983">
      <w:pPr>
        <w:spacing w:after="0"/>
      </w:pPr>
      <w:r>
        <w:t xml:space="preserve">    </w:t>
      </w:r>
      <w:r w:rsidR="00411A29">
        <w:t>Direktiva 2007/58/EC e Parlamentit dhe K</w:t>
      </w:r>
      <w:r w:rsidR="00636A5F">
        <w:t>ë</w:t>
      </w:r>
      <w:r w:rsidR="00411A29">
        <w:t>shillit Evropian    Vet</w:t>
      </w:r>
      <w:r w:rsidR="00636A5F">
        <w:t>ë</w:t>
      </w:r>
      <w:r w:rsidR="00411A29">
        <w:t>m Nenin 1</w:t>
      </w:r>
    </w:p>
    <w:p w:rsidR="000A3485" w:rsidRDefault="00411A29" w:rsidP="005E5983">
      <w:pPr>
        <w:spacing w:after="0"/>
      </w:pPr>
      <w:r>
        <w:t xml:space="preserve">    </w:t>
      </w:r>
      <w:r w:rsidR="00C62FB4">
        <w:t>(OJ L 315, 3.12.2007, p.44)</w:t>
      </w:r>
    </w:p>
    <w:p w:rsidR="000A3485" w:rsidRDefault="000A3485" w:rsidP="005E5983">
      <w:pPr>
        <w:spacing w:after="0"/>
      </w:pPr>
    </w:p>
    <w:p w:rsidR="000A3485" w:rsidRDefault="000A3485" w:rsidP="005E5983">
      <w:pPr>
        <w:spacing w:after="0"/>
      </w:pPr>
      <w:r>
        <w:t>Dir</w:t>
      </w:r>
      <w:r w:rsidR="00726226">
        <w:t>ektiva e K</w:t>
      </w:r>
      <w:r w:rsidR="00636A5F">
        <w:t>ë</w:t>
      </w:r>
      <w:r w:rsidR="00726226">
        <w:t>shilit 95/18/EC</w:t>
      </w:r>
    </w:p>
    <w:p w:rsidR="00674907" w:rsidRDefault="0095485A" w:rsidP="005E5983">
      <w:pPr>
        <w:spacing w:after="0"/>
      </w:pPr>
      <w:r>
        <w:t>(OJ L 143, 27.6.1995, p.70)</w:t>
      </w:r>
    </w:p>
    <w:p w:rsidR="00C94EB9" w:rsidRDefault="00C94EB9" w:rsidP="005E5983">
      <w:pPr>
        <w:spacing w:after="0"/>
      </w:pPr>
    </w:p>
    <w:p w:rsidR="00C94EB9" w:rsidRDefault="00C94EB9" w:rsidP="005E5983">
      <w:pPr>
        <w:spacing w:after="0"/>
      </w:pPr>
      <w:r>
        <w:t xml:space="preserve">    </w:t>
      </w:r>
      <w:r w:rsidR="0030742D">
        <w:t>Direktiva 2001/13/EC e Parlamentit dhe K</w:t>
      </w:r>
      <w:r w:rsidR="00636A5F">
        <w:t>ë</w:t>
      </w:r>
      <w:r w:rsidR="0030742D">
        <w:t>shillit Evropian</w:t>
      </w:r>
    </w:p>
    <w:p w:rsidR="0030742D" w:rsidRDefault="0030742D" w:rsidP="005E5983">
      <w:pPr>
        <w:spacing w:after="0"/>
      </w:pPr>
      <w:r>
        <w:t xml:space="preserve">    (OJ L 75, 15.3.2001, p.26)</w:t>
      </w:r>
    </w:p>
    <w:p w:rsidR="00973A35" w:rsidRDefault="00973A35" w:rsidP="005E5983">
      <w:pPr>
        <w:spacing w:after="0"/>
      </w:pPr>
    </w:p>
    <w:p w:rsidR="00973A35" w:rsidRDefault="00973A35" w:rsidP="005E5983">
      <w:pPr>
        <w:spacing w:after="0"/>
      </w:pPr>
      <w:r>
        <w:t xml:space="preserve">    </w:t>
      </w:r>
      <w:r w:rsidR="003177A4">
        <w:t>Direktiva 2004/49/EC e Parlamentit dhe K</w:t>
      </w:r>
      <w:r w:rsidR="00636A5F">
        <w:t>ë</w:t>
      </w:r>
      <w:r w:rsidR="003177A4">
        <w:t>shillit Evropian      vet</w:t>
      </w:r>
      <w:r w:rsidR="00636A5F">
        <w:t>ë</w:t>
      </w:r>
      <w:r w:rsidR="003177A4">
        <w:t>m Neni 29</w:t>
      </w:r>
    </w:p>
    <w:p w:rsidR="00FF6F7E" w:rsidRDefault="008C692D" w:rsidP="005E5983">
      <w:pPr>
        <w:spacing w:after="0"/>
      </w:pPr>
      <w:r>
        <w:t xml:space="preserve">    (OJ L 164, 30.4.2004, p.44)</w:t>
      </w:r>
    </w:p>
    <w:p w:rsidR="008C692D" w:rsidRDefault="008C692D" w:rsidP="005E5983">
      <w:pPr>
        <w:spacing w:after="0"/>
      </w:pPr>
    </w:p>
    <w:p w:rsidR="008C692D" w:rsidRDefault="00C55358" w:rsidP="005E5983">
      <w:pPr>
        <w:spacing w:after="0"/>
      </w:pPr>
      <w:r>
        <w:t xml:space="preserve">    </w:t>
      </w:r>
      <w:r w:rsidR="006B2CBB">
        <w:t xml:space="preserve">Direktiva </w:t>
      </w:r>
      <w:r w:rsidR="00470AD1">
        <w:t>20011/14/EC e Parlamentit dhe K</w:t>
      </w:r>
      <w:r w:rsidR="00636A5F">
        <w:t>ë</w:t>
      </w:r>
      <w:r w:rsidR="00470AD1">
        <w:t>shillit Evropian</w:t>
      </w:r>
    </w:p>
    <w:p w:rsidR="00470AD1" w:rsidRDefault="00470AD1" w:rsidP="005E5983">
      <w:pPr>
        <w:spacing w:after="0"/>
      </w:pPr>
      <w:r>
        <w:t xml:space="preserve">    (OJ L 75, 15.3.2001, p.29)</w:t>
      </w:r>
    </w:p>
    <w:p w:rsidR="004308B1" w:rsidRDefault="004308B1" w:rsidP="005E5983">
      <w:pPr>
        <w:spacing w:after="0"/>
      </w:pPr>
    </w:p>
    <w:p w:rsidR="004308B1" w:rsidRDefault="002A5D8B" w:rsidP="005E5983">
      <w:pPr>
        <w:spacing w:after="0"/>
      </w:pPr>
      <w:r>
        <w:t xml:space="preserve">    </w:t>
      </w:r>
      <w:r w:rsidR="00137EDA">
        <w:t>Vendimi i Komisionit 2002/844/EC</w:t>
      </w:r>
    </w:p>
    <w:p w:rsidR="00452139" w:rsidRDefault="00452139" w:rsidP="005E5983">
      <w:pPr>
        <w:spacing w:after="0"/>
      </w:pPr>
      <w:r>
        <w:t xml:space="preserve">    (OJ L 289, 26.10.2002, p.30)</w:t>
      </w:r>
    </w:p>
    <w:p w:rsidR="009B5BCB" w:rsidRDefault="009B5BCB" w:rsidP="005E5983">
      <w:pPr>
        <w:spacing w:after="0"/>
      </w:pPr>
    </w:p>
    <w:p w:rsidR="009B5BCB" w:rsidRDefault="009B5BCB" w:rsidP="005E5983">
      <w:pPr>
        <w:spacing w:after="0"/>
      </w:pPr>
      <w:r>
        <w:t xml:space="preserve">    </w:t>
      </w:r>
      <w:r w:rsidR="009B6FB4">
        <w:t xml:space="preserve">Direktiva </w:t>
      </w:r>
      <w:r w:rsidR="005C5A65">
        <w:t>2004/49/EC e Parlamentit dhe K</w:t>
      </w:r>
      <w:r w:rsidR="00636A5F">
        <w:t>ë</w:t>
      </w:r>
      <w:r w:rsidR="005C5A65">
        <w:t>shillit Evropian           vet</w:t>
      </w:r>
      <w:r w:rsidR="00636A5F">
        <w:t>ë</w:t>
      </w:r>
      <w:r w:rsidR="005C5A65">
        <w:t>m Neni 30</w:t>
      </w:r>
    </w:p>
    <w:p w:rsidR="00FA0440" w:rsidRDefault="00FA0440" w:rsidP="005E5983">
      <w:pPr>
        <w:spacing w:after="0"/>
      </w:pPr>
      <w:r>
        <w:t xml:space="preserve">    (OJ L 164, 30.4.2004, p.44)</w:t>
      </w:r>
    </w:p>
    <w:p w:rsidR="00231187" w:rsidRDefault="00231187" w:rsidP="005E5983">
      <w:pPr>
        <w:spacing w:after="0"/>
      </w:pPr>
    </w:p>
    <w:p w:rsidR="00231187" w:rsidRDefault="00231187" w:rsidP="005E5983">
      <w:pPr>
        <w:spacing w:after="0"/>
      </w:pPr>
      <w:r>
        <w:t xml:space="preserve">    </w:t>
      </w:r>
      <w:r w:rsidR="00CA506D">
        <w:t>Direktiva 2007/58/EC e Parlamentit dhe K</w:t>
      </w:r>
      <w:r w:rsidR="00636A5F">
        <w:t>ë</w:t>
      </w:r>
      <w:r w:rsidR="00CA506D">
        <w:t>shillit Evropian          vet</w:t>
      </w:r>
      <w:r w:rsidR="00636A5F">
        <w:t>ë</w:t>
      </w:r>
      <w:r w:rsidR="00CA506D">
        <w:t>m Neni 2</w:t>
      </w:r>
    </w:p>
    <w:p w:rsidR="00993268" w:rsidRDefault="002D524C" w:rsidP="005E5983">
      <w:pPr>
        <w:spacing w:after="0"/>
      </w:pPr>
      <w:r>
        <w:t xml:space="preserve">    </w:t>
      </w:r>
      <w:r w:rsidR="00FB3B51">
        <w:t>(OJ L 315, 3.12.2007, p.44)</w:t>
      </w:r>
    </w:p>
    <w:p w:rsidR="00993268" w:rsidRDefault="00993268" w:rsidP="005E5983">
      <w:pPr>
        <w:spacing w:after="0"/>
      </w:pPr>
    </w:p>
    <w:p w:rsidR="00B909D9" w:rsidRDefault="00DA13D7" w:rsidP="00DA13D7">
      <w:pPr>
        <w:spacing w:after="0"/>
        <w:jc w:val="center"/>
      </w:pPr>
      <w:r>
        <w:t>PJESA B</w:t>
      </w:r>
    </w:p>
    <w:p w:rsidR="00DA13D7" w:rsidRDefault="00DA13D7" w:rsidP="00DA13D7">
      <w:pPr>
        <w:spacing w:after="0"/>
        <w:jc w:val="center"/>
      </w:pPr>
    </w:p>
    <w:p w:rsidR="00DA13D7" w:rsidRDefault="0051248B" w:rsidP="00DA13D7">
      <w:pPr>
        <w:spacing w:after="0"/>
        <w:jc w:val="center"/>
        <w:rPr>
          <w:b/>
        </w:rPr>
      </w:pPr>
      <w:r>
        <w:rPr>
          <w:b/>
        </w:rPr>
        <w:t>LISTA E LIMITEVE KOHORE P</w:t>
      </w:r>
      <w:r w:rsidR="00636A5F">
        <w:rPr>
          <w:b/>
        </w:rPr>
        <w:t>Ë</w:t>
      </w:r>
      <w:r>
        <w:rPr>
          <w:b/>
        </w:rPr>
        <w:t>R TRANSPORTIM BRENDA LIGJIT KOMB</w:t>
      </w:r>
      <w:r w:rsidR="00636A5F">
        <w:rPr>
          <w:b/>
        </w:rPr>
        <w:t>Ë</w:t>
      </w:r>
      <w:r>
        <w:rPr>
          <w:b/>
        </w:rPr>
        <w:t>TAR</w:t>
      </w:r>
    </w:p>
    <w:p w:rsidR="0051248B" w:rsidRDefault="0051248B" w:rsidP="00DA13D7">
      <w:pPr>
        <w:spacing w:after="0"/>
        <w:jc w:val="center"/>
        <w:rPr>
          <w:b/>
        </w:rPr>
      </w:pPr>
    </w:p>
    <w:p w:rsidR="0051248B" w:rsidRDefault="005A2892" w:rsidP="00DA13D7">
      <w:pPr>
        <w:spacing w:after="0"/>
        <w:jc w:val="center"/>
        <w:rPr>
          <w:b/>
        </w:rPr>
      </w:pPr>
      <w:r>
        <w:rPr>
          <w:b/>
        </w:rPr>
        <w:t>(e cekur n</w:t>
      </w:r>
      <w:r w:rsidR="00636A5F">
        <w:rPr>
          <w:b/>
        </w:rPr>
        <w:t>ë</w:t>
      </w:r>
      <w:r>
        <w:rPr>
          <w:b/>
        </w:rPr>
        <w:t xml:space="preserve"> Nenin 65)</w:t>
      </w:r>
    </w:p>
    <w:p w:rsidR="00482A06" w:rsidRDefault="00482A06" w:rsidP="00DA13D7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772EA" w:rsidTr="00FF2C27">
        <w:trPr>
          <w:trHeight w:val="175"/>
        </w:trPr>
        <w:tc>
          <w:tcPr>
            <w:tcW w:w="4621" w:type="dxa"/>
            <w:tcBorders>
              <w:bottom w:val="single" w:sz="4" w:space="0" w:color="auto"/>
            </w:tcBorders>
          </w:tcPr>
          <w:p w:rsidR="000772EA" w:rsidRPr="00385DA5" w:rsidRDefault="00385DA5" w:rsidP="00385DA5">
            <w:pPr>
              <w:jc w:val="center"/>
              <w:rPr>
                <w:sz w:val="18"/>
                <w:szCs w:val="18"/>
              </w:rPr>
            </w:pPr>
            <w:r w:rsidRPr="00385DA5">
              <w:rPr>
                <w:sz w:val="18"/>
                <w:szCs w:val="18"/>
              </w:rPr>
              <w:t>Direktiva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0772EA" w:rsidRPr="00385DA5" w:rsidRDefault="00385DA5" w:rsidP="00385DA5">
            <w:pPr>
              <w:jc w:val="center"/>
              <w:rPr>
                <w:sz w:val="18"/>
                <w:szCs w:val="18"/>
              </w:rPr>
            </w:pPr>
            <w:r w:rsidRPr="00385DA5">
              <w:rPr>
                <w:sz w:val="18"/>
                <w:szCs w:val="18"/>
              </w:rPr>
              <w:t>Limiti kohor p</w:t>
            </w:r>
            <w:r w:rsidR="00636A5F">
              <w:rPr>
                <w:sz w:val="18"/>
                <w:szCs w:val="18"/>
              </w:rPr>
              <w:t>ë</w:t>
            </w:r>
            <w:r w:rsidRPr="00385DA5">
              <w:rPr>
                <w:sz w:val="18"/>
                <w:szCs w:val="18"/>
              </w:rPr>
              <w:t>r transportim</w:t>
            </w:r>
          </w:p>
        </w:tc>
      </w:tr>
      <w:tr w:rsidR="00FF2C27" w:rsidTr="00FF2C27">
        <w:trPr>
          <w:trHeight w:val="38"/>
        </w:trPr>
        <w:tc>
          <w:tcPr>
            <w:tcW w:w="4621" w:type="dxa"/>
            <w:tcBorders>
              <w:top w:val="single" w:sz="4" w:space="0" w:color="auto"/>
              <w:bottom w:val="nil"/>
            </w:tcBorders>
          </w:tcPr>
          <w:p w:rsidR="00FF2C27" w:rsidRPr="00385DA5" w:rsidRDefault="00FF2C27" w:rsidP="00385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nil"/>
            </w:tcBorders>
          </w:tcPr>
          <w:p w:rsidR="00FF2C27" w:rsidRPr="00385DA5" w:rsidRDefault="00FF2C27" w:rsidP="00385DA5">
            <w:pPr>
              <w:jc w:val="center"/>
              <w:rPr>
                <w:sz w:val="18"/>
                <w:szCs w:val="18"/>
              </w:rPr>
            </w:pPr>
          </w:p>
        </w:tc>
      </w:tr>
      <w:tr w:rsidR="000772EA" w:rsidTr="008B7D3E"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385DA5" w:rsidP="000772EA">
            <w:r>
              <w:t>91/440/EEC</w:t>
            </w:r>
          </w:p>
          <w:p w:rsidR="00640A39" w:rsidRDefault="00640A39" w:rsidP="000772EA"/>
        </w:tc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385DA5" w:rsidP="000772EA">
            <w:r>
              <w:t>1 Janar 1993</w:t>
            </w:r>
          </w:p>
        </w:tc>
      </w:tr>
      <w:tr w:rsidR="000772EA" w:rsidTr="008B7D3E"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385DA5" w:rsidP="000772EA">
            <w:r>
              <w:t>95/18/EC</w:t>
            </w:r>
          </w:p>
          <w:p w:rsidR="00640A39" w:rsidRDefault="00640A39" w:rsidP="000772EA"/>
        </w:tc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385DA5" w:rsidP="000772EA">
            <w:r>
              <w:t>27 Qershor 1997</w:t>
            </w:r>
          </w:p>
        </w:tc>
      </w:tr>
      <w:tr w:rsidR="000772EA" w:rsidTr="008B7D3E"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9B7627" w:rsidP="000772EA">
            <w:r>
              <w:t>2001/12/EC</w:t>
            </w:r>
          </w:p>
          <w:p w:rsidR="00640A39" w:rsidRDefault="00640A39" w:rsidP="000772EA"/>
        </w:tc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9B7627" w:rsidP="000772EA">
            <w:r>
              <w:t>15 Mars 2003</w:t>
            </w:r>
          </w:p>
        </w:tc>
      </w:tr>
      <w:tr w:rsidR="000772EA" w:rsidTr="008B7D3E"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9A7555" w:rsidP="000772EA">
            <w:r>
              <w:t>2001/13</w:t>
            </w:r>
            <w:r w:rsidR="009E577B">
              <w:t>/EC</w:t>
            </w:r>
          </w:p>
          <w:p w:rsidR="00640A39" w:rsidRDefault="00640A39" w:rsidP="000772EA"/>
        </w:tc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9E577B" w:rsidP="000772EA">
            <w:r>
              <w:t>15 Mars 2003</w:t>
            </w:r>
          </w:p>
        </w:tc>
      </w:tr>
      <w:tr w:rsidR="000772EA" w:rsidTr="008B7D3E"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173702" w:rsidP="000772EA">
            <w:r>
              <w:t>2001/14/EC</w:t>
            </w:r>
          </w:p>
          <w:p w:rsidR="00640A39" w:rsidRDefault="00640A39" w:rsidP="000772EA"/>
        </w:tc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173702" w:rsidP="000772EA">
            <w:r>
              <w:t>15 Mars 2003</w:t>
            </w:r>
          </w:p>
        </w:tc>
      </w:tr>
      <w:tr w:rsidR="000772EA" w:rsidTr="008B7D3E"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356D0D" w:rsidP="000772EA">
            <w:r>
              <w:t>2004/49/EC</w:t>
            </w:r>
          </w:p>
          <w:p w:rsidR="00640A39" w:rsidRDefault="00640A39" w:rsidP="000772EA"/>
        </w:tc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356D0D" w:rsidP="000772EA">
            <w:r>
              <w:t>30 Prill 2006</w:t>
            </w:r>
          </w:p>
        </w:tc>
      </w:tr>
      <w:tr w:rsidR="000772EA" w:rsidTr="008B7D3E"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FE3BAC" w:rsidP="000772EA">
            <w:r>
              <w:t>2004/51/EC</w:t>
            </w:r>
          </w:p>
          <w:p w:rsidR="00640A39" w:rsidRDefault="00640A39" w:rsidP="000772EA"/>
        </w:tc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FE3BAC" w:rsidP="000772EA">
            <w:r>
              <w:t>31 Dhjetor 2005</w:t>
            </w:r>
          </w:p>
        </w:tc>
      </w:tr>
      <w:tr w:rsidR="000772EA" w:rsidTr="008B7D3E"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3A2CB7" w:rsidP="000772EA">
            <w:r>
              <w:t>2006/103/EC</w:t>
            </w:r>
          </w:p>
          <w:p w:rsidR="00640A39" w:rsidRDefault="00640A39" w:rsidP="000772EA"/>
        </w:tc>
        <w:tc>
          <w:tcPr>
            <w:tcW w:w="46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772EA" w:rsidRDefault="003A2CB7" w:rsidP="000772EA">
            <w:r>
              <w:t>1 Janar 2007</w:t>
            </w:r>
          </w:p>
        </w:tc>
      </w:tr>
      <w:tr w:rsidR="000772EA" w:rsidTr="008B7D3E">
        <w:tc>
          <w:tcPr>
            <w:tcW w:w="462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2EA" w:rsidRDefault="000167FC" w:rsidP="000772EA">
            <w:r>
              <w:t>2007/58/EC</w:t>
            </w:r>
          </w:p>
        </w:tc>
        <w:tc>
          <w:tcPr>
            <w:tcW w:w="462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2EA" w:rsidRDefault="000167FC" w:rsidP="000772EA">
            <w:r>
              <w:t>4 Qershor 2009</w:t>
            </w:r>
          </w:p>
        </w:tc>
      </w:tr>
    </w:tbl>
    <w:p w:rsidR="00482A06" w:rsidRDefault="00482A06" w:rsidP="000772EA">
      <w:pPr>
        <w:spacing w:after="0"/>
      </w:pPr>
    </w:p>
    <w:p w:rsidR="007C2274" w:rsidRDefault="007C2274" w:rsidP="000772EA">
      <w:pPr>
        <w:spacing w:after="0"/>
      </w:pPr>
    </w:p>
    <w:p w:rsidR="007C2274" w:rsidRDefault="007C2274" w:rsidP="000772EA">
      <w:pPr>
        <w:spacing w:after="0"/>
      </w:pPr>
    </w:p>
    <w:p w:rsidR="00A15B2F" w:rsidRDefault="00A15B2F" w:rsidP="000772EA">
      <w:pPr>
        <w:spacing w:after="0"/>
      </w:pPr>
    </w:p>
    <w:p w:rsidR="003B6DDF" w:rsidRDefault="003B6DDF" w:rsidP="000772EA">
      <w:pPr>
        <w:spacing w:after="0"/>
      </w:pPr>
    </w:p>
    <w:p w:rsidR="00A15B2F" w:rsidRDefault="00A15B2F" w:rsidP="000772EA">
      <w:pPr>
        <w:spacing w:after="0"/>
      </w:pPr>
    </w:p>
    <w:p w:rsidR="00D81658" w:rsidRDefault="00D81658" w:rsidP="000772EA">
      <w:pPr>
        <w:spacing w:after="0"/>
      </w:pPr>
    </w:p>
    <w:p w:rsidR="00D81658" w:rsidRDefault="00D81658" w:rsidP="000772EA">
      <w:pPr>
        <w:spacing w:after="0"/>
      </w:pPr>
    </w:p>
    <w:p w:rsidR="00D81658" w:rsidRDefault="00D81658" w:rsidP="000772EA">
      <w:pPr>
        <w:spacing w:after="0"/>
      </w:pPr>
    </w:p>
    <w:p w:rsidR="00D81658" w:rsidRDefault="00D81658" w:rsidP="000772EA">
      <w:pPr>
        <w:spacing w:after="0"/>
      </w:pPr>
    </w:p>
    <w:p w:rsidR="00D81658" w:rsidRDefault="00D81658" w:rsidP="000772EA">
      <w:pPr>
        <w:spacing w:after="0"/>
      </w:pPr>
    </w:p>
    <w:p w:rsidR="00D81658" w:rsidRDefault="00D81658" w:rsidP="000772EA">
      <w:pPr>
        <w:spacing w:after="0"/>
      </w:pPr>
    </w:p>
    <w:p w:rsidR="00D81658" w:rsidRDefault="00D81658" w:rsidP="000772EA">
      <w:pPr>
        <w:spacing w:after="0"/>
      </w:pPr>
    </w:p>
    <w:p w:rsidR="00D81658" w:rsidRDefault="00D81658" w:rsidP="000772EA">
      <w:pPr>
        <w:spacing w:after="0"/>
      </w:pPr>
    </w:p>
    <w:p w:rsidR="00D81658" w:rsidRDefault="00D81658" w:rsidP="000772EA">
      <w:pPr>
        <w:spacing w:after="0"/>
      </w:pPr>
    </w:p>
    <w:p w:rsidR="00D81658" w:rsidRDefault="00D81658" w:rsidP="000772EA">
      <w:pPr>
        <w:spacing w:after="0"/>
      </w:pPr>
    </w:p>
    <w:p w:rsidR="00D81658" w:rsidRDefault="00D81658" w:rsidP="000772EA">
      <w:pPr>
        <w:spacing w:after="0"/>
      </w:pPr>
    </w:p>
    <w:p w:rsidR="00EB3134" w:rsidRDefault="00EB3134" w:rsidP="000772EA">
      <w:pPr>
        <w:spacing w:after="0"/>
      </w:pPr>
    </w:p>
    <w:p w:rsidR="00D81658" w:rsidRDefault="00D81658" w:rsidP="000772EA">
      <w:pPr>
        <w:spacing w:after="0"/>
      </w:pPr>
    </w:p>
    <w:p w:rsidR="0095693D" w:rsidRDefault="0095693D" w:rsidP="000772EA">
      <w:pPr>
        <w:spacing w:after="0"/>
      </w:pPr>
    </w:p>
    <w:p w:rsidR="00A15B2F" w:rsidRDefault="002A4D7F" w:rsidP="00A15B2F">
      <w:pPr>
        <w:spacing w:after="0"/>
        <w:jc w:val="center"/>
      </w:pPr>
      <w:r>
        <w:lastRenderedPageBreak/>
        <w:t>ANEKSI</w:t>
      </w:r>
      <w:r w:rsidR="00A15B2F">
        <w:t xml:space="preserve"> X</w:t>
      </w:r>
    </w:p>
    <w:p w:rsidR="00A15B2F" w:rsidRDefault="00A15B2F" w:rsidP="00A15B2F">
      <w:pPr>
        <w:spacing w:after="0"/>
        <w:jc w:val="center"/>
      </w:pPr>
    </w:p>
    <w:p w:rsidR="00A15B2F" w:rsidRDefault="00200772" w:rsidP="00A15B2F">
      <w:pPr>
        <w:spacing w:after="0"/>
        <w:jc w:val="center"/>
        <w:rPr>
          <w:b/>
        </w:rPr>
      </w:pPr>
      <w:r>
        <w:rPr>
          <w:b/>
        </w:rPr>
        <w:t>TABELA KORRELACION</w:t>
      </w:r>
    </w:p>
    <w:p w:rsidR="00200772" w:rsidRDefault="00200772" w:rsidP="00A15B2F">
      <w:pPr>
        <w:spacing w:after="0"/>
        <w:jc w:val="center"/>
        <w:rPr>
          <w:b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B94E77" w:rsidTr="009E1422">
        <w:tc>
          <w:tcPr>
            <w:tcW w:w="2310" w:type="dxa"/>
            <w:tcBorders>
              <w:bottom w:val="single" w:sz="4" w:space="0" w:color="auto"/>
            </w:tcBorders>
          </w:tcPr>
          <w:p w:rsidR="00B94E77" w:rsidRPr="00BE275C" w:rsidRDefault="00FE6457" w:rsidP="00A15B2F">
            <w:pPr>
              <w:jc w:val="center"/>
              <w:rPr>
                <w:sz w:val="18"/>
                <w:szCs w:val="18"/>
              </w:rPr>
            </w:pPr>
            <w:r w:rsidRPr="00BE275C">
              <w:rPr>
                <w:sz w:val="18"/>
                <w:szCs w:val="18"/>
              </w:rPr>
              <w:t>Direktiva 91/440/EEC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94E77" w:rsidRPr="00BE275C" w:rsidRDefault="00FE6457" w:rsidP="00A15B2F">
            <w:pPr>
              <w:jc w:val="center"/>
              <w:rPr>
                <w:sz w:val="18"/>
                <w:szCs w:val="18"/>
              </w:rPr>
            </w:pPr>
            <w:r w:rsidRPr="00BE275C">
              <w:rPr>
                <w:sz w:val="18"/>
                <w:szCs w:val="18"/>
              </w:rPr>
              <w:t>Direktiva 95/18/EC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B94E77" w:rsidRPr="00BE275C" w:rsidRDefault="00FE6457" w:rsidP="00A15B2F">
            <w:pPr>
              <w:jc w:val="center"/>
              <w:rPr>
                <w:sz w:val="18"/>
                <w:szCs w:val="18"/>
              </w:rPr>
            </w:pPr>
            <w:r w:rsidRPr="00BE275C">
              <w:rPr>
                <w:sz w:val="18"/>
                <w:szCs w:val="18"/>
              </w:rPr>
              <w:t>Direktiva 2001/14/EC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B94E77" w:rsidRPr="00BE275C" w:rsidRDefault="00BE275C" w:rsidP="00A15B2F">
            <w:pPr>
              <w:jc w:val="center"/>
              <w:rPr>
                <w:sz w:val="18"/>
                <w:szCs w:val="18"/>
              </w:rPr>
            </w:pPr>
            <w:r w:rsidRPr="00BE275C">
              <w:rPr>
                <w:sz w:val="18"/>
                <w:szCs w:val="18"/>
              </w:rPr>
              <w:t>Kjo Direktiv</w:t>
            </w:r>
            <w:r w:rsidR="00636A5F">
              <w:rPr>
                <w:sz w:val="18"/>
                <w:szCs w:val="18"/>
              </w:rPr>
              <w:t>ë</w:t>
            </w:r>
          </w:p>
        </w:tc>
      </w:tr>
      <w:tr w:rsidR="00B94E77" w:rsidTr="009E1422">
        <w:tc>
          <w:tcPr>
            <w:tcW w:w="2310" w:type="dxa"/>
            <w:tcBorders>
              <w:top w:val="single" w:sz="4" w:space="0" w:color="auto"/>
            </w:tcBorders>
          </w:tcPr>
          <w:p w:rsidR="00B94E77" w:rsidRDefault="00B94E77" w:rsidP="00A15B2F">
            <w:pPr>
              <w:jc w:val="center"/>
              <w:rPr>
                <w:b/>
              </w:rPr>
            </w:pPr>
          </w:p>
          <w:p w:rsidR="00BE275C" w:rsidRPr="00D475A9" w:rsidRDefault="00D475A9" w:rsidP="00D475A9">
            <w:r w:rsidRPr="00D475A9">
              <w:t>Neni</w:t>
            </w:r>
            <w:r>
              <w:t xml:space="preserve"> 2(1)</w:t>
            </w:r>
          </w:p>
          <w:p w:rsidR="00D475A9" w:rsidRDefault="00D475A9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94E77" w:rsidRDefault="00B94E77" w:rsidP="00783624"/>
          <w:p w:rsidR="00783624" w:rsidRPr="00783624" w:rsidRDefault="00783624" w:rsidP="00783624">
            <w:r>
              <w:t>Neni 1(1)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B94E77" w:rsidRDefault="00B94E77" w:rsidP="00A15B2F">
            <w:pPr>
              <w:jc w:val="center"/>
              <w:rPr>
                <w:b/>
              </w:rPr>
            </w:pPr>
          </w:p>
          <w:p w:rsidR="00783624" w:rsidRDefault="00FD69D0" w:rsidP="00A15B2F">
            <w:pPr>
              <w:jc w:val="center"/>
            </w:pPr>
            <w:r w:rsidRPr="00FD69D0">
              <w:t>Neni 1(1), n</w:t>
            </w:r>
            <w:r w:rsidR="00636A5F">
              <w:t>ë</w:t>
            </w:r>
            <w:r w:rsidRPr="00FD69D0">
              <w:t>nparagrafi i par</w:t>
            </w:r>
            <w:r w:rsidR="00636A5F">
              <w:t>ë</w:t>
            </w:r>
          </w:p>
          <w:p w:rsidR="00FD69D0" w:rsidRPr="00FD69D0" w:rsidRDefault="00FD69D0" w:rsidP="00A15B2F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B94E77" w:rsidRDefault="00B94E77" w:rsidP="00A15B2F">
            <w:pPr>
              <w:jc w:val="center"/>
              <w:rPr>
                <w:b/>
              </w:rPr>
            </w:pPr>
          </w:p>
          <w:p w:rsidR="00FD69D0" w:rsidRPr="00FD69D0" w:rsidRDefault="00FD69D0" w:rsidP="00FD69D0">
            <w:r>
              <w:t>Neni 1(1)</w:t>
            </w:r>
          </w:p>
        </w:tc>
      </w:tr>
      <w:tr w:rsidR="00B94E77" w:rsidTr="00075B7C">
        <w:tc>
          <w:tcPr>
            <w:tcW w:w="2310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B94E77" w:rsidRPr="00E536F1" w:rsidRDefault="00B94E77" w:rsidP="00E536F1"/>
        </w:tc>
        <w:tc>
          <w:tcPr>
            <w:tcW w:w="2311" w:type="dxa"/>
          </w:tcPr>
          <w:p w:rsidR="00B94E77" w:rsidRPr="005D13A9" w:rsidRDefault="005D13A9" w:rsidP="005D13A9">
            <w:r>
              <w:t>Neni 1(2)</w:t>
            </w:r>
          </w:p>
        </w:tc>
        <w:tc>
          <w:tcPr>
            <w:tcW w:w="2311" w:type="dxa"/>
          </w:tcPr>
          <w:p w:rsidR="00B94E77" w:rsidRPr="0026534B" w:rsidRDefault="00EB5119" w:rsidP="0026534B">
            <w:r>
              <w:t>Neni 1(2)</w:t>
            </w:r>
          </w:p>
        </w:tc>
      </w:tr>
      <w:tr w:rsidR="00B94E77" w:rsidTr="00075B7C">
        <w:tc>
          <w:tcPr>
            <w:tcW w:w="2310" w:type="dxa"/>
          </w:tcPr>
          <w:p w:rsidR="00B94E77" w:rsidRPr="00A00CFF" w:rsidRDefault="00A00CFF" w:rsidP="00A00CFF">
            <w:r>
              <w:t>Neni 2(2)</w:t>
            </w:r>
          </w:p>
        </w:tc>
        <w:tc>
          <w:tcPr>
            <w:tcW w:w="2310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B94E77" w:rsidRPr="0024583F" w:rsidRDefault="0024583F" w:rsidP="0024583F">
            <w:r>
              <w:t>Neni 2(1)</w:t>
            </w:r>
          </w:p>
        </w:tc>
      </w:tr>
      <w:tr w:rsidR="00B94E77" w:rsidTr="00075B7C">
        <w:tc>
          <w:tcPr>
            <w:tcW w:w="2310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B94E77" w:rsidRPr="000C7BE6" w:rsidRDefault="000C7BE6" w:rsidP="000C7BE6">
            <w:r>
              <w:t>Neni 1(2)</w:t>
            </w:r>
          </w:p>
        </w:tc>
        <w:tc>
          <w:tcPr>
            <w:tcW w:w="2311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B94E77" w:rsidRPr="0024583F" w:rsidRDefault="0024583F" w:rsidP="0024583F">
            <w:r>
              <w:t>Neni 2(2)</w:t>
            </w:r>
          </w:p>
        </w:tc>
      </w:tr>
      <w:tr w:rsidR="00B94E77" w:rsidTr="00075B7C">
        <w:tc>
          <w:tcPr>
            <w:tcW w:w="2310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B94E77" w:rsidRPr="0054606D" w:rsidRDefault="0054606D" w:rsidP="0054606D">
            <w:r>
              <w:t>Neni 1(3)</w:t>
            </w:r>
          </w:p>
        </w:tc>
        <w:tc>
          <w:tcPr>
            <w:tcW w:w="2311" w:type="dxa"/>
          </w:tcPr>
          <w:p w:rsidR="00B94E77" w:rsidRPr="008B5473" w:rsidRDefault="008B5473" w:rsidP="008B5473">
            <w:r>
              <w:t>Neni 2(3)</w:t>
            </w:r>
          </w:p>
        </w:tc>
      </w:tr>
      <w:tr w:rsidR="00B94E77" w:rsidTr="00075B7C">
        <w:tc>
          <w:tcPr>
            <w:tcW w:w="2310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B94E77" w:rsidRPr="00C1184F" w:rsidRDefault="00C1184F" w:rsidP="00C1184F">
            <w:r>
              <w:t>Neni 2(4) deri n</w:t>
            </w:r>
            <w:r w:rsidR="00636A5F">
              <w:t>ë</w:t>
            </w:r>
            <w:r>
              <w:t xml:space="preserve"> (9)</w:t>
            </w:r>
          </w:p>
        </w:tc>
      </w:tr>
      <w:tr w:rsidR="00B94E77" w:rsidTr="00075B7C">
        <w:tc>
          <w:tcPr>
            <w:tcW w:w="2310" w:type="dxa"/>
          </w:tcPr>
          <w:p w:rsidR="00B94E77" w:rsidRPr="00572AE4" w:rsidRDefault="00572AE4" w:rsidP="00572AE4">
            <w:r>
              <w:t>Neni 2(4)</w:t>
            </w:r>
          </w:p>
        </w:tc>
        <w:tc>
          <w:tcPr>
            <w:tcW w:w="2310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B94E77" w:rsidRDefault="00B94E77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B94E77" w:rsidRPr="00DA0377" w:rsidRDefault="00DA0377" w:rsidP="00DA0377">
            <w:r w:rsidRPr="00DA0377">
              <w:t>Neni</w:t>
            </w:r>
            <w:r>
              <w:t xml:space="preserve"> </w:t>
            </w:r>
            <w:r w:rsidR="00734CF8">
              <w:t>2(10)</w:t>
            </w:r>
          </w:p>
        </w:tc>
      </w:tr>
      <w:tr w:rsidR="00011CC4" w:rsidTr="00075B7C"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011CC4" w:rsidP="00DA0377">
            <w:r>
              <w:t xml:space="preserve">Neni </w:t>
            </w:r>
            <w:r w:rsidR="00AD6D56">
              <w:t>2(11)</w:t>
            </w:r>
          </w:p>
        </w:tc>
      </w:tr>
      <w:tr w:rsidR="00011CC4" w:rsidTr="00075B7C">
        <w:tc>
          <w:tcPr>
            <w:tcW w:w="2310" w:type="dxa"/>
          </w:tcPr>
          <w:p w:rsidR="00011CC4" w:rsidRPr="001D5115" w:rsidRDefault="001D5115" w:rsidP="001D5115">
            <w:r>
              <w:t>Neni 3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074E7F" w:rsidP="00DA0377">
            <w:r>
              <w:t>Neni 3(1) deri n</w:t>
            </w:r>
            <w:r w:rsidR="00636A5F">
              <w:t>ë</w:t>
            </w:r>
            <w:r>
              <w:t xml:space="preserve"> (8)</w:t>
            </w:r>
          </w:p>
        </w:tc>
      </w:tr>
      <w:tr w:rsidR="00011CC4" w:rsidTr="00075B7C"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003552" w:rsidP="00DA0377">
            <w:r>
              <w:t>Neni 3(9) deri n</w:t>
            </w:r>
            <w:r w:rsidR="00636A5F">
              <w:t>ë</w:t>
            </w:r>
            <w:r>
              <w:t xml:space="preserve"> (13)</w:t>
            </w:r>
          </w:p>
        </w:tc>
      </w:tr>
      <w:tr w:rsidR="00011CC4" w:rsidTr="00075B7C"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011CC4" w:rsidRPr="00E14964" w:rsidRDefault="00E14964" w:rsidP="00E14964">
            <w:r w:rsidRPr="00E14964">
              <w:t>Neni 2(b) dhe (c)</w:t>
            </w: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F67A01" w:rsidP="00DA0377">
            <w:r>
              <w:t>Neni 3(14) dhe (15)</w:t>
            </w:r>
          </w:p>
        </w:tc>
      </w:tr>
      <w:tr w:rsidR="00011CC4" w:rsidTr="00075B7C"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FE3FAE" w:rsidP="00DA0377">
            <w:r>
              <w:t>Neni 3(16) dhe 17)</w:t>
            </w:r>
          </w:p>
        </w:tc>
      </w:tr>
      <w:tr w:rsidR="00011CC4" w:rsidTr="00075B7C"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F436B3" w:rsidRDefault="00F436B3" w:rsidP="00F436B3">
            <w:r>
              <w:t>Neni 2</w:t>
            </w:r>
          </w:p>
        </w:tc>
        <w:tc>
          <w:tcPr>
            <w:tcW w:w="2311" w:type="dxa"/>
          </w:tcPr>
          <w:p w:rsidR="00011CC4" w:rsidRPr="00DA0377" w:rsidRDefault="00741E2D" w:rsidP="00DA0377">
            <w:r>
              <w:t>Neni 3 (18) deri n</w:t>
            </w:r>
            <w:r w:rsidR="00636A5F">
              <w:t>ë</w:t>
            </w:r>
            <w:r>
              <w:t xml:space="preserve"> (28)</w:t>
            </w:r>
          </w:p>
        </w:tc>
      </w:tr>
      <w:tr w:rsidR="00011CC4" w:rsidTr="00075B7C"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A9187F" w:rsidP="00DA0377">
            <w:r>
              <w:t>Neni 3(29) dhe (30)</w:t>
            </w:r>
          </w:p>
        </w:tc>
      </w:tr>
      <w:tr w:rsidR="00011CC4" w:rsidTr="00075B7C">
        <w:tc>
          <w:tcPr>
            <w:tcW w:w="2310" w:type="dxa"/>
          </w:tcPr>
          <w:p w:rsidR="00011CC4" w:rsidRPr="00762E77" w:rsidRDefault="00762E77" w:rsidP="00762E77">
            <w:r>
              <w:t>Neni 4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A9187F" w:rsidP="00DA0377">
            <w:r>
              <w:t xml:space="preserve">Neni </w:t>
            </w:r>
            <w:r w:rsidR="00B32D0E">
              <w:t>4</w:t>
            </w:r>
          </w:p>
        </w:tc>
      </w:tr>
      <w:tr w:rsidR="00011CC4" w:rsidTr="00075B7C">
        <w:tc>
          <w:tcPr>
            <w:tcW w:w="2310" w:type="dxa"/>
          </w:tcPr>
          <w:p w:rsidR="00011CC4" w:rsidRPr="001537E9" w:rsidRDefault="001537E9" w:rsidP="001537E9">
            <w:r>
              <w:t>Neni 5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A9187F" w:rsidP="00DA0377">
            <w:r>
              <w:t>Neni 5(1) deri tek (3)</w:t>
            </w:r>
          </w:p>
        </w:tc>
      </w:tr>
      <w:tr w:rsidR="00011CC4" w:rsidTr="00075B7C"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AD6357" w:rsidP="00DA0377">
            <w:r>
              <w:t xml:space="preserve">Neni </w:t>
            </w:r>
            <w:r w:rsidR="00B32D0E">
              <w:t xml:space="preserve">5 </w:t>
            </w:r>
            <w:r>
              <w:t>(4)</w:t>
            </w:r>
          </w:p>
        </w:tc>
      </w:tr>
      <w:tr w:rsidR="00011CC4" w:rsidTr="00075B7C">
        <w:tc>
          <w:tcPr>
            <w:tcW w:w="2310" w:type="dxa"/>
          </w:tcPr>
          <w:p w:rsidR="00011CC4" w:rsidRPr="001537E9" w:rsidRDefault="001537E9" w:rsidP="001537E9">
            <w:r w:rsidRPr="001537E9">
              <w:t>Neni 6(1) dhe (2)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5B3FA6" w:rsidP="00DA0377">
            <w:r>
              <w:t>Neni 6(1) dhe (2)</w:t>
            </w:r>
          </w:p>
        </w:tc>
      </w:tr>
      <w:tr w:rsidR="00011CC4" w:rsidTr="00075B7C">
        <w:tc>
          <w:tcPr>
            <w:tcW w:w="2310" w:type="dxa"/>
          </w:tcPr>
          <w:p w:rsidR="00011CC4" w:rsidRPr="001D67AD" w:rsidRDefault="001D67AD" w:rsidP="001D67AD">
            <w:r>
              <w:t>Neni 9(4)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381974" w:rsidP="00DA0377">
            <w:r>
              <w:t>Neni 6(3)</w:t>
            </w:r>
          </w:p>
        </w:tc>
      </w:tr>
      <w:tr w:rsidR="00011CC4" w:rsidTr="00075B7C">
        <w:tc>
          <w:tcPr>
            <w:tcW w:w="2310" w:type="dxa"/>
          </w:tcPr>
          <w:p w:rsidR="00011CC4" w:rsidRPr="009D61FE" w:rsidRDefault="009D61FE" w:rsidP="009D61FE">
            <w:r>
              <w:t>Neni 6(1( n</w:t>
            </w:r>
            <w:r w:rsidR="00636A5F">
              <w:t>ë</w:t>
            </w:r>
            <w:r>
              <w:t>nparagrafi i dyt</w:t>
            </w:r>
            <w:r w:rsidR="00636A5F">
              <w:t>ë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E74742" w:rsidP="00DA0377">
            <w:r>
              <w:t>Neni 6(4)</w:t>
            </w:r>
          </w:p>
        </w:tc>
      </w:tr>
      <w:tr w:rsidR="00011CC4" w:rsidTr="00075B7C">
        <w:tc>
          <w:tcPr>
            <w:tcW w:w="2310" w:type="dxa"/>
          </w:tcPr>
          <w:p w:rsidR="00011CC4" w:rsidRPr="00A97DA7" w:rsidRDefault="00A97DA7" w:rsidP="00A97DA7">
            <w:r>
              <w:t xml:space="preserve">Neni 6(3) dhe </w:t>
            </w:r>
            <w:r w:rsidR="002A4D7F">
              <w:t>Aneksi</w:t>
            </w:r>
            <w:r>
              <w:t xml:space="preserve"> II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C80944" w:rsidP="00DA0377">
            <w:r>
              <w:t>Neni 7(1)</w:t>
            </w:r>
          </w:p>
        </w:tc>
      </w:tr>
      <w:tr w:rsidR="00011CC4" w:rsidTr="00075B7C"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CD581C" w:rsidRDefault="00CD581C" w:rsidP="00CD581C">
            <w:r>
              <w:t>Neni 4(2) dhe Neni 14(2)</w:t>
            </w:r>
          </w:p>
        </w:tc>
        <w:tc>
          <w:tcPr>
            <w:tcW w:w="2311" w:type="dxa"/>
          </w:tcPr>
          <w:p w:rsidR="00011CC4" w:rsidRPr="00DA0377" w:rsidRDefault="008B2DF4" w:rsidP="00DA0377">
            <w:r>
              <w:t>Neni 7(2)</w:t>
            </w:r>
          </w:p>
        </w:tc>
      </w:tr>
      <w:tr w:rsidR="00011CC4" w:rsidTr="00075B7C">
        <w:tc>
          <w:tcPr>
            <w:tcW w:w="2310" w:type="dxa"/>
          </w:tcPr>
          <w:p w:rsidR="00011CC4" w:rsidRPr="00A70DB2" w:rsidRDefault="00A70DB2" w:rsidP="00A70DB2">
            <w:r>
              <w:t>Neni 7(1), (3) dhe (4)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CC4C8C" w:rsidP="00DA0377">
            <w:r>
              <w:t>Neni 8(1), (2) dhe (3)</w:t>
            </w:r>
          </w:p>
        </w:tc>
      </w:tr>
      <w:tr w:rsidR="00011CC4" w:rsidTr="00075B7C"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454C9E" w:rsidRDefault="00454C9E" w:rsidP="00454C9E">
            <w:r>
              <w:t>Neni 6(1)</w:t>
            </w:r>
          </w:p>
        </w:tc>
        <w:tc>
          <w:tcPr>
            <w:tcW w:w="2311" w:type="dxa"/>
          </w:tcPr>
          <w:p w:rsidR="00011CC4" w:rsidRPr="00DA0377" w:rsidRDefault="007F0704" w:rsidP="00DA0377">
            <w:r>
              <w:t>Neni 8(4)</w:t>
            </w:r>
          </w:p>
        </w:tc>
      </w:tr>
      <w:tr w:rsidR="00011CC4" w:rsidTr="00075B7C">
        <w:tc>
          <w:tcPr>
            <w:tcW w:w="2310" w:type="dxa"/>
          </w:tcPr>
          <w:p w:rsidR="00011CC4" w:rsidRPr="00EF047C" w:rsidRDefault="00EF047C" w:rsidP="00EF047C">
            <w:r>
              <w:t>Neni 9(1) dhe (2)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DC330F" w:rsidP="00DA0377">
            <w:r>
              <w:t>Neni 9(1) dhe (2)</w:t>
            </w:r>
          </w:p>
        </w:tc>
      </w:tr>
      <w:tr w:rsidR="00011CC4" w:rsidTr="00075B7C">
        <w:tc>
          <w:tcPr>
            <w:tcW w:w="2310" w:type="dxa"/>
          </w:tcPr>
          <w:p w:rsidR="00011CC4" w:rsidRPr="0039369E" w:rsidRDefault="0039369E" w:rsidP="0039369E">
            <w:r>
              <w:t>Neni 10(3) dhe (3a)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8A2218" w:rsidP="00DA0377">
            <w:r>
              <w:t>Neni 10(1) dhe (2)</w:t>
            </w:r>
          </w:p>
        </w:tc>
      </w:tr>
      <w:tr w:rsidR="00011CC4" w:rsidTr="00075B7C">
        <w:tc>
          <w:tcPr>
            <w:tcW w:w="2310" w:type="dxa"/>
          </w:tcPr>
          <w:p w:rsidR="00011CC4" w:rsidRPr="006A6179" w:rsidRDefault="006A6179" w:rsidP="006A6179">
            <w:r>
              <w:t>Neni 10(3b)</w:t>
            </w:r>
          </w:p>
        </w:tc>
        <w:tc>
          <w:tcPr>
            <w:tcW w:w="2310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Default="00011CC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011CC4" w:rsidRPr="00DA0377" w:rsidRDefault="00284503" w:rsidP="00DA0377">
            <w:r>
              <w:t>Neni 11(1), (2) dhe (3)</w:t>
            </w:r>
          </w:p>
        </w:tc>
      </w:tr>
      <w:tr w:rsidR="00721B34" w:rsidTr="00075B7C"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3C11B2" w:rsidP="00DA0377">
            <w:r>
              <w:t>Neni 11(4)</w:t>
            </w:r>
          </w:p>
        </w:tc>
      </w:tr>
      <w:tr w:rsidR="00721B34" w:rsidTr="00075B7C">
        <w:tc>
          <w:tcPr>
            <w:tcW w:w="2310" w:type="dxa"/>
          </w:tcPr>
          <w:p w:rsidR="00721B34" w:rsidRPr="00951850" w:rsidRDefault="00951850" w:rsidP="00951850">
            <w:r>
              <w:t>Neni 10(3c) dhe (3e)</w:t>
            </w:r>
          </w:p>
        </w:tc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3C11B2" w:rsidP="00DA0377">
            <w:r>
              <w:t>Neni 11(5) dhe (6)</w:t>
            </w:r>
          </w:p>
        </w:tc>
      </w:tr>
      <w:tr w:rsidR="00721B34" w:rsidTr="00075B7C">
        <w:tc>
          <w:tcPr>
            <w:tcW w:w="2310" w:type="dxa"/>
          </w:tcPr>
          <w:p w:rsidR="00721B34" w:rsidRPr="00654CE0" w:rsidRDefault="00654CE0" w:rsidP="00654CE0">
            <w:r>
              <w:t>Neni 10(3f)</w:t>
            </w:r>
          </w:p>
        </w:tc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F427FF" w:rsidP="00DA0377">
            <w:r>
              <w:t>Neni 12(1) deri n</w:t>
            </w:r>
            <w:r w:rsidR="00636A5F">
              <w:t>ë</w:t>
            </w:r>
            <w:r>
              <w:t xml:space="preserve"> (</w:t>
            </w:r>
            <w:r w:rsidR="002E6EE0">
              <w:t>4)</w:t>
            </w:r>
          </w:p>
        </w:tc>
      </w:tr>
      <w:tr w:rsidR="00721B34" w:rsidTr="00075B7C"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A55E26" w:rsidP="00DA0377">
            <w:r>
              <w:t>Neni 12(5)</w:t>
            </w:r>
          </w:p>
        </w:tc>
      </w:tr>
      <w:tr w:rsidR="00721B34" w:rsidTr="00075B7C"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Pr="00120DBB" w:rsidRDefault="00120DBB" w:rsidP="00120DBB">
            <w:r w:rsidRPr="00120DBB">
              <w:t>Neni 5</w:t>
            </w:r>
          </w:p>
        </w:tc>
        <w:tc>
          <w:tcPr>
            <w:tcW w:w="2311" w:type="dxa"/>
          </w:tcPr>
          <w:p w:rsidR="00721B34" w:rsidRDefault="00A55E26" w:rsidP="00DA0377">
            <w:r>
              <w:t>Neni 13</w:t>
            </w:r>
          </w:p>
        </w:tc>
      </w:tr>
      <w:tr w:rsidR="00721B34" w:rsidTr="00075B7C"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C4745A" w:rsidP="00DA0377">
            <w:r>
              <w:t>Neni 14</w:t>
            </w:r>
          </w:p>
        </w:tc>
      </w:tr>
      <w:tr w:rsidR="00721B34" w:rsidTr="00075B7C">
        <w:tc>
          <w:tcPr>
            <w:tcW w:w="2310" w:type="dxa"/>
          </w:tcPr>
          <w:p w:rsidR="00721B34" w:rsidRPr="00BC7035" w:rsidRDefault="00BC7035" w:rsidP="00BC7035">
            <w:r>
              <w:t>Neni 10b</w:t>
            </w:r>
          </w:p>
        </w:tc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C4745A" w:rsidP="00DA0377">
            <w:r>
              <w:t>Neni 15</w:t>
            </w:r>
          </w:p>
        </w:tc>
      </w:tr>
      <w:tr w:rsidR="00721B34" w:rsidTr="00075B7C"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21B34" w:rsidRPr="00A669C9" w:rsidRDefault="00A669C9" w:rsidP="00A669C9">
            <w:r>
              <w:t>Neni 3</w:t>
            </w:r>
          </w:p>
        </w:tc>
        <w:tc>
          <w:tcPr>
            <w:tcW w:w="2311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C4745A" w:rsidP="00DA0377">
            <w:r>
              <w:t>Neni 16</w:t>
            </w:r>
          </w:p>
        </w:tc>
      </w:tr>
      <w:tr w:rsidR="00721B34" w:rsidTr="00075B7C"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21B34" w:rsidRPr="00427436" w:rsidRDefault="00427436" w:rsidP="00427436">
            <w:r>
              <w:t>Neni 4(1) deri n</w:t>
            </w:r>
            <w:r w:rsidR="00636A5F">
              <w:t>ë</w:t>
            </w:r>
            <w:r>
              <w:t xml:space="preserve"> (4)</w:t>
            </w:r>
          </w:p>
        </w:tc>
        <w:tc>
          <w:tcPr>
            <w:tcW w:w="2311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0F49A9" w:rsidP="00DA0377">
            <w:r>
              <w:t>Neni 17(1) deri n</w:t>
            </w:r>
            <w:r w:rsidR="00636A5F">
              <w:t>ë</w:t>
            </w:r>
            <w:r>
              <w:t xml:space="preserve"> 4)</w:t>
            </w:r>
          </w:p>
        </w:tc>
      </w:tr>
      <w:tr w:rsidR="00721B34" w:rsidTr="00075B7C"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21B34" w:rsidRPr="00584A52" w:rsidRDefault="00584A52" w:rsidP="00584A52">
            <w:r>
              <w:t>Neni 5</w:t>
            </w:r>
          </w:p>
        </w:tc>
        <w:tc>
          <w:tcPr>
            <w:tcW w:w="2311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E506A7" w:rsidP="00DA0377">
            <w:r>
              <w:t>Neni 18</w:t>
            </w:r>
          </w:p>
        </w:tc>
      </w:tr>
      <w:tr w:rsidR="00721B34" w:rsidTr="00075B7C">
        <w:tc>
          <w:tcPr>
            <w:tcW w:w="2310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21B34" w:rsidRPr="00FC7788" w:rsidRDefault="00FC7788" w:rsidP="00FC7788">
            <w:r>
              <w:t>Neni 6</w:t>
            </w:r>
          </w:p>
        </w:tc>
        <w:tc>
          <w:tcPr>
            <w:tcW w:w="2311" w:type="dxa"/>
          </w:tcPr>
          <w:p w:rsidR="00721B34" w:rsidRDefault="00721B34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21B34" w:rsidRDefault="00E506A7" w:rsidP="00DA0377">
            <w:r>
              <w:t>Neni 19</w:t>
            </w:r>
          </w:p>
        </w:tc>
      </w:tr>
      <w:tr w:rsidR="007770C8" w:rsidTr="00075B7C">
        <w:tc>
          <w:tcPr>
            <w:tcW w:w="2310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770C8" w:rsidRPr="00FC7788" w:rsidRDefault="00FC7788" w:rsidP="00FC7788">
            <w:r>
              <w:t>Neni 7(1)</w:t>
            </w:r>
          </w:p>
        </w:tc>
        <w:tc>
          <w:tcPr>
            <w:tcW w:w="2311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770C8" w:rsidRDefault="006D192D" w:rsidP="00DA0377">
            <w:r>
              <w:t>Neni 20(1)</w:t>
            </w:r>
          </w:p>
        </w:tc>
      </w:tr>
      <w:tr w:rsidR="007770C8" w:rsidTr="00075B7C">
        <w:tc>
          <w:tcPr>
            <w:tcW w:w="2310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770C8" w:rsidRPr="001E191A" w:rsidRDefault="002A4D7F" w:rsidP="001E191A">
            <w:r>
              <w:t>Aneksi</w:t>
            </w:r>
            <w:r w:rsidR="001E191A">
              <w:t>, Pjesa I, point (I)</w:t>
            </w:r>
          </w:p>
        </w:tc>
        <w:tc>
          <w:tcPr>
            <w:tcW w:w="2311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770C8" w:rsidRDefault="006D192D" w:rsidP="00DA0377">
            <w:r>
              <w:t>Neni 20(2)</w:t>
            </w:r>
          </w:p>
        </w:tc>
      </w:tr>
      <w:tr w:rsidR="007770C8" w:rsidTr="00075B7C">
        <w:tc>
          <w:tcPr>
            <w:tcW w:w="2310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770C8" w:rsidRDefault="006D192D" w:rsidP="00DA0377">
            <w:r>
              <w:t>Neni 20(3)</w:t>
            </w:r>
          </w:p>
        </w:tc>
      </w:tr>
      <w:tr w:rsidR="007770C8" w:rsidTr="00075B7C">
        <w:tc>
          <w:tcPr>
            <w:tcW w:w="2310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770C8" w:rsidRPr="0062647B" w:rsidRDefault="009343EE" w:rsidP="0062647B">
            <w:r>
              <w:t>Neni 8</w:t>
            </w:r>
          </w:p>
        </w:tc>
        <w:tc>
          <w:tcPr>
            <w:tcW w:w="2311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770C8" w:rsidRDefault="006D192D" w:rsidP="00DA0377">
            <w:r>
              <w:t>Neni 21</w:t>
            </w:r>
          </w:p>
        </w:tc>
      </w:tr>
      <w:tr w:rsidR="007770C8" w:rsidTr="00075B7C">
        <w:tc>
          <w:tcPr>
            <w:tcW w:w="2310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770C8" w:rsidRPr="00A45E5E" w:rsidRDefault="00A45E5E" w:rsidP="00A45E5E">
            <w:r>
              <w:t>Neni 9</w:t>
            </w:r>
          </w:p>
        </w:tc>
        <w:tc>
          <w:tcPr>
            <w:tcW w:w="2311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770C8" w:rsidRDefault="00DF16FC" w:rsidP="00DA0377">
            <w:r>
              <w:t>Neni 22</w:t>
            </w:r>
          </w:p>
        </w:tc>
      </w:tr>
      <w:tr w:rsidR="007770C8" w:rsidTr="00075B7C">
        <w:tc>
          <w:tcPr>
            <w:tcW w:w="2310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770C8" w:rsidRPr="003220BA" w:rsidRDefault="003220BA" w:rsidP="003220BA">
            <w:r>
              <w:t>Neni 4(5)</w:t>
            </w:r>
          </w:p>
        </w:tc>
        <w:tc>
          <w:tcPr>
            <w:tcW w:w="2311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770C8" w:rsidRDefault="0029693F" w:rsidP="00DA0377">
            <w:r>
              <w:t>Neni 23(1)</w:t>
            </w:r>
          </w:p>
        </w:tc>
      </w:tr>
      <w:tr w:rsidR="007770C8" w:rsidTr="00075B7C">
        <w:tc>
          <w:tcPr>
            <w:tcW w:w="2310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770C8" w:rsidRPr="00961583" w:rsidRDefault="00961583" w:rsidP="00961583">
            <w:r>
              <w:t>Neni 10</w:t>
            </w:r>
          </w:p>
        </w:tc>
        <w:tc>
          <w:tcPr>
            <w:tcW w:w="2311" w:type="dxa"/>
          </w:tcPr>
          <w:p w:rsidR="007770C8" w:rsidRDefault="007770C8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7770C8" w:rsidRDefault="00113BD8" w:rsidP="00DA0377">
            <w:r>
              <w:t>Neni 23(2) dhe (3)</w:t>
            </w:r>
          </w:p>
        </w:tc>
      </w:tr>
      <w:tr w:rsidR="00113BD8" w:rsidTr="00075B7C">
        <w:tc>
          <w:tcPr>
            <w:tcW w:w="2310" w:type="dxa"/>
          </w:tcPr>
          <w:p w:rsidR="00113BD8" w:rsidRDefault="00113BD8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113BD8" w:rsidRPr="00961583" w:rsidRDefault="00961583" w:rsidP="00961583">
            <w:r>
              <w:t>Neni 11</w:t>
            </w:r>
          </w:p>
        </w:tc>
        <w:tc>
          <w:tcPr>
            <w:tcW w:w="2311" w:type="dxa"/>
          </w:tcPr>
          <w:p w:rsidR="00113BD8" w:rsidRDefault="00113BD8" w:rsidP="00A15B2F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113BD8" w:rsidRDefault="00055121" w:rsidP="00DA0377">
            <w:r>
              <w:t>Neni 24</w:t>
            </w:r>
          </w:p>
        </w:tc>
      </w:tr>
      <w:tr w:rsidR="00113BD8" w:rsidTr="00075B7C">
        <w:tc>
          <w:tcPr>
            <w:tcW w:w="2310" w:type="dxa"/>
          </w:tcPr>
          <w:p w:rsidR="00113BD8" w:rsidRDefault="00113BD8" w:rsidP="00A15B2F">
            <w:pPr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113BD8" w:rsidRPr="00B450E0" w:rsidRDefault="00B450E0" w:rsidP="00B450E0">
            <w:r>
              <w:t>Neni 15</w:t>
            </w:r>
          </w:p>
        </w:tc>
        <w:tc>
          <w:tcPr>
            <w:tcW w:w="2311" w:type="dxa"/>
          </w:tcPr>
          <w:p w:rsidR="00113BD8" w:rsidRDefault="00113BD8" w:rsidP="00120DBB">
            <w:pPr>
              <w:rPr>
                <w:b/>
              </w:rPr>
            </w:pPr>
          </w:p>
        </w:tc>
        <w:tc>
          <w:tcPr>
            <w:tcW w:w="2311" w:type="dxa"/>
          </w:tcPr>
          <w:p w:rsidR="00113BD8" w:rsidRDefault="00055121" w:rsidP="00DA0377">
            <w:r>
              <w:t>Neni 25</w:t>
            </w:r>
          </w:p>
        </w:tc>
      </w:tr>
      <w:tr w:rsidR="00113BD8" w:rsidRPr="00113BD8" w:rsidTr="00075B7C"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385E4A" w:rsidP="00385E4A">
            <w:r>
              <w:t>Neni 1(1), n</w:t>
            </w:r>
            <w:r w:rsidR="00636A5F">
              <w:t>ë</w:t>
            </w:r>
            <w:r>
              <w:t>nparagrafi i dyt</w:t>
            </w:r>
            <w:r w:rsidR="00636A5F">
              <w:t>ë</w:t>
            </w:r>
          </w:p>
        </w:tc>
        <w:tc>
          <w:tcPr>
            <w:tcW w:w="2311" w:type="dxa"/>
          </w:tcPr>
          <w:p w:rsidR="00113BD8" w:rsidRPr="00113BD8" w:rsidRDefault="00055121" w:rsidP="00DA0377">
            <w:r>
              <w:t>Neni 26</w:t>
            </w:r>
          </w:p>
        </w:tc>
      </w:tr>
      <w:tr w:rsidR="00113BD8" w:rsidRPr="00113BD8" w:rsidTr="00075B7C"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385E4A" w:rsidP="00385E4A">
            <w:r>
              <w:t>Neni 3</w:t>
            </w:r>
          </w:p>
        </w:tc>
        <w:tc>
          <w:tcPr>
            <w:tcW w:w="2311" w:type="dxa"/>
          </w:tcPr>
          <w:p w:rsidR="00113BD8" w:rsidRPr="00113BD8" w:rsidRDefault="00055121" w:rsidP="00DA0377">
            <w:r>
              <w:t>Neni 27</w:t>
            </w:r>
          </w:p>
        </w:tc>
      </w:tr>
      <w:tr w:rsidR="00113BD8" w:rsidRPr="00113BD8" w:rsidTr="00075B7C"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055121" w:rsidP="00DA0377">
            <w:r>
              <w:t>Neni 28</w:t>
            </w:r>
          </w:p>
        </w:tc>
      </w:tr>
      <w:tr w:rsidR="00113BD8" w:rsidRPr="00113BD8" w:rsidTr="00075B7C"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8F2B7F" w:rsidP="002C0A32">
            <w:r>
              <w:t>Neni 4(1) dhe (3) deri n</w:t>
            </w:r>
            <w:r w:rsidR="00636A5F">
              <w:t>ë</w:t>
            </w:r>
            <w:r>
              <w:t xml:space="preserve"> (6)</w:t>
            </w:r>
          </w:p>
        </w:tc>
        <w:tc>
          <w:tcPr>
            <w:tcW w:w="2311" w:type="dxa"/>
          </w:tcPr>
          <w:p w:rsidR="00113BD8" w:rsidRPr="00113BD8" w:rsidRDefault="00055121" w:rsidP="00DA0377">
            <w:r>
              <w:t>Neni 29</w:t>
            </w:r>
          </w:p>
        </w:tc>
      </w:tr>
      <w:tr w:rsidR="00113BD8" w:rsidRPr="00113BD8" w:rsidTr="00075B7C"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425ED8" w:rsidP="00425ED8">
            <w:r>
              <w:t>Neni 6(2) deri n</w:t>
            </w:r>
            <w:r w:rsidR="00636A5F">
              <w:t>ë</w:t>
            </w:r>
            <w:r>
              <w:t xml:space="preserve"> (5)</w:t>
            </w:r>
          </w:p>
        </w:tc>
        <w:tc>
          <w:tcPr>
            <w:tcW w:w="2311" w:type="dxa"/>
          </w:tcPr>
          <w:p w:rsidR="00113BD8" w:rsidRPr="00113BD8" w:rsidRDefault="004209B3" w:rsidP="00DA0377">
            <w:r>
              <w:t>Neni 30</w:t>
            </w:r>
          </w:p>
        </w:tc>
      </w:tr>
      <w:tr w:rsidR="00113BD8" w:rsidRPr="00113BD8" w:rsidTr="00075B7C"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95357B" w:rsidP="0095357B">
            <w:r>
              <w:t>Neni 7</w:t>
            </w:r>
          </w:p>
        </w:tc>
        <w:tc>
          <w:tcPr>
            <w:tcW w:w="2311" w:type="dxa"/>
          </w:tcPr>
          <w:p w:rsidR="00113BD8" w:rsidRPr="00113BD8" w:rsidRDefault="004209B3" w:rsidP="00DA0377">
            <w:r>
              <w:t>Neni 31</w:t>
            </w:r>
          </w:p>
        </w:tc>
      </w:tr>
      <w:tr w:rsidR="00113BD8" w:rsidRPr="00113BD8" w:rsidTr="00075B7C"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95357B" w:rsidP="003F7C03">
            <w:r>
              <w:t>Neni 8</w:t>
            </w:r>
          </w:p>
        </w:tc>
        <w:tc>
          <w:tcPr>
            <w:tcW w:w="2311" w:type="dxa"/>
          </w:tcPr>
          <w:p w:rsidR="00113BD8" w:rsidRPr="00113BD8" w:rsidRDefault="004209B3" w:rsidP="00DA0377">
            <w:r>
              <w:t>Neni 32</w:t>
            </w:r>
          </w:p>
        </w:tc>
      </w:tr>
      <w:tr w:rsidR="00113BD8" w:rsidRPr="00113BD8" w:rsidTr="00075B7C"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3F7C03" w:rsidP="003F7C03">
            <w:r>
              <w:t>Neni 9</w:t>
            </w:r>
          </w:p>
        </w:tc>
        <w:tc>
          <w:tcPr>
            <w:tcW w:w="2311" w:type="dxa"/>
          </w:tcPr>
          <w:p w:rsidR="00113BD8" w:rsidRPr="00113BD8" w:rsidRDefault="004209B3" w:rsidP="00DA0377">
            <w:r>
              <w:t>Neni 33</w:t>
            </w:r>
          </w:p>
        </w:tc>
      </w:tr>
      <w:tr w:rsidR="00113BD8" w:rsidRPr="00113BD8" w:rsidTr="00075B7C"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3F7C03" w:rsidP="003F7C03">
            <w:r>
              <w:t>Neni 10</w:t>
            </w:r>
          </w:p>
        </w:tc>
        <w:tc>
          <w:tcPr>
            <w:tcW w:w="2311" w:type="dxa"/>
          </w:tcPr>
          <w:p w:rsidR="00113BD8" w:rsidRPr="00113BD8" w:rsidRDefault="006B462B" w:rsidP="00DA0377">
            <w:r>
              <w:t>Neni 34</w:t>
            </w:r>
          </w:p>
        </w:tc>
      </w:tr>
      <w:tr w:rsidR="00113BD8" w:rsidRPr="00113BD8" w:rsidTr="00075B7C"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0" w:type="dxa"/>
          </w:tcPr>
          <w:p w:rsidR="00113BD8" w:rsidRPr="00113BD8" w:rsidRDefault="00113BD8" w:rsidP="00A15B2F">
            <w:pPr>
              <w:jc w:val="center"/>
            </w:pPr>
          </w:p>
        </w:tc>
        <w:tc>
          <w:tcPr>
            <w:tcW w:w="2311" w:type="dxa"/>
          </w:tcPr>
          <w:p w:rsidR="00113BD8" w:rsidRPr="00113BD8" w:rsidRDefault="003F7C03" w:rsidP="00D26ED2">
            <w:r>
              <w:t>Neni 11</w:t>
            </w:r>
          </w:p>
        </w:tc>
        <w:tc>
          <w:tcPr>
            <w:tcW w:w="2311" w:type="dxa"/>
          </w:tcPr>
          <w:p w:rsidR="00113BD8" w:rsidRPr="00113BD8" w:rsidRDefault="006B462B" w:rsidP="00DA0377">
            <w:r>
              <w:t>Neni 35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D26ED2" w:rsidP="00D26ED2">
            <w:r>
              <w:t>Neni 12</w:t>
            </w:r>
          </w:p>
        </w:tc>
        <w:tc>
          <w:tcPr>
            <w:tcW w:w="2311" w:type="dxa"/>
          </w:tcPr>
          <w:p w:rsidR="006B462B" w:rsidRDefault="006B462B" w:rsidP="00DA0377">
            <w:r>
              <w:t>Neni 36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Default="00C32D45" w:rsidP="00DA0377">
            <w:r>
              <w:t>Neni 37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7A00B4" w:rsidP="007A00B4">
            <w:r>
              <w:t>Neni 13</w:t>
            </w:r>
          </w:p>
        </w:tc>
        <w:tc>
          <w:tcPr>
            <w:tcW w:w="2311" w:type="dxa"/>
          </w:tcPr>
          <w:p w:rsidR="006B462B" w:rsidRDefault="00D9687D" w:rsidP="00DA0377">
            <w:r>
              <w:t>Neni 38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742D4B" w:rsidP="00742D4B">
            <w:r>
              <w:t>Neni 14(1) dhe (3)</w:t>
            </w:r>
          </w:p>
        </w:tc>
        <w:tc>
          <w:tcPr>
            <w:tcW w:w="2311" w:type="dxa"/>
          </w:tcPr>
          <w:p w:rsidR="006B462B" w:rsidRDefault="00DF13CB" w:rsidP="00DA0377">
            <w:r>
              <w:t>Neni 39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742D4B" w:rsidP="00742D4B">
            <w:r>
              <w:t>Neni 15</w:t>
            </w:r>
          </w:p>
        </w:tc>
        <w:tc>
          <w:tcPr>
            <w:tcW w:w="2311" w:type="dxa"/>
          </w:tcPr>
          <w:p w:rsidR="006B462B" w:rsidRDefault="008046D3" w:rsidP="00DA0377">
            <w:r>
              <w:t>Neni 40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742D4B" w:rsidP="00742D4B">
            <w:r>
              <w:t>Neni 16</w:t>
            </w:r>
          </w:p>
        </w:tc>
        <w:tc>
          <w:tcPr>
            <w:tcW w:w="2311" w:type="dxa"/>
          </w:tcPr>
          <w:p w:rsidR="006B462B" w:rsidRDefault="008046D3" w:rsidP="00DA0377">
            <w:r>
              <w:t>Neni 41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E61FFD" w:rsidP="00E61FFD">
            <w:r>
              <w:t>Neni 17</w:t>
            </w:r>
          </w:p>
        </w:tc>
        <w:tc>
          <w:tcPr>
            <w:tcW w:w="2311" w:type="dxa"/>
          </w:tcPr>
          <w:p w:rsidR="006B462B" w:rsidRDefault="008046D3" w:rsidP="00DA0377">
            <w:r>
              <w:t>Neni 42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E61FFD" w:rsidP="00E61FFD">
            <w:r>
              <w:t>Neni 18</w:t>
            </w:r>
          </w:p>
        </w:tc>
        <w:tc>
          <w:tcPr>
            <w:tcW w:w="2311" w:type="dxa"/>
          </w:tcPr>
          <w:p w:rsidR="006B462B" w:rsidRDefault="001A65DA" w:rsidP="00DA0377">
            <w:r>
              <w:t>Neni 43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E61FFD" w:rsidP="00E61FFD">
            <w:r>
              <w:t>Neni 19</w:t>
            </w:r>
          </w:p>
        </w:tc>
        <w:tc>
          <w:tcPr>
            <w:tcW w:w="2311" w:type="dxa"/>
          </w:tcPr>
          <w:p w:rsidR="006B462B" w:rsidRDefault="007F0D76" w:rsidP="00DA0377">
            <w:r>
              <w:t>Neni 44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776320" w:rsidP="00776320">
            <w:r>
              <w:t>Neni 20(1), (2) dhe (3)</w:t>
            </w:r>
          </w:p>
        </w:tc>
        <w:tc>
          <w:tcPr>
            <w:tcW w:w="2311" w:type="dxa"/>
          </w:tcPr>
          <w:p w:rsidR="006B462B" w:rsidRDefault="00490D16" w:rsidP="00DA0377">
            <w:r>
              <w:t>Neni 45(1), (2) dhe (3)</w:t>
            </w:r>
          </w:p>
        </w:tc>
      </w:tr>
      <w:tr w:rsidR="007C55F3" w:rsidRPr="00113BD8" w:rsidTr="00075B7C">
        <w:tc>
          <w:tcPr>
            <w:tcW w:w="2310" w:type="dxa"/>
          </w:tcPr>
          <w:p w:rsidR="007C55F3" w:rsidRPr="00113BD8" w:rsidRDefault="007C55F3" w:rsidP="00A15B2F">
            <w:pPr>
              <w:jc w:val="center"/>
            </w:pPr>
          </w:p>
        </w:tc>
        <w:tc>
          <w:tcPr>
            <w:tcW w:w="2310" w:type="dxa"/>
          </w:tcPr>
          <w:p w:rsidR="007C55F3" w:rsidRPr="00113BD8" w:rsidRDefault="007C55F3" w:rsidP="00A15B2F">
            <w:pPr>
              <w:jc w:val="center"/>
            </w:pPr>
          </w:p>
        </w:tc>
        <w:tc>
          <w:tcPr>
            <w:tcW w:w="2311" w:type="dxa"/>
          </w:tcPr>
          <w:p w:rsidR="007C55F3" w:rsidRPr="00113BD8" w:rsidRDefault="007C55F3" w:rsidP="00A15B2F">
            <w:pPr>
              <w:jc w:val="center"/>
            </w:pPr>
          </w:p>
        </w:tc>
        <w:tc>
          <w:tcPr>
            <w:tcW w:w="2311" w:type="dxa"/>
          </w:tcPr>
          <w:p w:rsidR="007C55F3" w:rsidRDefault="007C55F3" w:rsidP="00DA0377">
            <w:r>
              <w:t>Neni 45(4)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9970C7" w:rsidP="00E145DC">
            <w:r>
              <w:t>Neni 20(4)</w:t>
            </w:r>
          </w:p>
        </w:tc>
        <w:tc>
          <w:tcPr>
            <w:tcW w:w="2311" w:type="dxa"/>
          </w:tcPr>
          <w:p w:rsidR="006B462B" w:rsidRDefault="00490D16" w:rsidP="00DA0377">
            <w:r>
              <w:t>Neni 45(5)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E145DC" w:rsidP="00E145DC">
            <w:r>
              <w:t>Neni 21</w:t>
            </w:r>
          </w:p>
        </w:tc>
        <w:tc>
          <w:tcPr>
            <w:tcW w:w="2311" w:type="dxa"/>
          </w:tcPr>
          <w:p w:rsidR="006B462B" w:rsidRDefault="00490D16" w:rsidP="00DA0377">
            <w:r>
              <w:t>Neni 46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E145DC" w:rsidP="00E145DC">
            <w:r>
              <w:t>Neni 22</w:t>
            </w:r>
          </w:p>
        </w:tc>
        <w:tc>
          <w:tcPr>
            <w:tcW w:w="2311" w:type="dxa"/>
          </w:tcPr>
          <w:p w:rsidR="006B462B" w:rsidRDefault="00490D16" w:rsidP="00DA0377">
            <w:r>
              <w:t>Neni 47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E145DC" w:rsidP="00E145DC">
            <w:r>
              <w:t>Neni 23</w:t>
            </w:r>
          </w:p>
        </w:tc>
        <w:tc>
          <w:tcPr>
            <w:tcW w:w="2311" w:type="dxa"/>
          </w:tcPr>
          <w:p w:rsidR="006B462B" w:rsidRDefault="00490D16" w:rsidP="00DA0377">
            <w:r>
              <w:t>Neni 48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E145DC" w:rsidP="007D0BEC">
            <w:r>
              <w:t>Neni 24</w:t>
            </w:r>
          </w:p>
        </w:tc>
        <w:tc>
          <w:tcPr>
            <w:tcW w:w="2311" w:type="dxa"/>
          </w:tcPr>
          <w:p w:rsidR="006B462B" w:rsidRDefault="00490D16" w:rsidP="00DA0377">
            <w:r>
              <w:t>Neni 49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9538B1" w:rsidP="009538B1">
            <w:r>
              <w:t>Neni 25</w:t>
            </w:r>
          </w:p>
        </w:tc>
        <w:tc>
          <w:tcPr>
            <w:tcW w:w="2311" w:type="dxa"/>
          </w:tcPr>
          <w:p w:rsidR="006B462B" w:rsidRDefault="00490D16" w:rsidP="00DA0377">
            <w:r>
              <w:t>Neni 50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C71F52" w:rsidP="00C71F52">
            <w:r>
              <w:t>Neni 26</w:t>
            </w:r>
          </w:p>
        </w:tc>
        <w:tc>
          <w:tcPr>
            <w:tcW w:w="2311" w:type="dxa"/>
          </w:tcPr>
          <w:p w:rsidR="006B462B" w:rsidRDefault="002C5724" w:rsidP="00DA0377">
            <w:r>
              <w:t>Neni 51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374980" w:rsidP="009C41F9">
            <w:r>
              <w:t>Neni 27</w:t>
            </w:r>
          </w:p>
        </w:tc>
        <w:tc>
          <w:tcPr>
            <w:tcW w:w="2311" w:type="dxa"/>
          </w:tcPr>
          <w:p w:rsidR="006B462B" w:rsidRDefault="002C5724" w:rsidP="00DA0377">
            <w:r>
              <w:t>Neni 52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55401F" w:rsidP="0055401F">
            <w:r>
              <w:t>Neni 28</w:t>
            </w:r>
          </w:p>
        </w:tc>
        <w:tc>
          <w:tcPr>
            <w:tcW w:w="2311" w:type="dxa"/>
          </w:tcPr>
          <w:p w:rsidR="006B462B" w:rsidRDefault="00B21457" w:rsidP="00DA0377">
            <w:r>
              <w:t>Neni 53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A27CF6" w:rsidP="00A27CF6">
            <w:r>
              <w:t>Neni 29</w:t>
            </w:r>
          </w:p>
        </w:tc>
        <w:tc>
          <w:tcPr>
            <w:tcW w:w="2311" w:type="dxa"/>
          </w:tcPr>
          <w:p w:rsidR="006B462B" w:rsidRDefault="00B21457" w:rsidP="00DA0377">
            <w:r>
              <w:t>Neni 54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961E83" w:rsidP="00961E83">
            <w:r>
              <w:t>Neni 30 (1)</w:t>
            </w:r>
          </w:p>
        </w:tc>
        <w:tc>
          <w:tcPr>
            <w:tcW w:w="2311" w:type="dxa"/>
          </w:tcPr>
          <w:p w:rsidR="006B462B" w:rsidRDefault="00B21457" w:rsidP="00DA0377">
            <w:r>
              <w:t>Neni 55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FA6AC1" w:rsidP="00FA6AC1">
            <w:r>
              <w:t xml:space="preserve">Neni </w:t>
            </w:r>
            <w:r w:rsidR="00B1014F">
              <w:t>30(2)</w:t>
            </w:r>
          </w:p>
        </w:tc>
        <w:tc>
          <w:tcPr>
            <w:tcW w:w="2311" w:type="dxa"/>
          </w:tcPr>
          <w:p w:rsidR="006B462B" w:rsidRDefault="00DF1BF4" w:rsidP="00DA0377">
            <w:r>
              <w:t xml:space="preserve">Neni </w:t>
            </w:r>
            <w:r w:rsidR="00B47930">
              <w:t>56(1)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FB57C5" w:rsidP="00FB57C5">
            <w:r>
              <w:t>Neni 31</w:t>
            </w:r>
          </w:p>
        </w:tc>
        <w:tc>
          <w:tcPr>
            <w:tcW w:w="2311" w:type="dxa"/>
          </w:tcPr>
          <w:p w:rsidR="006B462B" w:rsidRDefault="00B47930" w:rsidP="00DA0377">
            <w:r>
              <w:t>Neni 57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901C6" w:rsidP="006901C6">
            <w:r>
              <w:t>Neni 12</w:t>
            </w: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Default="00B47930" w:rsidP="00DA0377">
            <w:r>
              <w:t>Neni 58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FB09E2" w:rsidP="00FB09E2">
            <w:r>
              <w:t>Neni 14a</w:t>
            </w: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F97C72" w:rsidP="00F97C72">
            <w:r>
              <w:t>Neni 33(1), (2) dhe (3)</w:t>
            </w:r>
          </w:p>
        </w:tc>
        <w:tc>
          <w:tcPr>
            <w:tcW w:w="2311" w:type="dxa"/>
          </w:tcPr>
          <w:p w:rsidR="006B462B" w:rsidRDefault="00B47930" w:rsidP="00DA0377">
            <w:r>
              <w:t>Neni 59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Default="00B47930" w:rsidP="00DA0377">
            <w:r>
              <w:t>Neni 60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FA6BCE" w:rsidP="00FA6BCE">
            <w:r>
              <w:t>Neni 34(2)</w:t>
            </w:r>
          </w:p>
        </w:tc>
        <w:tc>
          <w:tcPr>
            <w:tcW w:w="2311" w:type="dxa"/>
          </w:tcPr>
          <w:p w:rsidR="006B462B" w:rsidRDefault="00B47930" w:rsidP="00DA0377">
            <w:r>
              <w:t>Neni 61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932CCD" w:rsidP="00932CCD">
            <w:r>
              <w:t>Neni 11a</w:t>
            </w: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377C65" w:rsidP="00377C65">
            <w:r>
              <w:t xml:space="preserve">Neni </w:t>
            </w:r>
            <w:r w:rsidR="009C3A84">
              <w:t>35(1), (2) dhe (3)</w:t>
            </w:r>
          </w:p>
        </w:tc>
        <w:tc>
          <w:tcPr>
            <w:tcW w:w="2311" w:type="dxa"/>
          </w:tcPr>
          <w:p w:rsidR="006B462B" w:rsidRDefault="00B47930" w:rsidP="00DA0377">
            <w:r>
              <w:t>Neni 62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9523CC" w:rsidP="009523CC">
            <w:r>
              <w:t>Neni 10(9)</w:t>
            </w: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Default="004A55C5" w:rsidP="00DA0377">
            <w:r>
              <w:t>Neni 63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993ED8" w:rsidP="00993ED8">
            <w:r>
              <w:t>Neni 38</w:t>
            </w:r>
          </w:p>
        </w:tc>
        <w:tc>
          <w:tcPr>
            <w:tcW w:w="2311" w:type="dxa"/>
          </w:tcPr>
          <w:p w:rsidR="006B462B" w:rsidRDefault="009738DA" w:rsidP="00DA0377">
            <w:r>
              <w:t>Neni 64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Default="00B443C2" w:rsidP="00DA0377">
            <w:r>
              <w:t>Neni 65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B9667A" w:rsidP="00B9667A">
            <w:r>
              <w:t>Neni 17</w:t>
            </w:r>
          </w:p>
        </w:tc>
        <w:tc>
          <w:tcPr>
            <w:tcW w:w="2311" w:type="dxa"/>
          </w:tcPr>
          <w:p w:rsidR="006B462B" w:rsidRPr="00113BD8" w:rsidRDefault="000873C0" w:rsidP="000873C0">
            <w:r>
              <w:t>Neni 39</w:t>
            </w:r>
          </w:p>
        </w:tc>
        <w:tc>
          <w:tcPr>
            <w:tcW w:w="2311" w:type="dxa"/>
          </w:tcPr>
          <w:p w:rsidR="006B462B" w:rsidRDefault="00B443C2" w:rsidP="00DA0377">
            <w:r>
              <w:t>Neni 66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C10CEC" w:rsidP="00C10CEC">
            <w:r>
              <w:t>Neni 16</w:t>
            </w:r>
          </w:p>
        </w:tc>
        <w:tc>
          <w:tcPr>
            <w:tcW w:w="2310" w:type="dxa"/>
          </w:tcPr>
          <w:p w:rsidR="006B462B" w:rsidRPr="00113BD8" w:rsidRDefault="00A7540F" w:rsidP="00A7540F">
            <w:r>
              <w:t>Neni 18</w:t>
            </w:r>
          </w:p>
        </w:tc>
        <w:tc>
          <w:tcPr>
            <w:tcW w:w="2311" w:type="dxa"/>
          </w:tcPr>
          <w:p w:rsidR="006B462B" w:rsidRPr="00113BD8" w:rsidRDefault="000873C0" w:rsidP="000873C0">
            <w:r>
              <w:t>Neni 40</w:t>
            </w:r>
          </w:p>
        </w:tc>
        <w:tc>
          <w:tcPr>
            <w:tcW w:w="2311" w:type="dxa"/>
          </w:tcPr>
          <w:p w:rsidR="006B462B" w:rsidRDefault="00B443C2" w:rsidP="00DA0377">
            <w:r>
              <w:t>Neni 67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Default="002A4D7F" w:rsidP="00DA0377">
            <w:r>
              <w:t>Aneksi</w:t>
            </w:r>
            <w:r w:rsidR="00B443C2">
              <w:t xml:space="preserve"> I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2A4D7F" w:rsidP="000C65FB">
            <w:r>
              <w:t>Aneksi</w:t>
            </w:r>
            <w:r w:rsidR="000C65FB">
              <w:t xml:space="preserve"> II</w:t>
            </w:r>
          </w:p>
        </w:tc>
        <w:tc>
          <w:tcPr>
            <w:tcW w:w="2311" w:type="dxa"/>
          </w:tcPr>
          <w:p w:rsidR="006B462B" w:rsidRDefault="002A4D7F" w:rsidP="00DA0377">
            <w:r>
              <w:t>Aneksi</w:t>
            </w:r>
            <w:r w:rsidR="00B443C2">
              <w:t xml:space="preserve"> II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2A4D7F" w:rsidP="00523950">
            <w:r>
              <w:t>Aneksi</w:t>
            </w:r>
            <w:r w:rsidR="00523950">
              <w:t xml:space="preserve"> </w:t>
            </w:r>
          </w:p>
        </w:tc>
        <w:tc>
          <w:tcPr>
            <w:tcW w:w="2311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Default="002A4D7F" w:rsidP="00DA0377">
            <w:r>
              <w:t>Aneksi</w:t>
            </w:r>
            <w:r w:rsidR="00B443C2">
              <w:t xml:space="preserve"> III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2A4D7F" w:rsidP="00EA6255">
            <w:r>
              <w:t>Aneksi</w:t>
            </w:r>
            <w:r w:rsidR="00EA6255">
              <w:t xml:space="preserve"> I</w:t>
            </w:r>
          </w:p>
        </w:tc>
        <w:tc>
          <w:tcPr>
            <w:tcW w:w="2311" w:type="dxa"/>
          </w:tcPr>
          <w:p w:rsidR="006B462B" w:rsidRDefault="002A4D7F" w:rsidP="00DA0377">
            <w:r>
              <w:t>Aneksi</w:t>
            </w:r>
            <w:r w:rsidR="00B443C2">
              <w:t xml:space="preserve"> IV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Default="002A4D7F" w:rsidP="00DA0377">
            <w:r>
              <w:t>Aneksi</w:t>
            </w:r>
            <w:r w:rsidR="00E56F31">
              <w:t xml:space="preserve"> V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Default="002A4D7F" w:rsidP="00DA0377">
            <w:r>
              <w:t>Aneksi</w:t>
            </w:r>
            <w:r w:rsidR="009558A0">
              <w:t xml:space="preserve"> VI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2A4D7F" w:rsidP="00731F55">
            <w:r>
              <w:t>Aneksi</w:t>
            </w:r>
            <w:r w:rsidR="00731F55">
              <w:t xml:space="preserve"> III</w:t>
            </w:r>
          </w:p>
        </w:tc>
        <w:tc>
          <w:tcPr>
            <w:tcW w:w="2311" w:type="dxa"/>
          </w:tcPr>
          <w:p w:rsidR="006B462B" w:rsidRDefault="002A4D7F" w:rsidP="00DA0377">
            <w:r>
              <w:t>Aneksi</w:t>
            </w:r>
            <w:r w:rsidR="00D63B3D">
              <w:t xml:space="preserve"> VII</w:t>
            </w:r>
          </w:p>
        </w:tc>
      </w:tr>
      <w:tr w:rsidR="006B462B" w:rsidRPr="00113BD8" w:rsidTr="00075B7C"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0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Pr="00113BD8" w:rsidRDefault="006B462B" w:rsidP="00A15B2F">
            <w:pPr>
              <w:jc w:val="center"/>
            </w:pPr>
          </w:p>
        </w:tc>
        <w:tc>
          <w:tcPr>
            <w:tcW w:w="2311" w:type="dxa"/>
          </w:tcPr>
          <w:p w:rsidR="006B462B" w:rsidRDefault="002A4D7F" w:rsidP="00DA0377">
            <w:r>
              <w:t>Aneksi</w:t>
            </w:r>
            <w:r w:rsidR="00387CD9">
              <w:t xml:space="preserve"> VIII</w:t>
            </w:r>
          </w:p>
        </w:tc>
      </w:tr>
    </w:tbl>
    <w:p w:rsidR="00200772" w:rsidRPr="0026534B" w:rsidRDefault="00200772" w:rsidP="0026534B">
      <w:pPr>
        <w:spacing w:after="0"/>
      </w:pPr>
    </w:p>
    <w:sectPr w:rsidR="00200772" w:rsidRPr="0026534B" w:rsidSect="00120E2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9CB" w:rsidRDefault="00DB19CB" w:rsidP="009011C1">
      <w:pPr>
        <w:spacing w:after="0" w:line="240" w:lineRule="auto"/>
      </w:pPr>
      <w:r>
        <w:separator/>
      </w:r>
    </w:p>
  </w:endnote>
  <w:endnote w:type="continuationSeparator" w:id="1">
    <w:p w:rsidR="00DB19CB" w:rsidRDefault="00DB19CB" w:rsidP="009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34152"/>
      <w:docPartObj>
        <w:docPartGallery w:val="Page Numbers (Bottom of Page)"/>
        <w:docPartUnique/>
      </w:docPartObj>
    </w:sdtPr>
    <w:sdtContent>
      <w:p w:rsidR="003A0EFE" w:rsidRPr="00953E28" w:rsidRDefault="003A0EFE" w:rsidP="00953E28">
        <w:pPr>
          <w:pStyle w:val="Footer"/>
        </w:pPr>
      </w:p>
      <w:p w:rsidR="003A0EFE" w:rsidRDefault="00157667" w:rsidP="00953E28">
        <w:pPr>
          <w:pStyle w:val="CM4"/>
          <w:spacing w:before="60" w:after="60"/>
          <w:rPr>
            <w:rFonts w:cs="EUAlbertina"/>
            <w:color w:val="000000"/>
            <w:sz w:val="17"/>
            <w:szCs w:val="17"/>
          </w:rPr>
        </w:pPr>
        <w:r>
          <w:rPr>
            <w:rFonts w:cs="EUAlbertina"/>
            <w:color w:val="000000"/>
            <w:sz w:val="17"/>
            <w:szCs w:val="17"/>
          </w:rPr>
          <w:t xml:space="preserve"> </w:t>
        </w:r>
      </w:p>
      <w:p w:rsidR="003A0EFE" w:rsidRDefault="003A0EFE" w:rsidP="00953E28">
        <w:pPr>
          <w:pStyle w:val="Footer"/>
          <w:tabs>
            <w:tab w:val="right" w:pos="9026"/>
          </w:tabs>
        </w:pPr>
        <w:r>
          <w:tab/>
        </w:r>
        <w:r>
          <w:tab/>
        </w:r>
        <w:fldSimple w:instr=" PAGE   \* MERGEFORMAT ">
          <w:r w:rsidR="0013651A">
            <w:rPr>
              <w:noProof/>
            </w:rPr>
            <w:t>85</w:t>
          </w:r>
        </w:fldSimple>
      </w:p>
    </w:sdtContent>
  </w:sdt>
  <w:p w:rsidR="003A0EFE" w:rsidRDefault="003A0E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9CB" w:rsidRDefault="00DB19CB" w:rsidP="009011C1">
      <w:pPr>
        <w:spacing w:after="0" w:line="240" w:lineRule="auto"/>
      </w:pPr>
      <w:r>
        <w:separator/>
      </w:r>
    </w:p>
  </w:footnote>
  <w:footnote w:type="continuationSeparator" w:id="1">
    <w:p w:rsidR="00DB19CB" w:rsidRDefault="00DB19CB" w:rsidP="009011C1">
      <w:pPr>
        <w:spacing w:after="0" w:line="240" w:lineRule="auto"/>
      </w:pPr>
      <w:r>
        <w:continuationSeparator/>
      </w:r>
    </w:p>
  </w:footnote>
  <w:footnote w:id="2">
    <w:p w:rsidR="003A0EFE" w:rsidRPr="003A0EFE" w:rsidRDefault="003A0EF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EUAlbertina"/>
          <w:color w:val="000000"/>
          <w:sz w:val="17"/>
          <w:szCs w:val="17"/>
        </w:rPr>
        <w:t>OJ C 132, 3.5.2011, p. 99.</w:t>
      </w:r>
    </w:p>
  </w:footnote>
  <w:footnote w:id="3">
    <w:p w:rsidR="00157667" w:rsidRPr="00157667" w:rsidRDefault="0015766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EUAlbertina"/>
          <w:color w:val="000000"/>
          <w:sz w:val="17"/>
          <w:szCs w:val="17"/>
        </w:rPr>
        <w:t>OJ C 104, 2.4.2011, p. 53</w:t>
      </w:r>
    </w:p>
  </w:footnote>
  <w:footnote w:id="4">
    <w:p w:rsidR="00157667" w:rsidRPr="00157667" w:rsidRDefault="0015766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C2062">
        <w:rPr>
          <w:rFonts w:cs="EUAlbertina"/>
          <w:color w:val="000000"/>
          <w:sz w:val="16"/>
          <w:szCs w:val="16"/>
        </w:rPr>
        <w:t>Pozita e Parlamentit Evrop</w:t>
      </w:r>
      <w:r w:rsidR="00DD1E7F" w:rsidRPr="006C2062">
        <w:rPr>
          <w:rFonts w:cs="EUAlbertina"/>
          <w:color w:val="000000"/>
          <w:sz w:val="16"/>
          <w:szCs w:val="16"/>
        </w:rPr>
        <w:t>i</w:t>
      </w:r>
      <w:r w:rsidRPr="006C2062">
        <w:rPr>
          <w:rFonts w:cs="EUAlbertina"/>
          <w:color w:val="000000"/>
          <w:sz w:val="16"/>
          <w:szCs w:val="16"/>
        </w:rPr>
        <w:t>an  t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Pr="006C2062">
        <w:rPr>
          <w:rFonts w:cs="EUAlbertina"/>
          <w:color w:val="000000"/>
          <w:sz w:val="16"/>
          <w:szCs w:val="16"/>
        </w:rPr>
        <w:t xml:space="preserve"> 16 N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CC3873" w:rsidRPr="006C2062">
        <w:rPr>
          <w:rFonts w:cs="EUAlbertina"/>
          <w:color w:val="000000"/>
          <w:sz w:val="16"/>
          <w:szCs w:val="16"/>
        </w:rPr>
        <w:t>ntorit t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CC3873" w:rsidRPr="006C2062">
        <w:rPr>
          <w:rFonts w:cs="EUAlbertina"/>
          <w:color w:val="000000"/>
          <w:sz w:val="16"/>
          <w:szCs w:val="16"/>
        </w:rPr>
        <w:t xml:space="preserve"> vitit</w:t>
      </w:r>
      <w:r w:rsidRPr="006C2062">
        <w:rPr>
          <w:rFonts w:cs="EUAlbertina"/>
          <w:color w:val="000000"/>
          <w:sz w:val="16"/>
          <w:szCs w:val="16"/>
        </w:rPr>
        <w:t xml:space="preserve"> 2011 (n</w:t>
      </w:r>
      <w:r w:rsidR="00DD1E7F" w:rsidRPr="006C2062">
        <w:rPr>
          <w:rFonts w:cs="EUAlbertina"/>
          <w:color w:val="000000"/>
          <w:sz w:val="16"/>
          <w:szCs w:val="16"/>
        </w:rPr>
        <w:t xml:space="preserve">uk 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DD1E7F" w:rsidRPr="006C2062">
        <w:rPr>
          <w:rFonts w:cs="EUAlbertina"/>
          <w:color w:val="000000"/>
          <w:sz w:val="16"/>
          <w:szCs w:val="16"/>
        </w:rPr>
        <w:t>sht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DD1E7F" w:rsidRPr="006C2062">
        <w:rPr>
          <w:rFonts w:cs="EUAlbertina"/>
          <w:color w:val="000000"/>
          <w:sz w:val="16"/>
          <w:szCs w:val="16"/>
        </w:rPr>
        <w:t xml:space="preserve"> publikuar ende </w:t>
      </w:r>
      <w:r w:rsidRPr="006C2062">
        <w:rPr>
          <w:rFonts w:cs="EUAlbertina"/>
          <w:color w:val="000000"/>
          <w:sz w:val="16"/>
          <w:szCs w:val="16"/>
        </w:rPr>
        <w:t>n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Pr="006C2062">
        <w:rPr>
          <w:rFonts w:cs="EUAlbertina"/>
          <w:color w:val="000000"/>
          <w:sz w:val="16"/>
          <w:szCs w:val="16"/>
        </w:rPr>
        <w:t xml:space="preserve"> the </w:t>
      </w:r>
      <w:r w:rsidR="00DD1E7F" w:rsidRPr="006C2062">
        <w:rPr>
          <w:rFonts w:cs="EUAlbertina"/>
          <w:color w:val="000000"/>
          <w:sz w:val="16"/>
          <w:szCs w:val="16"/>
        </w:rPr>
        <w:t>Gazet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DD1E7F" w:rsidRPr="006C2062">
        <w:rPr>
          <w:rFonts w:cs="EUAlbertina"/>
          <w:color w:val="000000"/>
          <w:sz w:val="16"/>
          <w:szCs w:val="16"/>
        </w:rPr>
        <w:t>n Zyrtare</w:t>
      </w:r>
      <w:r w:rsidRPr="006C2062">
        <w:rPr>
          <w:rFonts w:cs="EUAlbertina"/>
          <w:color w:val="000000"/>
          <w:sz w:val="16"/>
          <w:szCs w:val="16"/>
        </w:rPr>
        <w:t xml:space="preserve">) </w:t>
      </w:r>
      <w:r w:rsidR="00452927" w:rsidRPr="006C2062">
        <w:rPr>
          <w:rFonts w:cs="EUAlbertina"/>
          <w:color w:val="000000"/>
          <w:sz w:val="16"/>
          <w:szCs w:val="16"/>
        </w:rPr>
        <w:t>dhe</w:t>
      </w:r>
      <w:r w:rsidRPr="006C2062">
        <w:rPr>
          <w:rFonts w:cs="EUAlbertina"/>
          <w:color w:val="000000"/>
          <w:sz w:val="16"/>
          <w:szCs w:val="16"/>
        </w:rPr>
        <w:t xml:space="preserve"> Po</w:t>
      </w:r>
      <w:r w:rsidR="00452927" w:rsidRPr="006C2062">
        <w:rPr>
          <w:rFonts w:cs="EUAlbertina"/>
          <w:color w:val="000000"/>
          <w:sz w:val="16"/>
          <w:szCs w:val="16"/>
        </w:rPr>
        <w:t>zita e</w:t>
      </w:r>
      <w:r w:rsidRPr="006C2062">
        <w:rPr>
          <w:rFonts w:cs="EUAlbertina"/>
          <w:color w:val="000000"/>
          <w:sz w:val="16"/>
          <w:szCs w:val="16"/>
        </w:rPr>
        <w:t xml:space="preserve"> </w:t>
      </w:r>
      <w:r w:rsidR="00452927" w:rsidRPr="006C2062">
        <w:rPr>
          <w:rFonts w:cs="EUAlbertina"/>
          <w:color w:val="000000"/>
          <w:sz w:val="16"/>
          <w:szCs w:val="16"/>
        </w:rPr>
        <w:t>K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452927" w:rsidRPr="006C2062">
        <w:rPr>
          <w:rFonts w:cs="EUAlbertina"/>
          <w:color w:val="000000"/>
          <w:sz w:val="16"/>
          <w:szCs w:val="16"/>
        </w:rPr>
        <w:t>shillit n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452927" w:rsidRPr="006C2062">
        <w:rPr>
          <w:rFonts w:cs="EUAlbertina"/>
          <w:color w:val="000000"/>
          <w:sz w:val="16"/>
          <w:szCs w:val="16"/>
        </w:rPr>
        <w:t xml:space="preserve"> leximin e par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452927" w:rsidRPr="006C2062">
        <w:rPr>
          <w:rFonts w:cs="EUAlbertina"/>
          <w:color w:val="000000"/>
          <w:sz w:val="16"/>
          <w:szCs w:val="16"/>
        </w:rPr>
        <w:t xml:space="preserve"> m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Pr="006C2062">
        <w:rPr>
          <w:rFonts w:cs="EUAlbertina"/>
          <w:color w:val="000000"/>
          <w:sz w:val="16"/>
          <w:szCs w:val="16"/>
        </w:rPr>
        <w:t xml:space="preserve"> 8 Mar</w:t>
      </w:r>
      <w:r w:rsidR="000C2737" w:rsidRPr="006C2062">
        <w:rPr>
          <w:rFonts w:cs="EUAlbertina"/>
          <w:color w:val="000000"/>
          <w:sz w:val="16"/>
          <w:szCs w:val="16"/>
        </w:rPr>
        <w:t>s</w:t>
      </w:r>
      <w:r w:rsidR="006C2046" w:rsidRPr="006C2062">
        <w:rPr>
          <w:rFonts w:cs="EUAlbertina"/>
          <w:color w:val="000000"/>
          <w:sz w:val="16"/>
          <w:szCs w:val="16"/>
        </w:rPr>
        <w:t xml:space="preserve"> t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6C2046" w:rsidRPr="006C2062">
        <w:rPr>
          <w:rFonts w:cs="EUAlbertina"/>
          <w:color w:val="000000"/>
          <w:sz w:val="16"/>
          <w:szCs w:val="16"/>
        </w:rPr>
        <w:t xml:space="preserve"> vitit</w:t>
      </w:r>
      <w:r w:rsidRPr="006C2062">
        <w:rPr>
          <w:rFonts w:cs="EUAlbertina"/>
          <w:color w:val="000000"/>
          <w:sz w:val="16"/>
          <w:szCs w:val="16"/>
        </w:rPr>
        <w:t xml:space="preserve"> 2012 (OJ C 108 E, 14.4.2012, p. 8). Po</w:t>
      </w:r>
      <w:r w:rsidR="006C2046" w:rsidRPr="006C2062">
        <w:rPr>
          <w:rFonts w:cs="EUAlbertina"/>
          <w:color w:val="000000"/>
          <w:sz w:val="16"/>
          <w:szCs w:val="16"/>
        </w:rPr>
        <w:t>zita e Parlamentit</w:t>
      </w:r>
      <w:r w:rsidRPr="006C2062">
        <w:rPr>
          <w:rFonts w:cs="EUAlbertina"/>
          <w:color w:val="000000"/>
          <w:sz w:val="16"/>
          <w:szCs w:val="16"/>
        </w:rPr>
        <w:t xml:space="preserve"> E</w:t>
      </w:r>
      <w:r w:rsidR="006C2046" w:rsidRPr="006C2062">
        <w:rPr>
          <w:rFonts w:cs="EUAlbertina"/>
          <w:color w:val="000000"/>
          <w:sz w:val="16"/>
          <w:szCs w:val="16"/>
        </w:rPr>
        <w:t>vropi</w:t>
      </w:r>
      <w:r w:rsidRPr="006C2062">
        <w:rPr>
          <w:rFonts w:cs="EUAlbertina"/>
          <w:color w:val="000000"/>
          <w:sz w:val="16"/>
          <w:szCs w:val="16"/>
        </w:rPr>
        <w:t xml:space="preserve">an </w:t>
      </w:r>
      <w:r w:rsidR="006C2046" w:rsidRPr="006C2062">
        <w:rPr>
          <w:rFonts w:cs="EUAlbertina"/>
          <w:color w:val="000000"/>
          <w:sz w:val="16"/>
          <w:szCs w:val="16"/>
        </w:rPr>
        <w:t>t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Pr="006C2062">
        <w:rPr>
          <w:rFonts w:cs="EUAlbertina"/>
          <w:color w:val="000000"/>
          <w:sz w:val="16"/>
          <w:szCs w:val="16"/>
        </w:rPr>
        <w:t xml:space="preserve"> 3 </w:t>
      </w:r>
      <w:r w:rsidR="00FA414B" w:rsidRPr="006C2062">
        <w:rPr>
          <w:rFonts w:cs="EUAlbertina"/>
          <w:color w:val="000000"/>
          <w:sz w:val="16"/>
          <w:szCs w:val="16"/>
        </w:rPr>
        <w:t>Korrikut të vitit</w:t>
      </w:r>
      <w:r w:rsidRPr="006C2062">
        <w:rPr>
          <w:rFonts w:cs="EUAlbertina"/>
          <w:color w:val="000000"/>
          <w:sz w:val="16"/>
          <w:szCs w:val="16"/>
        </w:rPr>
        <w:t xml:space="preserve"> 2012 d</w:t>
      </w:r>
      <w:r w:rsidR="006A7BD0" w:rsidRPr="006C2062">
        <w:rPr>
          <w:rFonts w:cs="EUAlbertina"/>
          <w:color w:val="000000"/>
          <w:sz w:val="16"/>
          <w:szCs w:val="16"/>
        </w:rPr>
        <w:t>he</w:t>
      </w:r>
      <w:r w:rsidRPr="006C2062">
        <w:rPr>
          <w:rFonts w:cs="EUAlbertina"/>
          <w:color w:val="000000"/>
          <w:sz w:val="16"/>
          <w:szCs w:val="16"/>
        </w:rPr>
        <w:t xml:space="preserve"> </w:t>
      </w:r>
      <w:r w:rsidR="006A7BD0" w:rsidRPr="006C2062">
        <w:rPr>
          <w:rFonts w:cs="EUAlbertina"/>
          <w:color w:val="000000"/>
          <w:sz w:val="16"/>
          <w:szCs w:val="16"/>
        </w:rPr>
        <w:t>vendimi i</w:t>
      </w:r>
      <w:r w:rsidRPr="006C2062">
        <w:rPr>
          <w:rFonts w:cs="EUAlbertina"/>
          <w:color w:val="000000"/>
          <w:sz w:val="16"/>
          <w:szCs w:val="16"/>
        </w:rPr>
        <w:t xml:space="preserve"> </w:t>
      </w:r>
      <w:r w:rsidR="006A7BD0" w:rsidRPr="006C2062">
        <w:rPr>
          <w:rFonts w:cs="EUAlbertina"/>
          <w:color w:val="000000"/>
          <w:sz w:val="16"/>
          <w:szCs w:val="16"/>
        </w:rPr>
        <w:t>K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6A7BD0" w:rsidRPr="006C2062">
        <w:rPr>
          <w:rFonts w:cs="EUAlbertina"/>
          <w:color w:val="000000"/>
          <w:sz w:val="16"/>
          <w:szCs w:val="16"/>
        </w:rPr>
        <w:t>shillit</w:t>
      </w:r>
      <w:r w:rsidRPr="006C2062">
        <w:rPr>
          <w:rFonts w:cs="EUAlbertina"/>
          <w:color w:val="000000"/>
          <w:sz w:val="16"/>
          <w:szCs w:val="16"/>
        </w:rPr>
        <w:t xml:space="preserve"> </w:t>
      </w:r>
      <w:r w:rsidR="006A7BD0" w:rsidRPr="006C2062">
        <w:rPr>
          <w:rFonts w:cs="EUAlbertina"/>
          <w:color w:val="000000"/>
          <w:sz w:val="16"/>
          <w:szCs w:val="16"/>
        </w:rPr>
        <w:t>t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Pr="006C2062">
        <w:rPr>
          <w:rFonts w:cs="EUAlbertina"/>
          <w:color w:val="000000"/>
          <w:sz w:val="16"/>
          <w:szCs w:val="16"/>
        </w:rPr>
        <w:t xml:space="preserve"> 29 </w:t>
      </w:r>
      <w:r w:rsidR="00A06B44" w:rsidRPr="006C2062">
        <w:rPr>
          <w:rFonts w:cs="EUAlbertina"/>
          <w:color w:val="000000"/>
          <w:sz w:val="16"/>
          <w:szCs w:val="16"/>
        </w:rPr>
        <w:t>Tetorit t</w:t>
      </w:r>
      <w:r w:rsidR="00FA414B" w:rsidRPr="006C2062">
        <w:rPr>
          <w:rFonts w:cs="EUAlbertina"/>
          <w:color w:val="000000"/>
          <w:sz w:val="16"/>
          <w:szCs w:val="16"/>
        </w:rPr>
        <w:t>ë</w:t>
      </w:r>
      <w:r w:rsidR="00A06B44" w:rsidRPr="006C2062">
        <w:rPr>
          <w:rFonts w:cs="EUAlbertina"/>
          <w:color w:val="000000"/>
          <w:sz w:val="16"/>
          <w:szCs w:val="16"/>
        </w:rPr>
        <w:t xml:space="preserve"> vitit</w:t>
      </w:r>
      <w:r w:rsidRPr="006C2062">
        <w:rPr>
          <w:rFonts w:cs="EUAlbertina"/>
          <w:color w:val="000000"/>
          <w:sz w:val="16"/>
          <w:szCs w:val="16"/>
        </w:rPr>
        <w:t xml:space="preserve"> 2012.</w:t>
      </w:r>
    </w:p>
  </w:footnote>
  <w:footnote w:id="5">
    <w:p w:rsidR="00157667" w:rsidRPr="00157667" w:rsidRDefault="0015766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EUAlbertina"/>
          <w:color w:val="000000"/>
          <w:sz w:val="17"/>
          <w:szCs w:val="17"/>
        </w:rPr>
        <w:t>OJ L 237, 24.8.1991, p. 25.</w:t>
      </w:r>
    </w:p>
  </w:footnote>
  <w:footnote w:id="6">
    <w:p w:rsidR="00157667" w:rsidRPr="00157667" w:rsidRDefault="00157667" w:rsidP="00157667">
      <w:pPr>
        <w:pStyle w:val="CM4"/>
        <w:spacing w:before="60" w:after="60"/>
        <w:rPr>
          <w:rFonts w:cs="EUAlbertina"/>
          <w:color w:val="000000"/>
          <w:sz w:val="17"/>
          <w:szCs w:val="17"/>
        </w:rPr>
      </w:pPr>
      <w:r w:rsidRPr="00157667">
        <w:rPr>
          <w:rStyle w:val="FootnoteReference"/>
          <w:sz w:val="20"/>
          <w:szCs w:val="20"/>
        </w:rPr>
        <w:footnoteRef/>
      </w:r>
      <w:r>
        <w:t xml:space="preserve"> </w:t>
      </w:r>
      <w:r>
        <w:rPr>
          <w:rFonts w:cs="EUAlbertina"/>
          <w:color w:val="000000"/>
          <w:sz w:val="17"/>
          <w:szCs w:val="17"/>
        </w:rPr>
        <w:t xml:space="preserve">OJ L 143, 27.6.1995, p. 70. </w:t>
      </w:r>
    </w:p>
  </w:footnote>
  <w:footnote w:id="7">
    <w:p w:rsidR="00157667" w:rsidRPr="00157667" w:rsidRDefault="0015766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EUAlbertina"/>
          <w:color w:val="000000"/>
          <w:sz w:val="17"/>
          <w:szCs w:val="17"/>
        </w:rPr>
        <w:t>OJ L 75, 15.3.2001, p. 29.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4CC"/>
    <w:multiLevelType w:val="hybridMultilevel"/>
    <w:tmpl w:val="076AD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3C35"/>
    <w:multiLevelType w:val="hybridMultilevel"/>
    <w:tmpl w:val="011CD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57DC"/>
    <w:multiLevelType w:val="hybridMultilevel"/>
    <w:tmpl w:val="06CA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465BC"/>
    <w:multiLevelType w:val="hybridMultilevel"/>
    <w:tmpl w:val="4C665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F1DCC"/>
    <w:multiLevelType w:val="hybridMultilevel"/>
    <w:tmpl w:val="64F6A354"/>
    <w:lvl w:ilvl="0" w:tplc="67BE6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D19EA"/>
    <w:multiLevelType w:val="hybridMultilevel"/>
    <w:tmpl w:val="CE6C9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F4EEC"/>
    <w:multiLevelType w:val="hybridMultilevel"/>
    <w:tmpl w:val="36F23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E708F"/>
    <w:multiLevelType w:val="hybridMultilevel"/>
    <w:tmpl w:val="B99E9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501A6"/>
    <w:multiLevelType w:val="hybridMultilevel"/>
    <w:tmpl w:val="7054C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3068F"/>
    <w:multiLevelType w:val="hybridMultilevel"/>
    <w:tmpl w:val="C7CE9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B23C3"/>
    <w:multiLevelType w:val="hybridMultilevel"/>
    <w:tmpl w:val="344A70CA"/>
    <w:lvl w:ilvl="0" w:tplc="D020E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AC71ED"/>
    <w:multiLevelType w:val="hybridMultilevel"/>
    <w:tmpl w:val="AA88A960"/>
    <w:lvl w:ilvl="0" w:tplc="C6A2BC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CC3F8B"/>
    <w:multiLevelType w:val="hybridMultilevel"/>
    <w:tmpl w:val="D7521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DE7180"/>
    <w:multiLevelType w:val="hybridMultilevel"/>
    <w:tmpl w:val="A6742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90065"/>
    <w:multiLevelType w:val="hybridMultilevel"/>
    <w:tmpl w:val="18A49558"/>
    <w:lvl w:ilvl="0" w:tplc="2B0CD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1B0"/>
    <w:multiLevelType w:val="hybridMultilevel"/>
    <w:tmpl w:val="392A8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95222E"/>
    <w:multiLevelType w:val="hybridMultilevel"/>
    <w:tmpl w:val="D39EF216"/>
    <w:lvl w:ilvl="0" w:tplc="5CD60F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91ACB"/>
    <w:multiLevelType w:val="hybridMultilevel"/>
    <w:tmpl w:val="7846B9DE"/>
    <w:lvl w:ilvl="0" w:tplc="B4886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FA0B98"/>
    <w:multiLevelType w:val="hybridMultilevel"/>
    <w:tmpl w:val="8ACAD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540E5E"/>
    <w:multiLevelType w:val="hybridMultilevel"/>
    <w:tmpl w:val="B6BCEF8E"/>
    <w:lvl w:ilvl="0" w:tplc="99AAB3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1795E0E"/>
    <w:multiLevelType w:val="hybridMultilevel"/>
    <w:tmpl w:val="68701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3024D0"/>
    <w:multiLevelType w:val="hybridMultilevel"/>
    <w:tmpl w:val="564AA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580F60"/>
    <w:multiLevelType w:val="hybridMultilevel"/>
    <w:tmpl w:val="05BE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D1210B"/>
    <w:multiLevelType w:val="hybridMultilevel"/>
    <w:tmpl w:val="F73A1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6F1A03"/>
    <w:multiLevelType w:val="hybridMultilevel"/>
    <w:tmpl w:val="4190BC1A"/>
    <w:lvl w:ilvl="0" w:tplc="DFCAE6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AEC68FD"/>
    <w:multiLevelType w:val="hybridMultilevel"/>
    <w:tmpl w:val="1E20184A"/>
    <w:lvl w:ilvl="0" w:tplc="5BAA215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F82684"/>
    <w:multiLevelType w:val="hybridMultilevel"/>
    <w:tmpl w:val="1494B17C"/>
    <w:lvl w:ilvl="0" w:tplc="1BF4A2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C6B32B2"/>
    <w:multiLevelType w:val="hybridMultilevel"/>
    <w:tmpl w:val="4002E226"/>
    <w:lvl w:ilvl="0" w:tplc="D22806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0E16C0F"/>
    <w:multiLevelType w:val="hybridMultilevel"/>
    <w:tmpl w:val="F56A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E21B52"/>
    <w:multiLevelType w:val="hybridMultilevel"/>
    <w:tmpl w:val="B56A2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04043F"/>
    <w:multiLevelType w:val="hybridMultilevel"/>
    <w:tmpl w:val="37C0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F32317"/>
    <w:multiLevelType w:val="hybridMultilevel"/>
    <w:tmpl w:val="0FFC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5C4141"/>
    <w:multiLevelType w:val="hybridMultilevel"/>
    <w:tmpl w:val="A9D01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D916B2"/>
    <w:multiLevelType w:val="hybridMultilevel"/>
    <w:tmpl w:val="268E93B2"/>
    <w:lvl w:ilvl="0" w:tplc="57DE3E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93D15EF"/>
    <w:multiLevelType w:val="hybridMultilevel"/>
    <w:tmpl w:val="A2E6C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7C77CA"/>
    <w:multiLevelType w:val="hybridMultilevel"/>
    <w:tmpl w:val="A092ACBE"/>
    <w:lvl w:ilvl="0" w:tplc="C04A6A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A620B15"/>
    <w:multiLevelType w:val="hybridMultilevel"/>
    <w:tmpl w:val="ECD68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7255D0"/>
    <w:multiLevelType w:val="hybridMultilevel"/>
    <w:tmpl w:val="B19E7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7A7F74"/>
    <w:multiLevelType w:val="hybridMultilevel"/>
    <w:tmpl w:val="E8E8C6EA"/>
    <w:lvl w:ilvl="0" w:tplc="1F881D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9216A3"/>
    <w:multiLevelType w:val="hybridMultilevel"/>
    <w:tmpl w:val="1E4488DC"/>
    <w:lvl w:ilvl="0" w:tplc="8DFC77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BCF241D"/>
    <w:multiLevelType w:val="hybridMultilevel"/>
    <w:tmpl w:val="DA2A1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1C2C6D"/>
    <w:multiLevelType w:val="hybridMultilevel"/>
    <w:tmpl w:val="16762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0B6B17"/>
    <w:multiLevelType w:val="hybridMultilevel"/>
    <w:tmpl w:val="3C502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2634BE"/>
    <w:multiLevelType w:val="hybridMultilevel"/>
    <w:tmpl w:val="B17E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150651F"/>
    <w:multiLevelType w:val="hybridMultilevel"/>
    <w:tmpl w:val="AB62428E"/>
    <w:lvl w:ilvl="0" w:tplc="09C4F7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28E785B"/>
    <w:multiLevelType w:val="hybridMultilevel"/>
    <w:tmpl w:val="77DA7F9A"/>
    <w:lvl w:ilvl="0" w:tplc="B7026C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38A5603"/>
    <w:multiLevelType w:val="hybridMultilevel"/>
    <w:tmpl w:val="70083E56"/>
    <w:lvl w:ilvl="0" w:tplc="1BB8B0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046B10"/>
    <w:multiLevelType w:val="hybridMultilevel"/>
    <w:tmpl w:val="729A1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2029EC"/>
    <w:multiLevelType w:val="hybridMultilevel"/>
    <w:tmpl w:val="09CE7A3E"/>
    <w:lvl w:ilvl="0" w:tplc="96B054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63C319C"/>
    <w:multiLevelType w:val="hybridMultilevel"/>
    <w:tmpl w:val="6254A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5F0409"/>
    <w:multiLevelType w:val="hybridMultilevel"/>
    <w:tmpl w:val="A8903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9AF7E21"/>
    <w:multiLevelType w:val="hybridMultilevel"/>
    <w:tmpl w:val="1FF2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593572"/>
    <w:multiLevelType w:val="hybridMultilevel"/>
    <w:tmpl w:val="B978D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690E6C"/>
    <w:multiLevelType w:val="hybridMultilevel"/>
    <w:tmpl w:val="31ACDF38"/>
    <w:lvl w:ilvl="0" w:tplc="1068B7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19E6F75"/>
    <w:multiLevelType w:val="multilevel"/>
    <w:tmpl w:val="0A28D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5">
    <w:nsid w:val="53F40CC4"/>
    <w:multiLevelType w:val="hybridMultilevel"/>
    <w:tmpl w:val="4E34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4C0BDA"/>
    <w:multiLevelType w:val="hybridMultilevel"/>
    <w:tmpl w:val="0EA8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7F3B96"/>
    <w:multiLevelType w:val="hybridMultilevel"/>
    <w:tmpl w:val="59323CDC"/>
    <w:lvl w:ilvl="0" w:tplc="4ECC4D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73305EA"/>
    <w:multiLevelType w:val="hybridMultilevel"/>
    <w:tmpl w:val="0A604F4C"/>
    <w:lvl w:ilvl="0" w:tplc="7AAA4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80045A9"/>
    <w:multiLevelType w:val="hybridMultilevel"/>
    <w:tmpl w:val="1BF6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AE37BEE"/>
    <w:multiLevelType w:val="hybridMultilevel"/>
    <w:tmpl w:val="0128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3266C3"/>
    <w:multiLevelType w:val="hybridMultilevel"/>
    <w:tmpl w:val="7822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1A67B6"/>
    <w:multiLevelType w:val="hybridMultilevel"/>
    <w:tmpl w:val="78223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E2166F4"/>
    <w:multiLevelType w:val="hybridMultilevel"/>
    <w:tmpl w:val="1510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F53508C"/>
    <w:multiLevelType w:val="hybridMultilevel"/>
    <w:tmpl w:val="66A8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7C747A"/>
    <w:multiLevelType w:val="hybridMultilevel"/>
    <w:tmpl w:val="6A584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115064"/>
    <w:multiLevelType w:val="hybridMultilevel"/>
    <w:tmpl w:val="85D4C06C"/>
    <w:lvl w:ilvl="0" w:tplc="321006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47F3A52"/>
    <w:multiLevelType w:val="hybridMultilevel"/>
    <w:tmpl w:val="83747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865CE1"/>
    <w:multiLevelType w:val="hybridMultilevel"/>
    <w:tmpl w:val="351A888E"/>
    <w:lvl w:ilvl="0" w:tplc="F5324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7ED2BFD"/>
    <w:multiLevelType w:val="hybridMultilevel"/>
    <w:tmpl w:val="99DC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850799"/>
    <w:multiLevelType w:val="hybridMultilevel"/>
    <w:tmpl w:val="B2C8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A946EDB"/>
    <w:multiLevelType w:val="hybridMultilevel"/>
    <w:tmpl w:val="E2F6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FD2BCC"/>
    <w:multiLevelType w:val="hybridMultilevel"/>
    <w:tmpl w:val="F4923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FD3E1A"/>
    <w:multiLevelType w:val="hybridMultilevel"/>
    <w:tmpl w:val="B8CCF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0C6890"/>
    <w:multiLevelType w:val="hybridMultilevel"/>
    <w:tmpl w:val="3E966596"/>
    <w:lvl w:ilvl="0" w:tplc="B150F0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F3109FE"/>
    <w:multiLevelType w:val="hybridMultilevel"/>
    <w:tmpl w:val="CD6A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F83549A"/>
    <w:multiLevelType w:val="hybridMultilevel"/>
    <w:tmpl w:val="A688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0472D02"/>
    <w:multiLevelType w:val="hybridMultilevel"/>
    <w:tmpl w:val="250ED990"/>
    <w:lvl w:ilvl="0" w:tplc="4AF88B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19E77F3"/>
    <w:multiLevelType w:val="hybridMultilevel"/>
    <w:tmpl w:val="58FC312A"/>
    <w:lvl w:ilvl="0" w:tplc="BC3CE5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2D10984"/>
    <w:multiLevelType w:val="hybridMultilevel"/>
    <w:tmpl w:val="12B2735C"/>
    <w:lvl w:ilvl="0" w:tplc="88082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E336F2"/>
    <w:multiLevelType w:val="hybridMultilevel"/>
    <w:tmpl w:val="653C2BEC"/>
    <w:lvl w:ilvl="0" w:tplc="E0D4B9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3FE1D2A"/>
    <w:multiLevelType w:val="hybridMultilevel"/>
    <w:tmpl w:val="ADB8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4A70ED3"/>
    <w:multiLevelType w:val="hybridMultilevel"/>
    <w:tmpl w:val="23D4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C06514"/>
    <w:multiLevelType w:val="hybridMultilevel"/>
    <w:tmpl w:val="86F02770"/>
    <w:lvl w:ilvl="0" w:tplc="4760C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8DC575E"/>
    <w:multiLevelType w:val="hybridMultilevel"/>
    <w:tmpl w:val="DDD26968"/>
    <w:lvl w:ilvl="0" w:tplc="531004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A387706"/>
    <w:multiLevelType w:val="hybridMultilevel"/>
    <w:tmpl w:val="D10EB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B40123B"/>
    <w:multiLevelType w:val="hybridMultilevel"/>
    <w:tmpl w:val="667075BA"/>
    <w:lvl w:ilvl="0" w:tplc="2D2082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D5C0B24"/>
    <w:multiLevelType w:val="hybridMultilevel"/>
    <w:tmpl w:val="E4ECEE42"/>
    <w:lvl w:ilvl="0" w:tplc="044672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DA620FB"/>
    <w:multiLevelType w:val="hybridMultilevel"/>
    <w:tmpl w:val="08B0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DD35980"/>
    <w:multiLevelType w:val="hybridMultilevel"/>
    <w:tmpl w:val="26D29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62"/>
  </w:num>
  <w:num w:numId="4">
    <w:abstractNumId w:val="10"/>
  </w:num>
  <w:num w:numId="5">
    <w:abstractNumId w:val="15"/>
  </w:num>
  <w:num w:numId="6">
    <w:abstractNumId w:val="58"/>
  </w:num>
  <w:num w:numId="7">
    <w:abstractNumId w:val="83"/>
  </w:num>
  <w:num w:numId="8">
    <w:abstractNumId w:val="4"/>
  </w:num>
  <w:num w:numId="9">
    <w:abstractNumId w:val="7"/>
  </w:num>
  <w:num w:numId="10">
    <w:abstractNumId w:val="32"/>
  </w:num>
  <w:num w:numId="11">
    <w:abstractNumId w:val="39"/>
  </w:num>
  <w:num w:numId="12">
    <w:abstractNumId w:val="41"/>
  </w:num>
  <w:num w:numId="13">
    <w:abstractNumId w:val="9"/>
  </w:num>
  <w:num w:numId="14">
    <w:abstractNumId w:val="74"/>
  </w:num>
  <w:num w:numId="15">
    <w:abstractNumId w:val="84"/>
  </w:num>
  <w:num w:numId="16">
    <w:abstractNumId w:val="50"/>
  </w:num>
  <w:num w:numId="17">
    <w:abstractNumId w:val="82"/>
  </w:num>
  <w:num w:numId="18">
    <w:abstractNumId w:val="22"/>
  </w:num>
  <w:num w:numId="19">
    <w:abstractNumId w:val="53"/>
  </w:num>
  <w:num w:numId="20">
    <w:abstractNumId w:val="11"/>
  </w:num>
  <w:num w:numId="21">
    <w:abstractNumId w:val="20"/>
  </w:num>
  <w:num w:numId="22">
    <w:abstractNumId w:val="63"/>
  </w:num>
  <w:num w:numId="23">
    <w:abstractNumId w:val="81"/>
  </w:num>
  <w:num w:numId="24">
    <w:abstractNumId w:val="85"/>
  </w:num>
  <w:num w:numId="25">
    <w:abstractNumId w:val="33"/>
  </w:num>
  <w:num w:numId="26">
    <w:abstractNumId w:val="42"/>
  </w:num>
  <w:num w:numId="27">
    <w:abstractNumId w:val="16"/>
  </w:num>
  <w:num w:numId="28">
    <w:abstractNumId w:val="89"/>
  </w:num>
  <w:num w:numId="29">
    <w:abstractNumId w:val="55"/>
  </w:num>
  <w:num w:numId="30">
    <w:abstractNumId w:val="49"/>
  </w:num>
  <w:num w:numId="31">
    <w:abstractNumId w:val="61"/>
  </w:num>
  <w:num w:numId="32">
    <w:abstractNumId w:val="3"/>
  </w:num>
  <w:num w:numId="33">
    <w:abstractNumId w:val="56"/>
  </w:num>
  <w:num w:numId="34">
    <w:abstractNumId w:val="76"/>
  </w:num>
  <w:num w:numId="35">
    <w:abstractNumId w:val="88"/>
  </w:num>
  <w:num w:numId="36">
    <w:abstractNumId w:val="71"/>
  </w:num>
  <w:num w:numId="37">
    <w:abstractNumId w:val="8"/>
  </w:num>
  <w:num w:numId="38">
    <w:abstractNumId w:val="21"/>
  </w:num>
  <w:num w:numId="39">
    <w:abstractNumId w:val="1"/>
  </w:num>
  <w:num w:numId="40">
    <w:abstractNumId w:val="30"/>
  </w:num>
  <w:num w:numId="41">
    <w:abstractNumId w:val="31"/>
  </w:num>
  <w:num w:numId="42">
    <w:abstractNumId w:val="0"/>
  </w:num>
  <w:num w:numId="43">
    <w:abstractNumId w:val="28"/>
  </w:num>
  <w:num w:numId="44">
    <w:abstractNumId w:val="67"/>
  </w:num>
  <w:num w:numId="45">
    <w:abstractNumId w:val="5"/>
  </w:num>
  <w:num w:numId="46">
    <w:abstractNumId w:val="37"/>
  </w:num>
  <w:num w:numId="47">
    <w:abstractNumId w:val="40"/>
  </w:num>
  <w:num w:numId="48">
    <w:abstractNumId w:val="34"/>
  </w:num>
  <w:num w:numId="49">
    <w:abstractNumId w:val="64"/>
  </w:num>
  <w:num w:numId="50">
    <w:abstractNumId w:val="27"/>
  </w:num>
  <w:num w:numId="51">
    <w:abstractNumId w:val="69"/>
  </w:num>
  <w:num w:numId="52">
    <w:abstractNumId w:val="51"/>
  </w:num>
  <w:num w:numId="53">
    <w:abstractNumId w:val="13"/>
  </w:num>
  <w:num w:numId="54">
    <w:abstractNumId w:val="6"/>
  </w:num>
  <w:num w:numId="55">
    <w:abstractNumId w:val="23"/>
  </w:num>
  <w:num w:numId="56">
    <w:abstractNumId w:val="80"/>
  </w:num>
  <w:num w:numId="57">
    <w:abstractNumId w:val="46"/>
  </w:num>
  <w:num w:numId="58">
    <w:abstractNumId w:val="66"/>
  </w:num>
  <w:num w:numId="59">
    <w:abstractNumId w:val="12"/>
  </w:num>
  <w:num w:numId="60">
    <w:abstractNumId w:val="68"/>
  </w:num>
  <w:num w:numId="61">
    <w:abstractNumId w:val="60"/>
  </w:num>
  <w:num w:numId="62">
    <w:abstractNumId w:val="36"/>
  </w:num>
  <w:num w:numId="63">
    <w:abstractNumId w:val="59"/>
  </w:num>
  <w:num w:numId="64">
    <w:abstractNumId w:val="78"/>
  </w:num>
  <w:num w:numId="65">
    <w:abstractNumId w:val="47"/>
  </w:num>
  <w:num w:numId="66">
    <w:abstractNumId w:val="2"/>
  </w:num>
  <w:num w:numId="67">
    <w:abstractNumId w:val="38"/>
  </w:num>
  <w:num w:numId="68">
    <w:abstractNumId w:val="73"/>
  </w:num>
  <w:num w:numId="69">
    <w:abstractNumId w:val="65"/>
  </w:num>
  <w:num w:numId="70">
    <w:abstractNumId w:val="75"/>
  </w:num>
  <w:num w:numId="71">
    <w:abstractNumId w:val="43"/>
  </w:num>
  <w:num w:numId="72">
    <w:abstractNumId w:val="25"/>
  </w:num>
  <w:num w:numId="73">
    <w:abstractNumId w:val="29"/>
  </w:num>
  <w:num w:numId="74">
    <w:abstractNumId w:val="86"/>
  </w:num>
  <w:num w:numId="75">
    <w:abstractNumId w:val="26"/>
  </w:num>
  <w:num w:numId="76">
    <w:abstractNumId w:val="77"/>
  </w:num>
  <w:num w:numId="77">
    <w:abstractNumId w:val="24"/>
  </w:num>
  <w:num w:numId="78">
    <w:abstractNumId w:val="14"/>
  </w:num>
  <w:num w:numId="79">
    <w:abstractNumId w:val="72"/>
  </w:num>
  <w:num w:numId="80">
    <w:abstractNumId w:val="48"/>
  </w:num>
  <w:num w:numId="81">
    <w:abstractNumId w:val="79"/>
  </w:num>
  <w:num w:numId="82">
    <w:abstractNumId w:val="35"/>
  </w:num>
  <w:num w:numId="83">
    <w:abstractNumId w:val="18"/>
  </w:num>
  <w:num w:numId="84">
    <w:abstractNumId w:val="87"/>
  </w:num>
  <w:num w:numId="85">
    <w:abstractNumId w:val="45"/>
  </w:num>
  <w:num w:numId="86">
    <w:abstractNumId w:val="54"/>
  </w:num>
  <w:num w:numId="87">
    <w:abstractNumId w:val="70"/>
  </w:num>
  <w:num w:numId="88">
    <w:abstractNumId w:val="52"/>
  </w:num>
  <w:num w:numId="89">
    <w:abstractNumId w:val="57"/>
  </w:num>
  <w:num w:numId="90">
    <w:abstractNumId w:val="19"/>
  </w:num>
  <w:num w:numId="91">
    <w:abstractNumId w:val="44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F5F82"/>
    <w:rsid w:val="000000A5"/>
    <w:rsid w:val="0000021A"/>
    <w:rsid w:val="00000589"/>
    <w:rsid w:val="000010C5"/>
    <w:rsid w:val="000012BC"/>
    <w:rsid w:val="000014E6"/>
    <w:rsid w:val="00002C48"/>
    <w:rsid w:val="00002EE4"/>
    <w:rsid w:val="000030E4"/>
    <w:rsid w:val="00003552"/>
    <w:rsid w:val="0000379A"/>
    <w:rsid w:val="00003B78"/>
    <w:rsid w:val="00003D75"/>
    <w:rsid w:val="0000401E"/>
    <w:rsid w:val="0000628E"/>
    <w:rsid w:val="00006C16"/>
    <w:rsid w:val="00006DAB"/>
    <w:rsid w:val="00007427"/>
    <w:rsid w:val="00007429"/>
    <w:rsid w:val="00007852"/>
    <w:rsid w:val="00007D14"/>
    <w:rsid w:val="000100F1"/>
    <w:rsid w:val="0001031A"/>
    <w:rsid w:val="0001044E"/>
    <w:rsid w:val="00010724"/>
    <w:rsid w:val="0001186E"/>
    <w:rsid w:val="00011CC4"/>
    <w:rsid w:val="00012078"/>
    <w:rsid w:val="00012490"/>
    <w:rsid w:val="00012A8C"/>
    <w:rsid w:val="00012B67"/>
    <w:rsid w:val="00012CBE"/>
    <w:rsid w:val="00013456"/>
    <w:rsid w:val="00013BA8"/>
    <w:rsid w:val="00013C3C"/>
    <w:rsid w:val="00014768"/>
    <w:rsid w:val="00015032"/>
    <w:rsid w:val="00015684"/>
    <w:rsid w:val="00015A9E"/>
    <w:rsid w:val="00016012"/>
    <w:rsid w:val="000167FC"/>
    <w:rsid w:val="00016C28"/>
    <w:rsid w:val="000174B4"/>
    <w:rsid w:val="000176F2"/>
    <w:rsid w:val="00017C73"/>
    <w:rsid w:val="00017CBD"/>
    <w:rsid w:val="000200E1"/>
    <w:rsid w:val="00020301"/>
    <w:rsid w:val="0002049D"/>
    <w:rsid w:val="000209FD"/>
    <w:rsid w:val="0002132C"/>
    <w:rsid w:val="00021387"/>
    <w:rsid w:val="000214DA"/>
    <w:rsid w:val="000216BD"/>
    <w:rsid w:val="000217AC"/>
    <w:rsid w:val="00021B79"/>
    <w:rsid w:val="00022239"/>
    <w:rsid w:val="000223DB"/>
    <w:rsid w:val="00022AF8"/>
    <w:rsid w:val="00022C2D"/>
    <w:rsid w:val="00022C4A"/>
    <w:rsid w:val="00023228"/>
    <w:rsid w:val="000237F5"/>
    <w:rsid w:val="000239F1"/>
    <w:rsid w:val="00023B89"/>
    <w:rsid w:val="00023CA7"/>
    <w:rsid w:val="0002453E"/>
    <w:rsid w:val="00025483"/>
    <w:rsid w:val="000258E8"/>
    <w:rsid w:val="000266D0"/>
    <w:rsid w:val="00026C59"/>
    <w:rsid w:val="00026F33"/>
    <w:rsid w:val="00027024"/>
    <w:rsid w:val="00027862"/>
    <w:rsid w:val="00030491"/>
    <w:rsid w:val="00030A6D"/>
    <w:rsid w:val="00030C68"/>
    <w:rsid w:val="0003213D"/>
    <w:rsid w:val="000327B9"/>
    <w:rsid w:val="00032ABD"/>
    <w:rsid w:val="00032AE1"/>
    <w:rsid w:val="00032DCD"/>
    <w:rsid w:val="000330BD"/>
    <w:rsid w:val="00033350"/>
    <w:rsid w:val="00033729"/>
    <w:rsid w:val="00033A0B"/>
    <w:rsid w:val="00033A23"/>
    <w:rsid w:val="00033A30"/>
    <w:rsid w:val="00033C1C"/>
    <w:rsid w:val="000343BF"/>
    <w:rsid w:val="00034C65"/>
    <w:rsid w:val="00034FF7"/>
    <w:rsid w:val="000354E7"/>
    <w:rsid w:val="00035541"/>
    <w:rsid w:val="000356C0"/>
    <w:rsid w:val="00035EE2"/>
    <w:rsid w:val="00035FD2"/>
    <w:rsid w:val="0003607B"/>
    <w:rsid w:val="00036150"/>
    <w:rsid w:val="00036216"/>
    <w:rsid w:val="00036419"/>
    <w:rsid w:val="000364BE"/>
    <w:rsid w:val="0003667D"/>
    <w:rsid w:val="0003686E"/>
    <w:rsid w:val="00036A15"/>
    <w:rsid w:val="00036B07"/>
    <w:rsid w:val="00036CD7"/>
    <w:rsid w:val="00036EEE"/>
    <w:rsid w:val="00036FCC"/>
    <w:rsid w:val="0003792E"/>
    <w:rsid w:val="000379AC"/>
    <w:rsid w:val="00037EC2"/>
    <w:rsid w:val="000410B9"/>
    <w:rsid w:val="000411A5"/>
    <w:rsid w:val="00041389"/>
    <w:rsid w:val="00041B2C"/>
    <w:rsid w:val="00041BD7"/>
    <w:rsid w:val="00041DE0"/>
    <w:rsid w:val="00041F44"/>
    <w:rsid w:val="00041FB6"/>
    <w:rsid w:val="000424F9"/>
    <w:rsid w:val="00042744"/>
    <w:rsid w:val="0004299E"/>
    <w:rsid w:val="00042C5F"/>
    <w:rsid w:val="00042F6B"/>
    <w:rsid w:val="00043217"/>
    <w:rsid w:val="00043259"/>
    <w:rsid w:val="000432A3"/>
    <w:rsid w:val="000433DC"/>
    <w:rsid w:val="000436D8"/>
    <w:rsid w:val="00043A40"/>
    <w:rsid w:val="00043BE3"/>
    <w:rsid w:val="00043CDA"/>
    <w:rsid w:val="00043D19"/>
    <w:rsid w:val="00043D25"/>
    <w:rsid w:val="00043F7F"/>
    <w:rsid w:val="00044710"/>
    <w:rsid w:val="000448B2"/>
    <w:rsid w:val="00044A4D"/>
    <w:rsid w:val="00044B61"/>
    <w:rsid w:val="00044C9F"/>
    <w:rsid w:val="00044E2D"/>
    <w:rsid w:val="00044E33"/>
    <w:rsid w:val="00044E7F"/>
    <w:rsid w:val="000451C2"/>
    <w:rsid w:val="0004539D"/>
    <w:rsid w:val="00045614"/>
    <w:rsid w:val="00045B4B"/>
    <w:rsid w:val="0004633A"/>
    <w:rsid w:val="000465C1"/>
    <w:rsid w:val="0004661F"/>
    <w:rsid w:val="00046678"/>
    <w:rsid w:val="00046AAF"/>
    <w:rsid w:val="00046B1D"/>
    <w:rsid w:val="00046B6C"/>
    <w:rsid w:val="00046B8E"/>
    <w:rsid w:val="00047413"/>
    <w:rsid w:val="00047BA0"/>
    <w:rsid w:val="00047C72"/>
    <w:rsid w:val="000506B0"/>
    <w:rsid w:val="0005089A"/>
    <w:rsid w:val="000513FF"/>
    <w:rsid w:val="000517A2"/>
    <w:rsid w:val="00051D06"/>
    <w:rsid w:val="00051F68"/>
    <w:rsid w:val="00052406"/>
    <w:rsid w:val="00052B28"/>
    <w:rsid w:val="00052B34"/>
    <w:rsid w:val="00052BFC"/>
    <w:rsid w:val="00052ECC"/>
    <w:rsid w:val="000530A2"/>
    <w:rsid w:val="00053558"/>
    <w:rsid w:val="00053768"/>
    <w:rsid w:val="00053C6B"/>
    <w:rsid w:val="000540DF"/>
    <w:rsid w:val="000543CE"/>
    <w:rsid w:val="000547FB"/>
    <w:rsid w:val="00054C5A"/>
    <w:rsid w:val="00054EAC"/>
    <w:rsid w:val="00055066"/>
    <w:rsid w:val="00055121"/>
    <w:rsid w:val="0005579D"/>
    <w:rsid w:val="000558FF"/>
    <w:rsid w:val="000564B3"/>
    <w:rsid w:val="00056A13"/>
    <w:rsid w:val="00056EB6"/>
    <w:rsid w:val="00056F3B"/>
    <w:rsid w:val="000605C1"/>
    <w:rsid w:val="000607EB"/>
    <w:rsid w:val="00060B26"/>
    <w:rsid w:val="00061084"/>
    <w:rsid w:val="00061111"/>
    <w:rsid w:val="000619C5"/>
    <w:rsid w:val="00061A9E"/>
    <w:rsid w:val="00061DF5"/>
    <w:rsid w:val="00061EF5"/>
    <w:rsid w:val="0006217E"/>
    <w:rsid w:val="000621B6"/>
    <w:rsid w:val="000623B4"/>
    <w:rsid w:val="00063275"/>
    <w:rsid w:val="0006351D"/>
    <w:rsid w:val="00063DB0"/>
    <w:rsid w:val="00063E61"/>
    <w:rsid w:val="00063FBA"/>
    <w:rsid w:val="0006467E"/>
    <w:rsid w:val="00064881"/>
    <w:rsid w:val="00064959"/>
    <w:rsid w:val="00064970"/>
    <w:rsid w:val="00064A82"/>
    <w:rsid w:val="00064E35"/>
    <w:rsid w:val="00065A98"/>
    <w:rsid w:val="00065D3C"/>
    <w:rsid w:val="000660BB"/>
    <w:rsid w:val="0006657F"/>
    <w:rsid w:val="00066A6E"/>
    <w:rsid w:val="00067011"/>
    <w:rsid w:val="000676FA"/>
    <w:rsid w:val="00067767"/>
    <w:rsid w:val="00067D3D"/>
    <w:rsid w:val="00067D8E"/>
    <w:rsid w:val="000702AB"/>
    <w:rsid w:val="0007065B"/>
    <w:rsid w:val="00070E16"/>
    <w:rsid w:val="0007157B"/>
    <w:rsid w:val="000717B0"/>
    <w:rsid w:val="00071939"/>
    <w:rsid w:val="00071B33"/>
    <w:rsid w:val="00071C38"/>
    <w:rsid w:val="00072C2C"/>
    <w:rsid w:val="00072E97"/>
    <w:rsid w:val="000730EB"/>
    <w:rsid w:val="00073419"/>
    <w:rsid w:val="00073453"/>
    <w:rsid w:val="00073A78"/>
    <w:rsid w:val="00074096"/>
    <w:rsid w:val="000743A0"/>
    <w:rsid w:val="000745AB"/>
    <w:rsid w:val="000745D1"/>
    <w:rsid w:val="000749FB"/>
    <w:rsid w:val="00074A35"/>
    <w:rsid w:val="00074E43"/>
    <w:rsid w:val="00074E7F"/>
    <w:rsid w:val="000750F4"/>
    <w:rsid w:val="00075667"/>
    <w:rsid w:val="00075945"/>
    <w:rsid w:val="00075B7C"/>
    <w:rsid w:val="00075D73"/>
    <w:rsid w:val="00075F2F"/>
    <w:rsid w:val="0007606B"/>
    <w:rsid w:val="0007661C"/>
    <w:rsid w:val="000772EA"/>
    <w:rsid w:val="00077B1D"/>
    <w:rsid w:val="0008023B"/>
    <w:rsid w:val="000807E0"/>
    <w:rsid w:val="00080B34"/>
    <w:rsid w:val="00080EA3"/>
    <w:rsid w:val="0008113E"/>
    <w:rsid w:val="00081492"/>
    <w:rsid w:val="00082ECC"/>
    <w:rsid w:val="000832E4"/>
    <w:rsid w:val="000836C9"/>
    <w:rsid w:val="00083747"/>
    <w:rsid w:val="000841B0"/>
    <w:rsid w:val="000845EA"/>
    <w:rsid w:val="00085877"/>
    <w:rsid w:val="00085B5E"/>
    <w:rsid w:val="00085CBF"/>
    <w:rsid w:val="00086783"/>
    <w:rsid w:val="00086B84"/>
    <w:rsid w:val="00086F85"/>
    <w:rsid w:val="000873C0"/>
    <w:rsid w:val="00087689"/>
    <w:rsid w:val="0008791F"/>
    <w:rsid w:val="0009097A"/>
    <w:rsid w:val="00090983"/>
    <w:rsid w:val="00090C5D"/>
    <w:rsid w:val="0009129B"/>
    <w:rsid w:val="000917D6"/>
    <w:rsid w:val="00091F0F"/>
    <w:rsid w:val="0009241A"/>
    <w:rsid w:val="0009254E"/>
    <w:rsid w:val="000925BD"/>
    <w:rsid w:val="00092A17"/>
    <w:rsid w:val="00092C97"/>
    <w:rsid w:val="00093E3D"/>
    <w:rsid w:val="00094101"/>
    <w:rsid w:val="00094271"/>
    <w:rsid w:val="000942D8"/>
    <w:rsid w:val="0009467B"/>
    <w:rsid w:val="000946E6"/>
    <w:rsid w:val="0009483B"/>
    <w:rsid w:val="00094B0A"/>
    <w:rsid w:val="00094D1E"/>
    <w:rsid w:val="00094D63"/>
    <w:rsid w:val="00095A70"/>
    <w:rsid w:val="00096241"/>
    <w:rsid w:val="000963B8"/>
    <w:rsid w:val="000977BA"/>
    <w:rsid w:val="00097BD4"/>
    <w:rsid w:val="000A1B94"/>
    <w:rsid w:val="000A27FB"/>
    <w:rsid w:val="000A2BDE"/>
    <w:rsid w:val="000A3107"/>
    <w:rsid w:val="000A3395"/>
    <w:rsid w:val="000A344D"/>
    <w:rsid w:val="000A3485"/>
    <w:rsid w:val="000A3507"/>
    <w:rsid w:val="000A37AB"/>
    <w:rsid w:val="000A37B9"/>
    <w:rsid w:val="000A397D"/>
    <w:rsid w:val="000A3CE0"/>
    <w:rsid w:val="000A3F55"/>
    <w:rsid w:val="000A445C"/>
    <w:rsid w:val="000A4586"/>
    <w:rsid w:val="000A45FC"/>
    <w:rsid w:val="000A4C0D"/>
    <w:rsid w:val="000A4E40"/>
    <w:rsid w:val="000A530D"/>
    <w:rsid w:val="000A580C"/>
    <w:rsid w:val="000A58BA"/>
    <w:rsid w:val="000A5C65"/>
    <w:rsid w:val="000A5CA4"/>
    <w:rsid w:val="000A6174"/>
    <w:rsid w:val="000A6579"/>
    <w:rsid w:val="000A6867"/>
    <w:rsid w:val="000A6A7E"/>
    <w:rsid w:val="000A6D1E"/>
    <w:rsid w:val="000A73D8"/>
    <w:rsid w:val="000A73F0"/>
    <w:rsid w:val="000A754A"/>
    <w:rsid w:val="000A7CD2"/>
    <w:rsid w:val="000A7EDD"/>
    <w:rsid w:val="000A7F11"/>
    <w:rsid w:val="000B07DE"/>
    <w:rsid w:val="000B0BE8"/>
    <w:rsid w:val="000B1334"/>
    <w:rsid w:val="000B160D"/>
    <w:rsid w:val="000B1BA2"/>
    <w:rsid w:val="000B1E09"/>
    <w:rsid w:val="000B1EC3"/>
    <w:rsid w:val="000B2377"/>
    <w:rsid w:val="000B259D"/>
    <w:rsid w:val="000B269E"/>
    <w:rsid w:val="000B2A53"/>
    <w:rsid w:val="000B3F53"/>
    <w:rsid w:val="000B44F0"/>
    <w:rsid w:val="000B452F"/>
    <w:rsid w:val="000B4590"/>
    <w:rsid w:val="000B467E"/>
    <w:rsid w:val="000B4A19"/>
    <w:rsid w:val="000B4EA8"/>
    <w:rsid w:val="000B53E3"/>
    <w:rsid w:val="000B6232"/>
    <w:rsid w:val="000B6539"/>
    <w:rsid w:val="000B66DF"/>
    <w:rsid w:val="000B685C"/>
    <w:rsid w:val="000B6945"/>
    <w:rsid w:val="000B702F"/>
    <w:rsid w:val="000B713F"/>
    <w:rsid w:val="000B750F"/>
    <w:rsid w:val="000B763D"/>
    <w:rsid w:val="000B7741"/>
    <w:rsid w:val="000C0340"/>
    <w:rsid w:val="000C07B0"/>
    <w:rsid w:val="000C092A"/>
    <w:rsid w:val="000C0A4D"/>
    <w:rsid w:val="000C0D34"/>
    <w:rsid w:val="000C0E67"/>
    <w:rsid w:val="000C1091"/>
    <w:rsid w:val="000C15E3"/>
    <w:rsid w:val="000C1967"/>
    <w:rsid w:val="000C1A08"/>
    <w:rsid w:val="000C2654"/>
    <w:rsid w:val="000C2737"/>
    <w:rsid w:val="000C2AC7"/>
    <w:rsid w:val="000C2BAC"/>
    <w:rsid w:val="000C2C11"/>
    <w:rsid w:val="000C306C"/>
    <w:rsid w:val="000C39D3"/>
    <w:rsid w:val="000C4036"/>
    <w:rsid w:val="000C417E"/>
    <w:rsid w:val="000C4864"/>
    <w:rsid w:val="000C489E"/>
    <w:rsid w:val="000C48F2"/>
    <w:rsid w:val="000C4CBA"/>
    <w:rsid w:val="000C4DEA"/>
    <w:rsid w:val="000C4EDE"/>
    <w:rsid w:val="000C5333"/>
    <w:rsid w:val="000C5A50"/>
    <w:rsid w:val="000C5CD9"/>
    <w:rsid w:val="000C5F81"/>
    <w:rsid w:val="000C5FFB"/>
    <w:rsid w:val="000C65CF"/>
    <w:rsid w:val="000C65FB"/>
    <w:rsid w:val="000C6846"/>
    <w:rsid w:val="000C6C12"/>
    <w:rsid w:val="000C75BB"/>
    <w:rsid w:val="000C7A24"/>
    <w:rsid w:val="000C7A5B"/>
    <w:rsid w:val="000C7BE6"/>
    <w:rsid w:val="000C7C08"/>
    <w:rsid w:val="000D08E0"/>
    <w:rsid w:val="000D14C8"/>
    <w:rsid w:val="000D2052"/>
    <w:rsid w:val="000D24C0"/>
    <w:rsid w:val="000D28AF"/>
    <w:rsid w:val="000D2A02"/>
    <w:rsid w:val="000D2BF0"/>
    <w:rsid w:val="000D309C"/>
    <w:rsid w:val="000D346E"/>
    <w:rsid w:val="000D3861"/>
    <w:rsid w:val="000D3AA5"/>
    <w:rsid w:val="000D4768"/>
    <w:rsid w:val="000D4EB6"/>
    <w:rsid w:val="000D573E"/>
    <w:rsid w:val="000D5858"/>
    <w:rsid w:val="000D7247"/>
    <w:rsid w:val="000D77CB"/>
    <w:rsid w:val="000D7C22"/>
    <w:rsid w:val="000E00A8"/>
    <w:rsid w:val="000E0D59"/>
    <w:rsid w:val="000E0DC0"/>
    <w:rsid w:val="000E1272"/>
    <w:rsid w:val="000E175C"/>
    <w:rsid w:val="000E206D"/>
    <w:rsid w:val="000E2138"/>
    <w:rsid w:val="000E2C22"/>
    <w:rsid w:val="000E2E92"/>
    <w:rsid w:val="000E390E"/>
    <w:rsid w:val="000E39AD"/>
    <w:rsid w:val="000E39E7"/>
    <w:rsid w:val="000E4BFD"/>
    <w:rsid w:val="000E51C9"/>
    <w:rsid w:val="000E56AA"/>
    <w:rsid w:val="000E5833"/>
    <w:rsid w:val="000E5A69"/>
    <w:rsid w:val="000E5ECB"/>
    <w:rsid w:val="000E63C1"/>
    <w:rsid w:val="000E6D8C"/>
    <w:rsid w:val="000E6F60"/>
    <w:rsid w:val="000E7200"/>
    <w:rsid w:val="000E7413"/>
    <w:rsid w:val="000E7EE5"/>
    <w:rsid w:val="000F016B"/>
    <w:rsid w:val="000F0648"/>
    <w:rsid w:val="000F09C0"/>
    <w:rsid w:val="000F0C41"/>
    <w:rsid w:val="000F10D9"/>
    <w:rsid w:val="000F1603"/>
    <w:rsid w:val="000F1E46"/>
    <w:rsid w:val="000F229E"/>
    <w:rsid w:val="000F2300"/>
    <w:rsid w:val="000F23A7"/>
    <w:rsid w:val="000F2E69"/>
    <w:rsid w:val="000F3034"/>
    <w:rsid w:val="000F31FB"/>
    <w:rsid w:val="000F341D"/>
    <w:rsid w:val="000F38AF"/>
    <w:rsid w:val="000F3CBE"/>
    <w:rsid w:val="000F3D80"/>
    <w:rsid w:val="000F4579"/>
    <w:rsid w:val="000F49A9"/>
    <w:rsid w:val="000F4CF5"/>
    <w:rsid w:val="000F5233"/>
    <w:rsid w:val="000F52B1"/>
    <w:rsid w:val="000F5685"/>
    <w:rsid w:val="000F640E"/>
    <w:rsid w:val="000F6AE7"/>
    <w:rsid w:val="000F7177"/>
    <w:rsid w:val="000F72B3"/>
    <w:rsid w:val="000F74C5"/>
    <w:rsid w:val="000F7564"/>
    <w:rsid w:val="000F7818"/>
    <w:rsid w:val="000F7BE1"/>
    <w:rsid w:val="000F7D1F"/>
    <w:rsid w:val="000F7F16"/>
    <w:rsid w:val="001001D0"/>
    <w:rsid w:val="00100440"/>
    <w:rsid w:val="0010056F"/>
    <w:rsid w:val="0010070E"/>
    <w:rsid w:val="001013C8"/>
    <w:rsid w:val="00101411"/>
    <w:rsid w:val="00101574"/>
    <w:rsid w:val="0010176D"/>
    <w:rsid w:val="0010196D"/>
    <w:rsid w:val="001020AF"/>
    <w:rsid w:val="00102296"/>
    <w:rsid w:val="00102927"/>
    <w:rsid w:val="00102BE1"/>
    <w:rsid w:val="0010318D"/>
    <w:rsid w:val="001037A0"/>
    <w:rsid w:val="00103A07"/>
    <w:rsid w:val="00103D83"/>
    <w:rsid w:val="001048EF"/>
    <w:rsid w:val="00104AA9"/>
    <w:rsid w:val="00104CDF"/>
    <w:rsid w:val="001051EB"/>
    <w:rsid w:val="00105887"/>
    <w:rsid w:val="00105A4C"/>
    <w:rsid w:val="00105DC0"/>
    <w:rsid w:val="00105EA7"/>
    <w:rsid w:val="00106002"/>
    <w:rsid w:val="0010602B"/>
    <w:rsid w:val="0010607C"/>
    <w:rsid w:val="0010626B"/>
    <w:rsid w:val="00106319"/>
    <w:rsid w:val="0010631E"/>
    <w:rsid w:val="00106582"/>
    <w:rsid w:val="001067C7"/>
    <w:rsid w:val="00106C79"/>
    <w:rsid w:val="00107330"/>
    <w:rsid w:val="00107B51"/>
    <w:rsid w:val="00110189"/>
    <w:rsid w:val="001102B4"/>
    <w:rsid w:val="0011051C"/>
    <w:rsid w:val="001106B8"/>
    <w:rsid w:val="00110A91"/>
    <w:rsid w:val="00110EAF"/>
    <w:rsid w:val="00110EE8"/>
    <w:rsid w:val="00111201"/>
    <w:rsid w:val="00111550"/>
    <w:rsid w:val="001123AB"/>
    <w:rsid w:val="00112668"/>
    <w:rsid w:val="00112682"/>
    <w:rsid w:val="001126C6"/>
    <w:rsid w:val="001126EB"/>
    <w:rsid w:val="00112D79"/>
    <w:rsid w:val="00113BD8"/>
    <w:rsid w:val="00113C77"/>
    <w:rsid w:val="00113E06"/>
    <w:rsid w:val="00114498"/>
    <w:rsid w:val="00114CE1"/>
    <w:rsid w:val="00114E14"/>
    <w:rsid w:val="00114E8F"/>
    <w:rsid w:val="00115247"/>
    <w:rsid w:val="00115374"/>
    <w:rsid w:val="0011568D"/>
    <w:rsid w:val="00116338"/>
    <w:rsid w:val="00116417"/>
    <w:rsid w:val="00116851"/>
    <w:rsid w:val="00116E82"/>
    <w:rsid w:val="0011707A"/>
    <w:rsid w:val="00117080"/>
    <w:rsid w:val="00117151"/>
    <w:rsid w:val="00120DBB"/>
    <w:rsid w:val="00120E26"/>
    <w:rsid w:val="00121751"/>
    <w:rsid w:val="00121C5A"/>
    <w:rsid w:val="00121D7A"/>
    <w:rsid w:val="00121E76"/>
    <w:rsid w:val="0012236B"/>
    <w:rsid w:val="0012274E"/>
    <w:rsid w:val="0012296F"/>
    <w:rsid w:val="00122AE6"/>
    <w:rsid w:val="00122BCA"/>
    <w:rsid w:val="00123200"/>
    <w:rsid w:val="00123467"/>
    <w:rsid w:val="00123B83"/>
    <w:rsid w:val="001240BC"/>
    <w:rsid w:val="00124246"/>
    <w:rsid w:val="0012437D"/>
    <w:rsid w:val="00124408"/>
    <w:rsid w:val="00124A00"/>
    <w:rsid w:val="00124FEE"/>
    <w:rsid w:val="001255A0"/>
    <w:rsid w:val="001258B4"/>
    <w:rsid w:val="00125A78"/>
    <w:rsid w:val="00125B53"/>
    <w:rsid w:val="0012616A"/>
    <w:rsid w:val="001261E1"/>
    <w:rsid w:val="001265E6"/>
    <w:rsid w:val="00126603"/>
    <w:rsid w:val="00127489"/>
    <w:rsid w:val="00127582"/>
    <w:rsid w:val="00127AF6"/>
    <w:rsid w:val="00127DB4"/>
    <w:rsid w:val="001301E3"/>
    <w:rsid w:val="001303A6"/>
    <w:rsid w:val="00131756"/>
    <w:rsid w:val="001317F6"/>
    <w:rsid w:val="00131FB1"/>
    <w:rsid w:val="00132153"/>
    <w:rsid w:val="00132603"/>
    <w:rsid w:val="001333D3"/>
    <w:rsid w:val="0013356D"/>
    <w:rsid w:val="00133BC0"/>
    <w:rsid w:val="001342D4"/>
    <w:rsid w:val="0013487A"/>
    <w:rsid w:val="00134981"/>
    <w:rsid w:val="00134A98"/>
    <w:rsid w:val="00135736"/>
    <w:rsid w:val="001357E8"/>
    <w:rsid w:val="0013603D"/>
    <w:rsid w:val="0013651A"/>
    <w:rsid w:val="00136C40"/>
    <w:rsid w:val="00136DD2"/>
    <w:rsid w:val="00137326"/>
    <w:rsid w:val="001378E9"/>
    <w:rsid w:val="00137C44"/>
    <w:rsid w:val="00137CAA"/>
    <w:rsid w:val="00137D4E"/>
    <w:rsid w:val="00137E04"/>
    <w:rsid w:val="00137EDA"/>
    <w:rsid w:val="0014043A"/>
    <w:rsid w:val="001404F3"/>
    <w:rsid w:val="00140B56"/>
    <w:rsid w:val="00140C0D"/>
    <w:rsid w:val="00141259"/>
    <w:rsid w:val="00141845"/>
    <w:rsid w:val="001419AA"/>
    <w:rsid w:val="00142FB5"/>
    <w:rsid w:val="00143942"/>
    <w:rsid w:val="00143BD6"/>
    <w:rsid w:val="00143FD4"/>
    <w:rsid w:val="00144D50"/>
    <w:rsid w:val="00144F31"/>
    <w:rsid w:val="00145635"/>
    <w:rsid w:val="00145C3E"/>
    <w:rsid w:val="00146343"/>
    <w:rsid w:val="00146378"/>
    <w:rsid w:val="00146573"/>
    <w:rsid w:val="0014761F"/>
    <w:rsid w:val="001476C2"/>
    <w:rsid w:val="00150117"/>
    <w:rsid w:val="001501AA"/>
    <w:rsid w:val="00150387"/>
    <w:rsid w:val="0015072D"/>
    <w:rsid w:val="0015073F"/>
    <w:rsid w:val="00150BA8"/>
    <w:rsid w:val="00150CDE"/>
    <w:rsid w:val="00150DDF"/>
    <w:rsid w:val="00151183"/>
    <w:rsid w:val="001511A0"/>
    <w:rsid w:val="001516B6"/>
    <w:rsid w:val="00151953"/>
    <w:rsid w:val="00151BE0"/>
    <w:rsid w:val="00151CF4"/>
    <w:rsid w:val="00151E36"/>
    <w:rsid w:val="001528FB"/>
    <w:rsid w:val="00152A3B"/>
    <w:rsid w:val="00152EBE"/>
    <w:rsid w:val="001532B3"/>
    <w:rsid w:val="001533F3"/>
    <w:rsid w:val="00153551"/>
    <w:rsid w:val="001537E9"/>
    <w:rsid w:val="0015386F"/>
    <w:rsid w:val="00153B75"/>
    <w:rsid w:val="00153DB1"/>
    <w:rsid w:val="00153DC2"/>
    <w:rsid w:val="00153E88"/>
    <w:rsid w:val="00154268"/>
    <w:rsid w:val="001543DD"/>
    <w:rsid w:val="00154EFD"/>
    <w:rsid w:val="00154FB5"/>
    <w:rsid w:val="001559E3"/>
    <w:rsid w:val="0015609D"/>
    <w:rsid w:val="00156D7A"/>
    <w:rsid w:val="00157648"/>
    <w:rsid w:val="00157667"/>
    <w:rsid w:val="00157CC3"/>
    <w:rsid w:val="00157E4A"/>
    <w:rsid w:val="00160585"/>
    <w:rsid w:val="00160861"/>
    <w:rsid w:val="00160E64"/>
    <w:rsid w:val="00161338"/>
    <w:rsid w:val="00161ADD"/>
    <w:rsid w:val="00161BB8"/>
    <w:rsid w:val="00162199"/>
    <w:rsid w:val="001625B2"/>
    <w:rsid w:val="00162731"/>
    <w:rsid w:val="00162A67"/>
    <w:rsid w:val="001640AE"/>
    <w:rsid w:val="0016437A"/>
    <w:rsid w:val="00164D71"/>
    <w:rsid w:val="00164E8C"/>
    <w:rsid w:val="00164F21"/>
    <w:rsid w:val="00164F6C"/>
    <w:rsid w:val="00165227"/>
    <w:rsid w:val="00165308"/>
    <w:rsid w:val="00165B50"/>
    <w:rsid w:val="001661FE"/>
    <w:rsid w:val="00166BD6"/>
    <w:rsid w:val="00166DBE"/>
    <w:rsid w:val="001676D3"/>
    <w:rsid w:val="00167AAD"/>
    <w:rsid w:val="00167B89"/>
    <w:rsid w:val="00167DA8"/>
    <w:rsid w:val="00167F92"/>
    <w:rsid w:val="001702F7"/>
    <w:rsid w:val="00170342"/>
    <w:rsid w:val="001708A4"/>
    <w:rsid w:val="00170908"/>
    <w:rsid w:val="00170B55"/>
    <w:rsid w:val="00170CE8"/>
    <w:rsid w:val="00171010"/>
    <w:rsid w:val="001720A8"/>
    <w:rsid w:val="001725A1"/>
    <w:rsid w:val="00172CB6"/>
    <w:rsid w:val="00173702"/>
    <w:rsid w:val="0017386A"/>
    <w:rsid w:val="00173C68"/>
    <w:rsid w:val="00173CEB"/>
    <w:rsid w:val="00173D3F"/>
    <w:rsid w:val="00174625"/>
    <w:rsid w:val="0017498E"/>
    <w:rsid w:val="00174D9C"/>
    <w:rsid w:val="00175672"/>
    <w:rsid w:val="00176EAF"/>
    <w:rsid w:val="00176EE3"/>
    <w:rsid w:val="00176FAC"/>
    <w:rsid w:val="00177248"/>
    <w:rsid w:val="001775EF"/>
    <w:rsid w:val="00177834"/>
    <w:rsid w:val="00177FB6"/>
    <w:rsid w:val="001803D7"/>
    <w:rsid w:val="001806B3"/>
    <w:rsid w:val="00181AF4"/>
    <w:rsid w:val="00181CDF"/>
    <w:rsid w:val="00181F17"/>
    <w:rsid w:val="00181FFF"/>
    <w:rsid w:val="0018215F"/>
    <w:rsid w:val="00182163"/>
    <w:rsid w:val="001822C7"/>
    <w:rsid w:val="00182306"/>
    <w:rsid w:val="00182960"/>
    <w:rsid w:val="00182AF7"/>
    <w:rsid w:val="00182D95"/>
    <w:rsid w:val="0018358A"/>
    <w:rsid w:val="0018405C"/>
    <w:rsid w:val="0018428A"/>
    <w:rsid w:val="0018436B"/>
    <w:rsid w:val="00184690"/>
    <w:rsid w:val="00184945"/>
    <w:rsid w:val="001851E5"/>
    <w:rsid w:val="001855E5"/>
    <w:rsid w:val="00186383"/>
    <w:rsid w:val="001867F4"/>
    <w:rsid w:val="00186B67"/>
    <w:rsid w:val="00186D52"/>
    <w:rsid w:val="00186F4E"/>
    <w:rsid w:val="00186F85"/>
    <w:rsid w:val="001873BB"/>
    <w:rsid w:val="00187426"/>
    <w:rsid w:val="0018784B"/>
    <w:rsid w:val="00187A9F"/>
    <w:rsid w:val="00187E95"/>
    <w:rsid w:val="001909E5"/>
    <w:rsid w:val="001912E9"/>
    <w:rsid w:val="00191559"/>
    <w:rsid w:val="00191943"/>
    <w:rsid w:val="00191AE0"/>
    <w:rsid w:val="00191F09"/>
    <w:rsid w:val="0019256D"/>
    <w:rsid w:val="001925E3"/>
    <w:rsid w:val="001929D2"/>
    <w:rsid w:val="001935CA"/>
    <w:rsid w:val="00193796"/>
    <w:rsid w:val="00194279"/>
    <w:rsid w:val="001943EF"/>
    <w:rsid w:val="00194902"/>
    <w:rsid w:val="00194A73"/>
    <w:rsid w:val="00194E1C"/>
    <w:rsid w:val="00195183"/>
    <w:rsid w:val="00195241"/>
    <w:rsid w:val="00195699"/>
    <w:rsid w:val="00195AC4"/>
    <w:rsid w:val="00195BC3"/>
    <w:rsid w:val="001962D5"/>
    <w:rsid w:val="00196559"/>
    <w:rsid w:val="001967F0"/>
    <w:rsid w:val="00196AEC"/>
    <w:rsid w:val="00197A08"/>
    <w:rsid w:val="00197FEA"/>
    <w:rsid w:val="001A04F7"/>
    <w:rsid w:val="001A0B6A"/>
    <w:rsid w:val="001A1323"/>
    <w:rsid w:val="001A166E"/>
    <w:rsid w:val="001A1820"/>
    <w:rsid w:val="001A19AF"/>
    <w:rsid w:val="001A276D"/>
    <w:rsid w:val="001A2A6D"/>
    <w:rsid w:val="001A319D"/>
    <w:rsid w:val="001A3482"/>
    <w:rsid w:val="001A3644"/>
    <w:rsid w:val="001A39FC"/>
    <w:rsid w:val="001A3EE3"/>
    <w:rsid w:val="001A3FFD"/>
    <w:rsid w:val="001A4432"/>
    <w:rsid w:val="001A4534"/>
    <w:rsid w:val="001A4775"/>
    <w:rsid w:val="001A4D9F"/>
    <w:rsid w:val="001A4F6D"/>
    <w:rsid w:val="001A5021"/>
    <w:rsid w:val="001A5288"/>
    <w:rsid w:val="001A55F0"/>
    <w:rsid w:val="001A5786"/>
    <w:rsid w:val="001A5969"/>
    <w:rsid w:val="001A5A14"/>
    <w:rsid w:val="001A60AE"/>
    <w:rsid w:val="001A656B"/>
    <w:rsid w:val="001A65DA"/>
    <w:rsid w:val="001A6830"/>
    <w:rsid w:val="001A6D93"/>
    <w:rsid w:val="001A6DC6"/>
    <w:rsid w:val="001A6E9E"/>
    <w:rsid w:val="001A7057"/>
    <w:rsid w:val="001A7126"/>
    <w:rsid w:val="001A74EC"/>
    <w:rsid w:val="001B01B6"/>
    <w:rsid w:val="001B0894"/>
    <w:rsid w:val="001B0A7A"/>
    <w:rsid w:val="001B0F66"/>
    <w:rsid w:val="001B1209"/>
    <w:rsid w:val="001B198A"/>
    <w:rsid w:val="001B1C21"/>
    <w:rsid w:val="001B1D10"/>
    <w:rsid w:val="001B22DF"/>
    <w:rsid w:val="001B22F0"/>
    <w:rsid w:val="001B267D"/>
    <w:rsid w:val="001B2F96"/>
    <w:rsid w:val="001B386B"/>
    <w:rsid w:val="001B394B"/>
    <w:rsid w:val="001B5A9C"/>
    <w:rsid w:val="001B6062"/>
    <w:rsid w:val="001B6099"/>
    <w:rsid w:val="001B6470"/>
    <w:rsid w:val="001B657B"/>
    <w:rsid w:val="001B6674"/>
    <w:rsid w:val="001B68AC"/>
    <w:rsid w:val="001B69FC"/>
    <w:rsid w:val="001B6B87"/>
    <w:rsid w:val="001B6ECF"/>
    <w:rsid w:val="001B70A9"/>
    <w:rsid w:val="001B7100"/>
    <w:rsid w:val="001B75F8"/>
    <w:rsid w:val="001B7C58"/>
    <w:rsid w:val="001B7F8C"/>
    <w:rsid w:val="001C047E"/>
    <w:rsid w:val="001C049A"/>
    <w:rsid w:val="001C0DA3"/>
    <w:rsid w:val="001C0E73"/>
    <w:rsid w:val="001C104C"/>
    <w:rsid w:val="001C1139"/>
    <w:rsid w:val="001C13F2"/>
    <w:rsid w:val="001C1826"/>
    <w:rsid w:val="001C1A13"/>
    <w:rsid w:val="001C1A32"/>
    <w:rsid w:val="001C1D6E"/>
    <w:rsid w:val="001C1F63"/>
    <w:rsid w:val="001C2683"/>
    <w:rsid w:val="001C29F6"/>
    <w:rsid w:val="001C2E2B"/>
    <w:rsid w:val="001C3001"/>
    <w:rsid w:val="001C3073"/>
    <w:rsid w:val="001C30B8"/>
    <w:rsid w:val="001C30D1"/>
    <w:rsid w:val="001C310A"/>
    <w:rsid w:val="001C3139"/>
    <w:rsid w:val="001C394F"/>
    <w:rsid w:val="001C3A88"/>
    <w:rsid w:val="001C3AC7"/>
    <w:rsid w:val="001C3F6C"/>
    <w:rsid w:val="001C42DB"/>
    <w:rsid w:val="001C448C"/>
    <w:rsid w:val="001C44DE"/>
    <w:rsid w:val="001C4AC5"/>
    <w:rsid w:val="001C4C2B"/>
    <w:rsid w:val="001C5C3D"/>
    <w:rsid w:val="001C5D89"/>
    <w:rsid w:val="001C5FE5"/>
    <w:rsid w:val="001C6951"/>
    <w:rsid w:val="001C6EE1"/>
    <w:rsid w:val="001C7286"/>
    <w:rsid w:val="001C728F"/>
    <w:rsid w:val="001C7581"/>
    <w:rsid w:val="001C7F8A"/>
    <w:rsid w:val="001D02BB"/>
    <w:rsid w:val="001D04C1"/>
    <w:rsid w:val="001D04E6"/>
    <w:rsid w:val="001D15D9"/>
    <w:rsid w:val="001D16D9"/>
    <w:rsid w:val="001D1C44"/>
    <w:rsid w:val="001D1E1E"/>
    <w:rsid w:val="001D2297"/>
    <w:rsid w:val="001D2368"/>
    <w:rsid w:val="001D251B"/>
    <w:rsid w:val="001D299E"/>
    <w:rsid w:val="001D2E6D"/>
    <w:rsid w:val="001D3300"/>
    <w:rsid w:val="001D355B"/>
    <w:rsid w:val="001D3B06"/>
    <w:rsid w:val="001D5115"/>
    <w:rsid w:val="001D5116"/>
    <w:rsid w:val="001D5384"/>
    <w:rsid w:val="001D578C"/>
    <w:rsid w:val="001D5837"/>
    <w:rsid w:val="001D58FA"/>
    <w:rsid w:val="001D5A79"/>
    <w:rsid w:val="001D5B4F"/>
    <w:rsid w:val="001D5D49"/>
    <w:rsid w:val="001D6032"/>
    <w:rsid w:val="001D61D2"/>
    <w:rsid w:val="001D63E9"/>
    <w:rsid w:val="001D668B"/>
    <w:rsid w:val="001D67AD"/>
    <w:rsid w:val="001D70B5"/>
    <w:rsid w:val="001D7339"/>
    <w:rsid w:val="001D76D7"/>
    <w:rsid w:val="001D76FE"/>
    <w:rsid w:val="001D7864"/>
    <w:rsid w:val="001D7B1F"/>
    <w:rsid w:val="001E0307"/>
    <w:rsid w:val="001E091F"/>
    <w:rsid w:val="001E0D5A"/>
    <w:rsid w:val="001E191A"/>
    <w:rsid w:val="001E1FC7"/>
    <w:rsid w:val="001E266F"/>
    <w:rsid w:val="001E2880"/>
    <w:rsid w:val="001E2C25"/>
    <w:rsid w:val="001E38D7"/>
    <w:rsid w:val="001E41BE"/>
    <w:rsid w:val="001E46FA"/>
    <w:rsid w:val="001E49F3"/>
    <w:rsid w:val="001E4DC0"/>
    <w:rsid w:val="001E5DD0"/>
    <w:rsid w:val="001E5E47"/>
    <w:rsid w:val="001E62E3"/>
    <w:rsid w:val="001E64CA"/>
    <w:rsid w:val="001E68BF"/>
    <w:rsid w:val="001E6E34"/>
    <w:rsid w:val="001E718B"/>
    <w:rsid w:val="001E729E"/>
    <w:rsid w:val="001E77E1"/>
    <w:rsid w:val="001E7A37"/>
    <w:rsid w:val="001F0467"/>
    <w:rsid w:val="001F073A"/>
    <w:rsid w:val="001F0801"/>
    <w:rsid w:val="001F09A9"/>
    <w:rsid w:val="001F0A48"/>
    <w:rsid w:val="001F0C0A"/>
    <w:rsid w:val="001F1151"/>
    <w:rsid w:val="001F1A38"/>
    <w:rsid w:val="001F1B74"/>
    <w:rsid w:val="001F284C"/>
    <w:rsid w:val="001F2F28"/>
    <w:rsid w:val="001F2FEE"/>
    <w:rsid w:val="001F30C0"/>
    <w:rsid w:val="001F3706"/>
    <w:rsid w:val="001F38AA"/>
    <w:rsid w:val="001F3B70"/>
    <w:rsid w:val="001F423C"/>
    <w:rsid w:val="001F48B7"/>
    <w:rsid w:val="001F492F"/>
    <w:rsid w:val="001F494B"/>
    <w:rsid w:val="001F4E69"/>
    <w:rsid w:val="001F504F"/>
    <w:rsid w:val="001F5590"/>
    <w:rsid w:val="001F575A"/>
    <w:rsid w:val="001F58D3"/>
    <w:rsid w:val="001F5A5F"/>
    <w:rsid w:val="001F617B"/>
    <w:rsid w:val="001F6544"/>
    <w:rsid w:val="001F65CF"/>
    <w:rsid w:val="001F68C7"/>
    <w:rsid w:val="001F736D"/>
    <w:rsid w:val="001F75FB"/>
    <w:rsid w:val="001F77CB"/>
    <w:rsid w:val="001F7934"/>
    <w:rsid w:val="001F7DCF"/>
    <w:rsid w:val="001F7F4A"/>
    <w:rsid w:val="002000B9"/>
    <w:rsid w:val="00200772"/>
    <w:rsid w:val="00200939"/>
    <w:rsid w:val="00200DBB"/>
    <w:rsid w:val="0020100B"/>
    <w:rsid w:val="0020125C"/>
    <w:rsid w:val="002017D7"/>
    <w:rsid w:val="00201C8A"/>
    <w:rsid w:val="00201EE3"/>
    <w:rsid w:val="00202072"/>
    <w:rsid w:val="00202C41"/>
    <w:rsid w:val="00202E5E"/>
    <w:rsid w:val="002038A2"/>
    <w:rsid w:val="00203CD5"/>
    <w:rsid w:val="00204231"/>
    <w:rsid w:val="002045F1"/>
    <w:rsid w:val="00204605"/>
    <w:rsid w:val="002049BE"/>
    <w:rsid w:val="00204E03"/>
    <w:rsid w:val="0020508C"/>
    <w:rsid w:val="00205C17"/>
    <w:rsid w:val="0020718C"/>
    <w:rsid w:val="00207856"/>
    <w:rsid w:val="00210092"/>
    <w:rsid w:val="002105A5"/>
    <w:rsid w:val="00211630"/>
    <w:rsid w:val="00211C5C"/>
    <w:rsid w:val="00212287"/>
    <w:rsid w:val="002122E7"/>
    <w:rsid w:val="00212352"/>
    <w:rsid w:val="00212CA7"/>
    <w:rsid w:val="00212FD0"/>
    <w:rsid w:val="00213419"/>
    <w:rsid w:val="002139F2"/>
    <w:rsid w:val="00213B13"/>
    <w:rsid w:val="00214093"/>
    <w:rsid w:val="00214D32"/>
    <w:rsid w:val="0021589B"/>
    <w:rsid w:val="00215953"/>
    <w:rsid w:val="002159C2"/>
    <w:rsid w:val="00215B60"/>
    <w:rsid w:val="00215CC9"/>
    <w:rsid w:val="002164FA"/>
    <w:rsid w:val="002165EA"/>
    <w:rsid w:val="0021666D"/>
    <w:rsid w:val="00216991"/>
    <w:rsid w:val="00216C53"/>
    <w:rsid w:val="00216CF5"/>
    <w:rsid w:val="00216FA6"/>
    <w:rsid w:val="00217409"/>
    <w:rsid w:val="002176D1"/>
    <w:rsid w:val="00217817"/>
    <w:rsid w:val="00217BD6"/>
    <w:rsid w:val="00217BDF"/>
    <w:rsid w:val="00217C4A"/>
    <w:rsid w:val="00217CA5"/>
    <w:rsid w:val="00217D2C"/>
    <w:rsid w:val="00220424"/>
    <w:rsid w:val="002204AE"/>
    <w:rsid w:val="00220B0A"/>
    <w:rsid w:val="00220F9B"/>
    <w:rsid w:val="0022100E"/>
    <w:rsid w:val="00221362"/>
    <w:rsid w:val="002214DA"/>
    <w:rsid w:val="00221DE2"/>
    <w:rsid w:val="00222054"/>
    <w:rsid w:val="0022254C"/>
    <w:rsid w:val="002225B1"/>
    <w:rsid w:val="00222A23"/>
    <w:rsid w:val="002231A4"/>
    <w:rsid w:val="00223294"/>
    <w:rsid w:val="00223370"/>
    <w:rsid w:val="00223B5C"/>
    <w:rsid w:val="00223B7F"/>
    <w:rsid w:val="00223C9A"/>
    <w:rsid w:val="00223E99"/>
    <w:rsid w:val="002242CC"/>
    <w:rsid w:val="00224AD1"/>
    <w:rsid w:val="0022566B"/>
    <w:rsid w:val="0022583D"/>
    <w:rsid w:val="00226238"/>
    <w:rsid w:val="00226E5B"/>
    <w:rsid w:val="002270C3"/>
    <w:rsid w:val="002273D6"/>
    <w:rsid w:val="002274EC"/>
    <w:rsid w:val="0022767F"/>
    <w:rsid w:val="00227855"/>
    <w:rsid w:val="00227F5C"/>
    <w:rsid w:val="00227F67"/>
    <w:rsid w:val="00227FF0"/>
    <w:rsid w:val="002308A9"/>
    <w:rsid w:val="00230B5E"/>
    <w:rsid w:val="00230C9B"/>
    <w:rsid w:val="0023100D"/>
    <w:rsid w:val="0023111D"/>
    <w:rsid w:val="00231187"/>
    <w:rsid w:val="00231405"/>
    <w:rsid w:val="0023150B"/>
    <w:rsid w:val="0023222F"/>
    <w:rsid w:val="002324DE"/>
    <w:rsid w:val="00232E06"/>
    <w:rsid w:val="00232E08"/>
    <w:rsid w:val="002337DA"/>
    <w:rsid w:val="002338A8"/>
    <w:rsid w:val="00234126"/>
    <w:rsid w:val="002347D8"/>
    <w:rsid w:val="0023486F"/>
    <w:rsid w:val="00235452"/>
    <w:rsid w:val="00235B8B"/>
    <w:rsid w:val="00235C21"/>
    <w:rsid w:val="00235C71"/>
    <w:rsid w:val="002360BF"/>
    <w:rsid w:val="00236603"/>
    <w:rsid w:val="00236A43"/>
    <w:rsid w:val="00236F1B"/>
    <w:rsid w:val="00237080"/>
    <w:rsid w:val="002372DF"/>
    <w:rsid w:val="0023758D"/>
    <w:rsid w:val="002378AB"/>
    <w:rsid w:val="002378FE"/>
    <w:rsid w:val="002379AB"/>
    <w:rsid w:val="00237E93"/>
    <w:rsid w:val="00237EEC"/>
    <w:rsid w:val="00237FB3"/>
    <w:rsid w:val="00240B5F"/>
    <w:rsid w:val="00240BD5"/>
    <w:rsid w:val="002410F3"/>
    <w:rsid w:val="0024146A"/>
    <w:rsid w:val="00242094"/>
    <w:rsid w:val="002420B1"/>
    <w:rsid w:val="0024288B"/>
    <w:rsid w:val="002430EF"/>
    <w:rsid w:val="00243E6E"/>
    <w:rsid w:val="0024402A"/>
    <w:rsid w:val="002451A0"/>
    <w:rsid w:val="002451CD"/>
    <w:rsid w:val="00245525"/>
    <w:rsid w:val="0024583F"/>
    <w:rsid w:val="00245856"/>
    <w:rsid w:val="00245D40"/>
    <w:rsid w:val="0024658A"/>
    <w:rsid w:val="00246988"/>
    <w:rsid w:val="00246B97"/>
    <w:rsid w:val="00246F9E"/>
    <w:rsid w:val="00247052"/>
    <w:rsid w:val="00247258"/>
    <w:rsid w:val="0024740B"/>
    <w:rsid w:val="0024793C"/>
    <w:rsid w:val="00247C7E"/>
    <w:rsid w:val="00247F0B"/>
    <w:rsid w:val="002506EE"/>
    <w:rsid w:val="002508A8"/>
    <w:rsid w:val="00251541"/>
    <w:rsid w:val="00251612"/>
    <w:rsid w:val="0025175B"/>
    <w:rsid w:val="002529BE"/>
    <w:rsid w:val="00252B2D"/>
    <w:rsid w:val="00252BE3"/>
    <w:rsid w:val="00252CD8"/>
    <w:rsid w:val="00252DC0"/>
    <w:rsid w:val="0025378C"/>
    <w:rsid w:val="00253B89"/>
    <w:rsid w:val="00253E33"/>
    <w:rsid w:val="00253F38"/>
    <w:rsid w:val="00254404"/>
    <w:rsid w:val="002544B4"/>
    <w:rsid w:val="00254649"/>
    <w:rsid w:val="0025480E"/>
    <w:rsid w:val="00254C4E"/>
    <w:rsid w:val="00254F2C"/>
    <w:rsid w:val="00255448"/>
    <w:rsid w:val="002555B6"/>
    <w:rsid w:val="0025568C"/>
    <w:rsid w:val="00255880"/>
    <w:rsid w:val="00255943"/>
    <w:rsid w:val="00255AFB"/>
    <w:rsid w:val="00255C04"/>
    <w:rsid w:val="00256651"/>
    <w:rsid w:val="002566DA"/>
    <w:rsid w:val="002566E2"/>
    <w:rsid w:val="00256B45"/>
    <w:rsid w:val="00257335"/>
    <w:rsid w:val="00257480"/>
    <w:rsid w:val="00257CD2"/>
    <w:rsid w:val="00257D14"/>
    <w:rsid w:val="00257DA7"/>
    <w:rsid w:val="00257E5C"/>
    <w:rsid w:val="00257FAB"/>
    <w:rsid w:val="0026083C"/>
    <w:rsid w:val="002610C3"/>
    <w:rsid w:val="00261148"/>
    <w:rsid w:val="002617B4"/>
    <w:rsid w:val="00261C44"/>
    <w:rsid w:val="00261EA0"/>
    <w:rsid w:val="002620A7"/>
    <w:rsid w:val="0026216B"/>
    <w:rsid w:val="00262188"/>
    <w:rsid w:val="002621CE"/>
    <w:rsid w:val="00262993"/>
    <w:rsid w:val="00262EC6"/>
    <w:rsid w:val="002630F3"/>
    <w:rsid w:val="002634C1"/>
    <w:rsid w:val="00263798"/>
    <w:rsid w:val="0026473D"/>
    <w:rsid w:val="00264D5F"/>
    <w:rsid w:val="0026534B"/>
    <w:rsid w:val="002654FA"/>
    <w:rsid w:val="0026571A"/>
    <w:rsid w:val="0026598B"/>
    <w:rsid w:val="00265AF7"/>
    <w:rsid w:val="00267062"/>
    <w:rsid w:val="002672CA"/>
    <w:rsid w:val="00267C9E"/>
    <w:rsid w:val="002701C6"/>
    <w:rsid w:val="00270286"/>
    <w:rsid w:val="0027042E"/>
    <w:rsid w:val="00270548"/>
    <w:rsid w:val="00270606"/>
    <w:rsid w:val="00270C6E"/>
    <w:rsid w:val="00270CA6"/>
    <w:rsid w:val="00270E3D"/>
    <w:rsid w:val="002710FC"/>
    <w:rsid w:val="002712B7"/>
    <w:rsid w:val="00271676"/>
    <w:rsid w:val="00271749"/>
    <w:rsid w:val="002719AA"/>
    <w:rsid w:val="00271A87"/>
    <w:rsid w:val="00271B7F"/>
    <w:rsid w:val="00271F05"/>
    <w:rsid w:val="0027272B"/>
    <w:rsid w:val="00272833"/>
    <w:rsid w:val="002731D6"/>
    <w:rsid w:val="0027359B"/>
    <w:rsid w:val="00273933"/>
    <w:rsid w:val="00274411"/>
    <w:rsid w:val="002744D5"/>
    <w:rsid w:val="00274640"/>
    <w:rsid w:val="0027477D"/>
    <w:rsid w:val="00274EC1"/>
    <w:rsid w:val="00274FE6"/>
    <w:rsid w:val="0027516B"/>
    <w:rsid w:val="00275BCB"/>
    <w:rsid w:val="00276023"/>
    <w:rsid w:val="002769E5"/>
    <w:rsid w:val="00276A4C"/>
    <w:rsid w:val="00276ACA"/>
    <w:rsid w:val="00276CFE"/>
    <w:rsid w:val="002777C4"/>
    <w:rsid w:val="002778B1"/>
    <w:rsid w:val="00277928"/>
    <w:rsid w:val="00277B18"/>
    <w:rsid w:val="00277B22"/>
    <w:rsid w:val="00280345"/>
    <w:rsid w:val="0028078B"/>
    <w:rsid w:val="00281C7B"/>
    <w:rsid w:val="00282035"/>
    <w:rsid w:val="0028222E"/>
    <w:rsid w:val="002822ED"/>
    <w:rsid w:val="002823D4"/>
    <w:rsid w:val="002826D4"/>
    <w:rsid w:val="002828AE"/>
    <w:rsid w:val="00282F79"/>
    <w:rsid w:val="00282FFA"/>
    <w:rsid w:val="00283DD7"/>
    <w:rsid w:val="00283F04"/>
    <w:rsid w:val="00283F68"/>
    <w:rsid w:val="00284495"/>
    <w:rsid w:val="00284503"/>
    <w:rsid w:val="00284780"/>
    <w:rsid w:val="00284AB7"/>
    <w:rsid w:val="00284DC9"/>
    <w:rsid w:val="00284F76"/>
    <w:rsid w:val="0028529F"/>
    <w:rsid w:val="002856C4"/>
    <w:rsid w:val="002857ED"/>
    <w:rsid w:val="00285AF0"/>
    <w:rsid w:val="00285DBA"/>
    <w:rsid w:val="00286D8E"/>
    <w:rsid w:val="00286EBB"/>
    <w:rsid w:val="00290620"/>
    <w:rsid w:val="002907E2"/>
    <w:rsid w:val="00290836"/>
    <w:rsid w:val="00290950"/>
    <w:rsid w:val="002909B9"/>
    <w:rsid w:val="00290E9E"/>
    <w:rsid w:val="00290F6A"/>
    <w:rsid w:val="002910FA"/>
    <w:rsid w:val="0029164A"/>
    <w:rsid w:val="00291AFD"/>
    <w:rsid w:val="00291B33"/>
    <w:rsid w:val="00291F8B"/>
    <w:rsid w:val="0029237F"/>
    <w:rsid w:val="00292459"/>
    <w:rsid w:val="00292732"/>
    <w:rsid w:val="00292877"/>
    <w:rsid w:val="00292A96"/>
    <w:rsid w:val="002933B4"/>
    <w:rsid w:val="0029382B"/>
    <w:rsid w:val="00294281"/>
    <w:rsid w:val="002943E3"/>
    <w:rsid w:val="0029458B"/>
    <w:rsid w:val="002946C7"/>
    <w:rsid w:val="002949BD"/>
    <w:rsid w:val="00294CEB"/>
    <w:rsid w:val="00295417"/>
    <w:rsid w:val="00295D53"/>
    <w:rsid w:val="00295D56"/>
    <w:rsid w:val="00296544"/>
    <w:rsid w:val="00296730"/>
    <w:rsid w:val="002968F0"/>
    <w:rsid w:val="0029693F"/>
    <w:rsid w:val="00296B14"/>
    <w:rsid w:val="002972BA"/>
    <w:rsid w:val="002972F1"/>
    <w:rsid w:val="00297550"/>
    <w:rsid w:val="002976D0"/>
    <w:rsid w:val="00297818"/>
    <w:rsid w:val="00297D44"/>
    <w:rsid w:val="00297E96"/>
    <w:rsid w:val="002A0175"/>
    <w:rsid w:val="002A0336"/>
    <w:rsid w:val="002A05BC"/>
    <w:rsid w:val="002A06DF"/>
    <w:rsid w:val="002A07E9"/>
    <w:rsid w:val="002A0BF2"/>
    <w:rsid w:val="002A0C19"/>
    <w:rsid w:val="002A0C2F"/>
    <w:rsid w:val="002A0D5F"/>
    <w:rsid w:val="002A101F"/>
    <w:rsid w:val="002A121D"/>
    <w:rsid w:val="002A20CC"/>
    <w:rsid w:val="002A21AD"/>
    <w:rsid w:val="002A3263"/>
    <w:rsid w:val="002A34B3"/>
    <w:rsid w:val="002A35B2"/>
    <w:rsid w:val="002A36AF"/>
    <w:rsid w:val="002A42CF"/>
    <w:rsid w:val="002A44A4"/>
    <w:rsid w:val="002A4902"/>
    <w:rsid w:val="002A4B4B"/>
    <w:rsid w:val="002A4BEC"/>
    <w:rsid w:val="002A4D3F"/>
    <w:rsid w:val="002A4D7F"/>
    <w:rsid w:val="002A517D"/>
    <w:rsid w:val="002A59A4"/>
    <w:rsid w:val="002A5D34"/>
    <w:rsid w:val="002A5D8B"/>
    <w:rsid w:val="002A5E02"/>
    <w:rsid w:val="002A5F6A"/>
    <w:rsid w:val="002A603B"/>
    <w:rsid w:val="002A6991"/>
    <w:rsid w:val="002A6C0A"/>
    <w:rsid w:val="002A6CE5"/>
    <w:rsid w:val="002A7994"/>
    <w:rsid w:val="002B01B1"/>
    <w:rsid w:val="002B05D3"/>
    <w:rsid w:val="002B0837"/>
    <w:rsid w:val="002B1459"/>
    <w:rsid w:val="002B22FB"/>
    <w:rsid w:val="002B2503"/>
    <w:rsid w:val="002B2682"/>
    <w:rsid w:val="002B28E4"/>
    <w:rsid w:val="002B2A85"/>
    <w:rsid w:val="002B2E5F"/>
    <w:rsid w:val="002B33B3"/>
    <w:rsid w:val="002B393F"/>
    <w:rsid w:val="002B3C9E"/>
    <w:rsid w:val="002B468E"/>
    <w:rsid w:val="002B4700"/>
    <w:rsid w:val="002B49D4"/>
    <w:rsid w:val="002B4A07"/>
    <w:rsid w:val="002B4A59"/>
    <w:rsid w:val="002B4B36"/>
    <w:rsid w:val="002B4F55"/>
    <w:rsid w:val="002B4FE6"/>
    <w:rsid w:val="002B50C0"/>
    <w:rsid w:val="002B534A"/>
    <w:rsid w:val="002B5C19"/>
    <w:rsid w:val="002B5F24"/>
    <w:rsid w:val="002B613A"/>
    <w:rsid w:val="002B6285"/>
    <w:rsid w:val="002B65DA"/>
    <w:rsid w:val="002B68D1"/>
    <w:rsid w:val="002B6CCF"/>
    <w:rsid w:val="002B7024"/>
    <w:rsid w:val="002B705A"/>
    <w:rsid w:val="002B747B"/>
    <w:rsid w:val="002B7877"/>
    <w:rsid w:val="002B7930"/>
    <w:rsid w:val="002B7FE5"/>
    <w:rsid w:val="002C0441"/>
    <w:rsid w:val="002C0874"/>
    <w:rsid w:val="002C0A32"/>
    <w:rsid w:val="002C0B4D"/>
    <w:rsid w:val="002C0D6F"/>
    <w:rsid w:val="002C1985"/>
    <w:rsid w:val="002C1C28"/>
    <w:rsid w:val="002C2315"/>
    <w:rsid w:val="002C23E5"/>
    <w:rsid w:val="002C2A1A"/>
    <w:rsid w:val="002C2B2E"/>
    <w:rsid w:val="002C2BF1"/>
    <w:rsid w:val="002C2D45"/>
    <w:rsid w:val="002C35E0"/>
    <w:rsid w:val="002C3B3D"/>
    <w:rsid w:val="002C3D1F"/>
    <w:rsid w:val="002C3E53"/>
    <w:rsid w:val="002C3EE0"/>
    <w:rsid w:val="002C4162"/>
    <w:rsid w:val="002C41AA"/>
    <w:rsid w:val="002C443E"/>
    <w:rsid w:val="002C457E"/>
    <w:rsid w:val="002C4CC6"/>
    <w:rsid w:val="002C4DC3"/>
    <w:rsid w:val="002C5724"/>
    <w:rsid w:val="002C58C5"/>
    <w:rsid w:val="002C599B"/>
    <w:rsid w:val="002C5F45"/>
    <w:rsid w:val="002C608F"/>
    <w:rsid w:val="002C612B"/>
    <w:rsid w:val="002C6AF8"/>
    <w:rsid w:val="002C6FF9"/>
    <w:rsid w:val="002C7199"/>
    <w:rsid w:val="002C766B"/>
    <w:rsid w:val="002C79F4"/>
    <w:rsid w:val="002C7D66"/>
    <w:rsid w:val="002C7E22"/>
    <w:rsid w:val="002D0423"/>
    <w:rsid w:val="002D0820"/>
    <w:rsid w:val="002D099C"/>
    <w:rsid w:val="002D0E47"/>
    <w:rsid w:val="002D13F1"/>
    <w:rsid w:val="002D1541"/>
    <w:rsid w:val="002D1584"/>
    <w:rsid w:val="002D1C53"/>
    <w:rsid w:val="002D28A4"/>
    <w:rsid w:val="002D2C97"/>
    <w:rsid w:val="002D2D4F"/>
    <w:rsid w:val="002D2F6F"/>
    <w:rsid w:val="002D300C"/>
    <w:rsid w:val="002D331D"/>
    <w:rsid w:val="002D367C"/>
    <w:rsid w:val="002D3AE7"/>
    <w:rsid w:val="002D3B21"/>
    <w:rsid w:val="002D3C1D"/>
    <w:rsid w:val="002D3CE4"/>
    <w:rsid w:val="002D3FCB"/>
    <w:rsid w:val="002D40EE"/>
    <w:rsid w:val="002D4285"/>
    <w:rsid w:val="002D507B"/>
    <w:rsid w:val="002D524C"/>
    <w:rsid w:val="002D540C"/>
    <w:rsid w:val="002D5496"/>
    <w:rsid w:val="002D5893"/>
    <w:rsid w:val="002D5981"/>
    <w:rsid w:val="002D5CCD"/>
    <w:rsid w:val="002D5F69"/>
    <w:rsid w:val="002D658D"/>
    <w:rsid w:val="002D6689"/>
    <w:rsid w:val="002D7621"/>
    <w:rsid w:val="002D7C96"/>
    <w:rsid w:val="002D7CA1"/>
    <w:rsid w:val="002D7D2A"/>
    <w:rsid w:val="002D7E5D"/>
    <w:rsid w:val="002E01F6"/>
    <w:rsid w:val="002E023E"/>
    <w:rsid w:val="002E0412"/>
    <w:rsid w:val="002E0C57"/>
    <w:rsid w:val="002E17DA"/>
    <w:rsid w:val="002E17F5"/>
    <w:rsid w:val="002E220A"/>
    <w:rsid w:val="002E267B"/>
    <w:rsid w:val="002E321F"/>
    <w:rsid w:val="002E34E6"/>
    <w:rsid w:val="002E3657"/>
    <w:rsid w:val="002E3AE5"/>
    <w:rsid w:val="002E3F83"/>
    <w:rsid w:val="002E4304"/>
    <w:rsid w:val="002E49BE"/>
    <w:rsid w:val="002E51CD"/>
    <w:rsid w:val="002E5697"/>
    <w:rsid w:val="002E5E13"/>
    <w:rsid w:val="002E5E16"/>
    <w:rsid w:val="002E5EB5"/>
    <w:rsid w:val="002E644A"/>
    <w:rsid w:val="002E6632"/>
    <w:rsid w:val="002E6758"/>
    <w:rsid w:val="002E6EE0"/>
    <w:rsid w:val="002E7285"/>
    <w:rsid w:val="002E74D1"/>
    <w:rsid w:val="002E7557"/>
    <w:rsid w:val="002E7701"/>
    <w:rsid w:val="002E787A"/>
    <w:rsid w:val="002E7BF1"/>
    <w:rsid w:val="002F0197"/>
    <w:rsid w:val="002F0FCB"/>
    <w:rsid w:val="002F13B2"/>
    <w:rsid w:val="002F1400"/>
    <w:rsid w:val="002F1481"/>
    <w:rsid w:val="002F1628"/>
    <w:rsid w:val="002F1648"/>
    <w:rsid w:val="002F1B91"/>
    <w:rsid w:val="002F1D07"/>
    <w:rsid w:val="002F2171"/>
    <w:rsid w:val="002F24CE"/>
    <w:rsid w:val="002F25C4"/>
    <w:rsid w:val="002F2DB6"/>
    <w:rsid w:val="002F3CA4"/>
    <w:rsid w:val="002F3FBA"/>
    <w:rsid w:val="002F4734"/>
    <w:rsid w:val="002F48B0"/>
    <w:rsid w:val="002F4D4F"/>
    <w:rsid w:val="002F55C3"/>
    <w:rsid w:val="002F5658"/>
    <w:rsid w:val="002F5807"/>
    <w:rsid w:val="002F67EA"/>
    <w:rsid w:val="002F69A2"/>
    <w:rsid w:val="002F6C58"/>
    <w:rsid w:val="002F7627"/>
    <w:rsid w:val="002F76A5"/>
    <w:rsid w:val="002F7991"/>
    <w:rsid w:val="002F79F2"/>
    <w:rsid w:val="002F7A79"/>
    <w:rsid w:val="00300057"/>
    <w:rsid w:val="0030009D"/>
    <w:rsid w:val="0030016A"/>
    <w:rsid w:val="003002F8"/>
    <w:rsid w:val="0030054F"/>
    <w:rsid w:val="003008DD"/>
    <w:rsid w:val="00300922"/>
    <w:rsid w:val="003019FC"/>
    <w:rsid w:val="00301E25"/>
    <w:rsid w:val="00302264"/>
    <w:rsid w:val="0030275E"/>
    <w:rsid w:val="00302E8C"/>
    <w:rsid w:val="003033F0"/>
    <w:rsid w:val="0030368A"/>
    <w:rsid w:val="00303BED"/>
    <w:rsid w:val="00303D7D"/>
    <w:rsid w:val="00303F10"/>
    <w:rsid w:val="00304444"/>
    <w:rsid w:val="00304600"/>
    <w:rsid w:val="00304B78"/>
    <w:rsid w:val="00304C07"/>
    <w:rsid w:val="00304E38"/>
    <w:rsid w:val="00304E8B"/>
    <w:rsid w:val="00305A98"/>
    <w:rsid w:val="00305D96"/>
    <w:rsid w:val="00305E3E"/>
    <w:rsid w:val="0030652C"/>
    <w:rsid w:val="00306568"/>
    <w:rsid w:val="003065A5"/>
    <w:rsid w:val="003067FC"/>
    <w:rsid w:val="00306A17"/>
    <w:rsid w:val="00307003"/>
    <w:rsid w:val="0030704F"/>
    <w:rsid w:val="00307356"/>
    <w:rsid w:val="003073D7"/>
    <w:rsid w:val="0030742D"/>
    <w:rsid w:val="00307719"/>
    <w:rsid w:val="0030771F"/>
    <w:rsid w:val="00307776"/>
    <w:rsid w:val="00307B4C"/>
    <w:rsid w:val="00307C75"/>
    <w:rsid w:val="0031053A"/>
    <w:rsid w:val="00310D3C"/>
    <w:rsid w:val="00310F69"/>
    <w:rsid w:val="0031175F"/>
    <w:rsid w:val="003117FA"/>
    <w:rsid w:val="00311E91"/>
    <w:rsid w:val="00312466"/>
    <w:rsid w:val="00312A0E"/>
    <w:rsid w:val="00312A54"/>
    <w:rsid w:val="00312D46"/>
    <w:rsid w:val="00313034"/>
    <w:rsid w:val="003131AA"/>
    <w:rsid w:val="00313424"/>
    <w:rsid w:val="003134E3"/>
    <w:rsid w:val="00313E53"/>
    <w:rsid w:val="00313FC1"/>
    <w:rsid w:val="0031484D"/>
    <w:rsid w:val="00314B25"/>
    <w:rsid w:val="0031519C"/>
    <w:rsid w:val="00315D2D"/>
    <w:rsid w:val="00316438"/>
    <w:rsid w:val="003169FC"/>
    <w:rsid w:val="00316A65"/>
    <w:rsid w:val="00316D5D"/>
    <w:rsid w:val="003173EC"/>
    <w:rsid w:val="003174C2"/>
    <w:rsid w:val="003177A4"/>
    <w:rsid w:val="00317867"/>
    <w:rsid w:val="003178BC"/>
    <w:rsid w:val="00317B21"/>
    <w:rsid w:val="00317E61"/>
    <w:rsid w:val="00320E9B"/>
    <w:rsid w:val="00320FD7"/>
    <w:rsid w:val="00321021"/>
    <w:rsid w:val="00321246"/>
    <w:rsid w:val="0032186D"/>
    <w:rsid w:val="003220BA"/>
    <w:rsid w:val="00322130"/>
    <w:rsid w:val="0032217C"/>
    <w:rsid w:val="0032220D"/>
    <w:rsid w:val="00322D40"/>
    <w:rsid w:val="00322E2E"/>
    <w:rsid w:val="003230E4"/>
    <w:rsid w:val="0032333F"/>
    <w:rsid w:val="003235A1"/>
    <w:rsid w:val="00323FE0"/>
    <w:rsid w:val="003241D3"/>
    <w:rsid w:val="003246A4"/>
    <w:rsid w:val="0032480D"/>
    <w:rsid w:val="0032518B"/>
    <w:rsid w:val="003252A2"/>
    <w:rsid w:val="003253C8"/>
    <w:rsid w:val="003253E1"/>
    <w:rsid w:val="003255D2"/>
    <w:rsid w:val="00325638"/>
    <w:rsid w:val="0032594A"/>
    <w:rsid w:val="00325D6F"/>
    <w:rsid w:val="00325F51"/>
    <w:rsid w:val="003263F7"/>
    <w:rsid w:val="00326546"/>
    <w:rsid w:val="00326833"/>
    <w:rsid w:val="0032734F"/>
    <w:rsid w:val="0032780F"/>
    <w:rsid w:val="00327B9F"/>
    <w:rsid w:val="00327ED5"/>
    <w:rsid w:val="00330D13"/>
    <w:rsid w:val="00330F7A"/>
    <w:rsid w:val="00331309"/>
    <w:rsid w:val="00331406"/>
    <w:rsid w:val="0033167D"/>
    <w:rsid w:val="0033238E"/>
    <w:rsid w:val="00332A30"/>
    <w:rsid w:val="0033316A"/>
    <w:rsid w:val="00333BD8"/>
    <w:rsid w:val="00334098"/>
    <w:rsid w:val="00334621"/>
    <w:rsid w:val="00334A49"/>
    <w:rsid w:val="00334D6A"/>
    <w:rsid w:val="003353DA"/>
    <w:rsid w:val="0033543D"/>
    <w:rsid w:val="0033563C"/>
    <w:rsid w:val="00335C44"/>
    <w:rsid w:val="003363C8"/>
    <w:rsid w:val="003369CD"/>
    <w:rsid w:val="00336A3E"/>
    <w:rsid w:val="00336A4F"/>
    <w:rsid w:val="00336C76"/>
    <w:rsid w:val="003372E9"/>
    <w:rsid w:val="0033742F"/>
    <w:rsid w:val="00337627"/>
    <w:rsid w:val="00337692"/>
    <w:rsid w:val="00340897"/>
    <w:rsid w:val="00340B3E"/>
    <w:rsid w:val="00340B3F"/>
    <w:rsid w:val="00340B7C"/>
    <w:rsid w:val="0034222B"/>
    <w:rsid w:val="00342240"/>
    <w:rsid w:val="003427BD"/>
    <w:rsid w:val="003429DF"/>
    <w:rsid w:val="0034343D"/>
    <w:rsid w:val="00343D62"/>
    <w:rsid w:val="003444AC"/>
    <w:rsid w:val="00344FB4"/>
    <w:rsid w:val="00345372"/>
    <w:rsid w:val="003454B5"/>
    <w:rsid w:val="0034565C"/>
    <w:rsid w:val="00345AEB"/>
    <w:rsid w:val="00345E4A"/>
    <w:rsid w:val="00346260"/>
    <w:rsid w:val="0034708B"/>
    <w:rsid w:val="00347522"/>
    <w:rsid w:val="00347AF0"/>
    <w:rsid w:val="0035008B"/>
    <w:rsid w:val="00350113"/>
    <w:rsid w:val="00350172"/>
    <w:rsid w:val="00350586"/>
    <w:rsid w:val="003505B2"/>
    <w:rsid w:val="003505E9"/>
    <w:rsid w:val="00350701"/>
    <w:rsid w:val="00350923"/>
    <w:rsid w:val="0035169A"/>
    <w:rsid w:val="00351DA6"/>
    <w:rsid w:val="003520CC"/>
    <w:rsid w:val="0035214D"/>
    <w:rsid w:val="00352397"/>
    <w:rsid w:val="00352460"/>
    <w:rsid w:val="00352AF7"/>
    <w:rsid w:val="00352DBF"/>
    <w:rsid w:val="00352F33"/>
    <w:rsid w:val="0035306D"/>
    <w:rsid w:val="0035334B"/>
    <w:rsid w:val="00353461"/>
    <w:rsid w:val="00354467"/>
    <w:rsid w:val="003546BC"/>
    <w:rsid w:val="00354E2B"/>
    <w:rsid w:val="00354FE8"/>
    <w:rsid w:val="003553F4"/>
    <w:rsid w:val="00355AB5"/>
    <w:rsid w:val="00355AEC"/>
    <w:rsid w:val="00356044"/>
    <w:rsid w:val="00356C6A"/>
    <w:rsid w:val="00356CC1"/>
    <w:rsid w:val="00356D0D"/>
    <w:rsid w:val="00356F09"/>
    <w:rsid w:val="00356FCE"/>
    <w:rsid w:val="003572BB"/>
    <w:rsid w:val="003574BF"/>
    <w:rsid w:val="00357502"/>
    <w:rsid w:val="00360103"/>
    <w:rsid w:val="00360339"/>
    <w:rsid w:val="003603A4"/>
    <w:rsid w:val="0036080E"/>
    <w:rsid w:val="00360A50"/>
    <w:rsid w:val="00360C69"/>
    <w:rsid w:val="00360D6C"/>
    <w:rsid w:val="00360F05"/>
    <w:rsid w:val="0036139D"/>
    <w:rsid w:val="00361EDF"/>
    <w:rsid w:val="003622C7"/>
    <w:rsid w:val="00362565"/>
    <w:rsid w:val="0036257C"/>
    <w:rsid w:val="00362C9E"/>
    <w:rsid w:val="00363369"/>
    <w:rsid w:val="00363834"/>
    <w:rsid w:val="00363A5D"/>
    <w:rsid w:val="00364443"/>
    <w:rsid w:val="00364F4E"/>
    <w:rsid w:val="00365137"/>
    <w:rsid w:val="00365FB2"/>
    <w:rsid w:val="003666FB"/>
    <w:rsid w:val="00366C91"/>
    <w:rsid w:val="00366EDF"/>
    <w:rsid w:val="00367000"/>
    <w:rsid w:val="00367206"/>
    <w:rsid w:val="00367400"/>
    <w:rsid w:val="00370DC7"/>
    <w:rsid w:val="00371B17"/>
    <w:rsid w:val="00372CEE"/>
    <w:rsid w:val="00372E94"/>
    <w:rsid w:val="00372F63"/>
    <w:rsid w:val="003738E7"/>
    <w:rsid w:val="00373C38"/>
    <w:rsid w:val="00373CA9"/>
    <w:rsid w:val="0037406C"/>
    <w:rsid w:val="00374733"/>
    <w:rsid w:val="00374764"/>
    <w:rsid w:val="00374776"/>
    <w:rsid w:val="00374980"/>
    <w:rsid w:val="003749E8"/>
    <w:rsid w:val="00374A4E"/>
    <w:rsid w:val="00374B5B"/>
    <w:rsid w:val="00374B86"/>
    <w:rsid w:val="00374ED2"/>
    <w:rsid w:val="00375920"/>
    <w:rsid w:val="0037595C"/>
    <w:rsid w:val="00375AF6"/>
    <w:rsid w:val="00375BB2"/>
    <w:rsid w:val="003762C6"/>
    <w:rsid w:val="003765AE"/>
    <w:rsid w:val="00376C26"/>
    <w:rsid w:val="00376CA5"/>
    <w:rsid w:val="003770FF"/>
    <w:rsid w:val="00377896"/>
    <w:rsid w:val="00377A00"/>
    <w:rsid w:val="00377C65"/>
    <w:rsid w:val="003800DA"/>
    <w:rsid w:val="0038025B"/>
    <w:rsid w:val="003802D0"/>
    <w:rsid w:val="00380622"/>
    <w:rsid w:val="0038070A"/>
    <w:rsid w:val="003807F7"/>
    <w:rsid w:val="003808A3"/>
    <w:rsid w:val="00380902"/>
    <w:rsid w:val="00380B25"/>
    <w:rsid w:val="00380EA7"/>
    <w:rsid w:val="00381877"/>
    <w:rsid w:val="00381974"/>
    <w:rsid w:val="00381B4B"/>
    <w:rsid w:val="00381DB7"/>
    <w:rsid w:val="00381F9B"/>
    <w:rsid w:val="00381FC4"/>
    <w:rsid w:val="0038322E"/>
    <w:rsid w:val="00383B55"/>
    <w:rsid w:val="00383CC5"/>
    <w:rsid w:val="00383E73"/>
    <w:rsid w:val="00384009"/>
    <w:rsid w:val="003844ED"/>
    <w:rsid w:val="003846BA"/>
    <w:rsid w:val="00384C76"/>
    <w:rsid w:val="00385201"/>
    <w:rsid w:val="0038578C"/>
    <w:rsid w:val="00385A98"/>
    <w:rsid w:val="00385B4E"/>
    <w:rsid w:val="00385C05"/>
    <w:rsid w:val="00385DA5"/>
    <w:rsid w:val="00385E4A"/>
    <w:rsid w:val="003860BB"/>
    <w:rsid w:val="003860D0"/>
    <w:rsid w:val="00386108"/>
    <w:rsid w:val="00386DE1"/>
    <w:rsid w:val="00386DFC"/>
    <w:rsid w:val="00387184"/>
    <w:rsid w:val="00387AAC"/>
    <w:rsid w:val="00387CD9"/>
    <w:rsid w:val="003904A2"/>
    <w:rsid w:val="00390564"/>
    <w:rsid w:val="003907C0"/>
    <w:rsid w:val="00390D12"/>
    <w:rsid w:val="0039158D"/>
    <w:rsid w:val="00391986"/>
    <w:rsid w:val="00391CB6"/>
    <w:rsid w:val="00391F7F"/>
    <w:rsid w:val="00392014"/>
    <w:rsid w:val="0039226D"/>
    <w:rsid w:val="00392599"/>
    <w:rsid w:val="003925C6"/>
    <w:rsid w:val="00392671"/>
    <w:rsid w:val="003927CC"/>
    <w:rsid w:val="003929A8"/>
    <w:rsid w:val="00393253"/>
    <w:rsid w:val="0039369E"/>
    <w:rsid w:val="00393977"/>
    <w:rsid w:val="003939FA"/>
    <w:rsid w:val="00393C76"/>
    <w:rsid w:val="00393EFE"/>
    <w:rsid w:val="003947F9"/>
    <w:rsid w:val="003949CB"/>
    <w:rsid w:val="003949D0"/>
    <w:rsid w:val="00394CC3"/>
    <w:rsid w:val="00394DD7"/>
    <w:rsid w:val="003951D8"/>
    <w:rsid w:val="003951DC"/>
    <w:rsid w:val="003952D7"/>
    <w:rsid w:val="00395B80"/>
    <w:rsid w:val="00395EC9"/>
    <w:rsid w:val="00395ECB"/>
    <w:rsid w:val="003964AE"/>
    <w:rsid w:val="00397041"/>
    <w:rsid w:val="0039713C"/>
    <w:rsid w:val="0039729B"/>
    <w:rsid w:val="003972EE"/>
    <w:rsid w:val="00397453"/>
    <w:rsid w:val="00397534"/>
    <w:rsid w:val="003976EA"/>
    <w:rsid w:val="00397C64"/>
    <w:rsid w:val="00397CD1"/>
    <w:rsid w:val="003A081E"/>
    <w:rsid w:val="003A0B90"/>
    <w:rsid w:val="003A0BFA"/>
    <w:rsid w:val="003A0C1B"/>
    <w:rsid w:val="003A0EFE"/>
    <w:rsid w:val="003A0F47"/>
    <w:rsid w:val="003A10D1"/>
    <w:rsid w:val="003A11F8"/>
    <w:rsid w:val="003A121C"/>
    <w:rsid w:val="003A1A6E"/>
    <w:rsid w:val="003A20BA"/>
    <w:rsid w:val="003A20D7"/>
    <w:rsid w:val="003A2AE6"/>
    <w:rsid w:val="003A2CB7"/>
    <w:rsid w:val="003A2E12"/>
    <w:rsid w:val="003A3D19"/>
    <w:rsid w:val="003A445D"/>
    <w:rsid w:val="003A5CA2"/>
    <w:rsid w:val="003A6350"/>
    <w:rsid w:val="003A64D5"/>
    <w:rsid w:val="003A662F"/>
    <w:rsid w:val="003A6ECD"/>
    <w:rsid w:val="003A7229"/>
    <w:rsid w:val="003A76B5"/>
    <w:rsid w:val="003A79C1"/>
    <w:rsid w:val="003A7A0A"/>
    <w:rsid w:val="003A7E27"/>
    <w:rsid w:val="003B00C4"/>
    <w:rsid w:val="003B047E"/>
    <w:rsid w:val="003B086A"/>
    <w:rsid w:val="003B0976"/>
    <w:rsid w:val="003B0D81"/>
    <w:rsid w:val="003B0E45"/>
    <w:rsid w:val="003B1008"/>
    <w:rsid w:val="003B1DE7"/>
    <w:rsid w:val="003B1DF6"/>
    <w:rsid w:val="003B2432"/>
    <w:rsid w:val="003B2478"/>
    <w:rsid w:val="003B25C5"/>
    <w:rsid w:val="003B2EFD"/>
    <w:rsid w:val="003B31F3"/>
    <w:rsid w:val="003B348C"/>
    <w:rsid w:val="003B3644"/>
    <w:rsid w:val="003B39AA"/>
    <w:rsid w:val="003B3B92"/>
    <w:rsid w:val="003B4591"/>
    <w:rsid w:val="003B4863"/>
    <w:rsid w:val="003B4965"/>
    <w:rsid w:val="003B4C6D"/>
    <w:rsid w:val="003B53F3"/>
    <w:rsid w:val="003B554A"/>
    <w:rsid w:val="003B566D"/>
    <w:rsid w:val="003B57E6"/>
    <w:rsid w:val="003B6940"/>
    <w:rsid w:val="003B694F"/>
    <w:rsid w:val="003B6D16"/>
    <w:rsid w:val="003B6DDF"/>
    <w:rsid w:val="003B7535"/>
    <w:rsid w:val="003B769C"/>
    <w:rsid w:val="003B7A5F"/>
    <w:rsid w:val="003B7AFB"/>
    <w:rsid w:val="003C05FB"/>
    <w:rsid w:val="003C0707"/>
    <w:rsid w:val="003C0A38"/>
    <w:rsid w:val="003C0B05"/>
    <w:rsid w:val="003C10AD"/>
    <w:rsid w:val="003C11B2"/>
    <w:rsid w:val="003C143D"/>
    <w:rsid w:val="003C1447"/>
    <w:rsid w:val="003C1653"/>
    <w:rsid w:val="003C2202"/>
    <w:rsid w:val="003C2918"/>
    <w:rsid w:val="003C2FCF"/>
    <w:rsid w:val="003C30D5"/>
    <w:rsid w:val="003C3138"/>
    <w:rsid w:val="003C3339"/>
    <w:rsid w:val="003C33C5"/>
    <w:rsid w:val="003C40CA"/>
    <w:rsid w:val="003C47B6"/>
    <w:rsid w:val="003C4948"/>
    <w:rsid w:val="003C4994"/>
    <w:rsid w:val="003C5592"/>
    <w:rsid w:val="003C55C6"/>
    <w:rsid w:val="003C569B"/>
    <w:rsid w:val="003C5780"/>
    <w:rsid w:val="003C58A2"/>
    <w:rsid w:val="003C5ACD"/>
    <w:rsid w:val="003C5B8A"/>
    <w:rsid w:val="003C5E2D"/>
    <w:rsid w:val="003C62E5"/>
    <w:rsid w:val="003C6336"/>
    <w:rsid w:val="003C640B"/>
    <w:rsid w:val="003C6FBC"/>
    <w:rsid w:val="003C7A85"/>
    <w:rsid w:val="003C7E22"/>
    <w:rsid w:val="003C7E5E"/>
    <w:rsid w:val="003C7EAC"/>
    <w:rsid w:val="003D00E7"/>
    <w:rsid w:val="003D073A"/>
    <w:rsid w:val="003D0B60"/>
    <w:rsid w:val="003D113F"/>
    <w:rsid w:val="003D1346"/>
    <w:rsid w:val="003D1B5D"/>
    <w:rsid w:val="003D2508"/>
    <w:rsid w:val="003D25C5"/>
    <w:rsid w:val="003D2C8E"/>
    <w:rsid w:val="003D2D7E"/>
    <w:rsid w:val="003D2FE1"/>
    <w:rsid w:val="003D32AB"/>
    <w:rsid w:val="003D33AF"/>
    <w:rsid w:val="003D3591"/>
    <w:rsid w:val="003D3B18"/>
    <w:rsid w:val="003D4A3B"/>
    <w:rsid w:val="003D4DD7"/>
    <w:rsid w:val="003D4DF1"/>
    <w:rsid w:val="003D4E2C"/>
    <w:rsid w:val="003D4EAD"/>
    <w:rsid w:val="003D50C0"/>
    <w:rsid w:val="003D59E0"/>
    <w:rsid w:val="003D5F87"/>
    <w:rsid w:val="003D62F9"/>
    <w:rsid w:val="003D6A65"/>
    <w:rsid w:val="003D6E50"/>
    <w:rsid w:val="003D73A0"/>
    <w:rsid w:val="003D7499"/>
    <w:rsid w:val="003D763D"/>
    <w:rsid w:val="003D77AA"/>
    <w:rsid w:val="003E0260"/>
    <w:rsid w:val="003E06E1"/>
    <w:rsid w:val="003E09EE"/>
    <w:rsid w:val="003E1293"/>
    <w:rsid w:val="003E13EB"/>
    <w:rsid w:val="003E14C1"/>
    <w:rsid w:val="003E1D55"/>
    <w:rsid w:val="003E1DC3"/>
    <w:rsid w:val="003E201C"/>
    <w:rsid w:val="003E22F9"/>
    <w:rsid w:val="003E2B89"/>
    <w:rsid w:val="003E2E78"/>
    <w:rsid w:val="003E2F74"/>
    <w:rsid w:val="003E363F"/>
    <w:rsid w:val="003E39A9"/>
    <w:rsid w:val="003E3E3A"/>
    <w:rsid w:val="003E3E50"/>
    <w:rsid w:val="003E4323"/>
    <w:rsid w:val="003E4460"/>
    <w:rsid w:val="003E4BC5"/>
    <w:rsid w:val="003E4E79"/>
    <w:rsid w:val="003E4EAE"/>
    <w:rsid w:val="003E5440"/>
    <w:rsid w:val="003E561C"/>
    <w:rsid w:val="003E5ADB"/>
    <w:rsid w:val="003E5B2D"/>
    <w:rsid w:val="003E5DED"/>
    <w:rsid w:val="003E6084"/>
    <w:rsid w:val="003E6283"/>
    <w:rsid w:val="003E66B3"/>
    <w:rsid w:val="003E6C93"/>
    <w:rsid w:val="003E6DB9"/>
    <w:rsid w:val="003E7929"/>
    <w:rsid w:val="003F01A7"/>
    <w:rsid w:val="003F0717"/>
    <w:rsid w:val="003F0D3A"/>
    <w:rsid w:val="003F1528"/>
    <w:rsid w:val="003F16AD"/>
    <w:rsid w:val="003F1FD0"/>
    <w:rsid w:val="003F20D0"/>
    <w:rsid w:val="003F22C8"/>
    <w:rsid w:val="003F2318"/>
    <w:rsid w:val="003F235A"/>
    <w:rsid w:val="003F24CC"/>
    <w:rsid w:val="003F31E0"/>
    <w:rsid w:val="003F33B1"/>
    <w:rsid w:val="003F36AE"/>
    <w:rsid w:val="003F38D1"/>
    <w:rsid w:val="003F3AEF"/>
    <w:rsid w:val="003F3BE4"/>
    <w:rsid w:val="003F43D6"/>
    <w:rsid w:val="003F4B55"/>
    <w:rsid w:val="003F4C84"/>
    <w:rsid w:val="003F4D73"/>
    <w:rsid w:val="003F56B6"/>
    <w:rsid w:val="003F5E2C"/>
    <w:rsid w:val="003F61B4"/>
    <w:rsid w:val="003F61BB"/>
    <w:rsid w:val="003F61D5"/>
    <w:rsid w:val="003F673D"/>
    <w:rsid w:val="003F7C03"/>
    <w:rsid w:val="0040046D"/>
    <w:rsid w:val="004004A4"/>
    <w:rsid w:val="00400884"/>
    <w:rsid w:val="00400D78"/>
    <w:rsid w:val="00400DED"/>
    <w:rsid w:val="00401090"/>
    <w:rsid w:val="00401405"/>
    <w:rsid w:val="00401B13"/>
    <w:rsid w:val="00401C11"/>
    <w:rsid w:val="00402600"/>
    <w:rsid w:val="00402819"/>
    <w:rsid w:val="00402A21"/>
    <w:rsid w:val="00402A91"/>
    <w:rsid w:val="0040334C"/>
    <w:rsid w:val="0040342A"/>
    <w:rsid w:val="00403781"/>
    <w:rsid w:val="00403BC1"/>
    <w:rsid w:val="00403CAF"/>
    <w:rsid w:val="00404387"/>
    <w:rsid w:val="00404AA5"/>
    <w:rsid w:val="004053CB"/>
    <w:rsid w:val="00405568"/>
    <w:rsid w:val="00405974"/>
    <w:rsid w:val="00405F87"/>
    <w:rsid w:val="00406458"/>
    <w:rsid w:val="004067E6"/>
    <w:rsid w:val="00406F3C"/>
    <w:rsid w:val="004070A1"/>
    <w:rsid w:val="004071AD"/>
    <w:rsid w:val="00407662"/>
    <w:rsid w:val="00407890"/>
    <w:rsid w:val="00407E2E"/>
    <w:rsid w:val="00410AB3"/>
    <w:rsid w:val="00410C87"/>
    <w:rsid w:val="00410E12"/>
    <w:rsid w:val="004112B6"/>
    <w:rsid w:val="004117ED"/>
    <w:rsid w:val="00411A29"/>
    <w:rsid w:val="0041281A"/>
    <w:rsid w:val="00412D71"/>
    <w:rsid w:val="00413367"/>
    <w:rsid w:val="00413C28"/>
    <w:rsid w:val="0041452F"/>
    <w:rsid w:val="00415031"/>
    <w:rsid w:val="004150B1"/>
    <w:rsid w:val="0041561C"/>
    <w:rsid w:val="0041587D"/>
    <w:rsid w:val="004158B7"/>
    <w:rsid w:val="004158BF"/>
    <w:rsid w:val="00415E67"/>
    <w:rsid w:val="0041634F"/>
    <w:rsid w:val="004163E3"/>
    <w:rsid w:val="004165D2"/>
    <w:rsid w:val="004166E2"/>
    <w:rsid w:val="00416A78"/>
    <w:rsid w:val="00416A83"/>
    <w:rsid w:val="00416BBC"/>
    <w:rsid w:val="00416BC9"/>
    <w:rsid w:val="0041725E"/>
    <w:rsid w:val="0041738D"/>
    <w:rsid w:val="004174F1"/>
    <w:rsid w:val="0041758E"/>
    <w:rsid w:val="0041761A"/>
    <w:rsid w:val="00417798"/>
    <w:rsid w:val="004203E6"/>
    <w:rsid w:val="00420538"/>
    <w:rsid w:val="004209B3"/>
    <w:rsid w:val="0042111A"/>
    <w:rsid w:val="004211EE"/>
    <w:rsid w:val="004214B1"/>
    <w:rsid w:val="004219D0"/>
    <w:rsid w:val="00421AD1"/>
    <w:rsid w:val="00421EF9"/>
    <w:rsid w:val="00421F7E"/>
    <w:rsid w:val="0042202F"/>
    <w:rsid w:val="0042262C"/>
    <w:rsid w:val="00422747"/>
    <w:rsid w:val="00422B55"/>
    <w:rsid w:val="00423042"/>
    <w:rsid w:val="004231E3"/>
    <w:rsid w:val="00423262"/>
    <w:rsid w:val="004232AB"/>
    <w:rsid w:val="00423472"/>
    <w:rsid w:val="0042374A"/>
    <w:rsid w:val="00423808"/>
    <w:rsid w:val="00423D7C"/>
    <w:rsid w:val="00423FAF"/>
    <w:rsid w:val="00424077"/>
    <w:rsid w:val="00424518"/>
    <w:rsid w:val="00424567"/>
    <w:rsid w:val="004248D7"/>
    <w:rsid w:val="00424FED"/>
    <w:rsid w:val="0042504B"/>
    <w:rsid w:val="004253E8"/>
    <w:rsid w:val="0042546A"/>
    <w:rsid w:val="00425528"/>
    <w:rsid w:val="00425620"/>
    <w:rsid w:val="00425991"/>
    <w:rsid w:val="00425ED8"/>
    <w:rsid w:val="004261A1"/>
    <w:rsid w:val="0042643B"/>
    <w:rsid w:val="00426734"/>
    <w:rsid w:val="004270FF"/>
    <w:rsid w:val="004273E2"/>
    <w:rsid w:val="00427436"/>
    <w:rsid w:val="00427606"/>
    <w:rsid w:val="004276A9"/>
    <w:rsid w:val="00427706"/>
    <w:rsid w:val="00427F3A"/>
    <w:rsid w:val="004302B1"/>
    <w:rsid w:val="004304C7"/>
    <w:rsid w:val="004305AB"/>
    <w:rsid w:val="004308B1"/>
    <w:rsid w:val="00430951"/>
    <w:rsid w:val="00430AF5"/>
    <w:rsid w:val="004311A4"/>
    <w:rsid w:val="004311B4"/>
    <w:rsid w:val="00431801"/>
    <w:rsid w:val="004318A0"/>
    <w:rsid w:val="00431966"/>
    <w:rsid w:val="00431BC1"/>
    <w:rsid w:val="00431DB9"/>
    <w:rsid w:val="00432832"/>
    <w:rsid w:val="00432C20"/>
    <w:rsid w:val="004334B7"/>
    <w:rsid w:val="004337BF"/>
    <w:rsid w:val="00433BB4"/>
    <w:rsid w:val="00433E90"/>
    <w:rsid w:val="00433E96"/>
    <w:rsid w:val="00434098"/>
    <w:rsid w:val="004342F3"/>
    <w:rsid w:val="00434CD8"/>
    <w:rsid w:val="00434D66"/>
    <w:rsid w:val="00434E6B"/>
    <w:rsid w:val="00434EC8"/>
    <w:rsid w:val="004350F9"/>
    <w:rsid w:val="00435365"/>
    <w:rsid w:val="0043537F"/>
    <w:rsid w:val="00435DD1"/>
    <w:rsid w:val="00435ECB"/>
    <w:rsid w:val="0043619F"/>
    <w:rsid w:val="00436625"/>
    <w:rsid w:val="00436B74"/>
    <w:rsid w:val="004377AB"/>
    <w:rsid w:val="00437D3A"/>
    <w:rsid w:val="004400EB"/>
    <w:rsid w:val="004405F5"/>
    <w:rsid w:val="004408EF"/>
    <w:rsid w:val="00440FE2"/>
    <w:rsid w:val="0044183F"/>
    <w:rsid w:val="00441C8A"/>
    <w:rsid w:val="00441E6D"/>
    <w:rsid w:val="004421F2"/>
    <w:rsid w:val="004426D5"/>
    <w:rsid w:val="0044277B"/>
    <w:rsid w:val="0044287E"/>
    <w:rsid w:val="004429FD"/>
    <w:rsid w:val="00442C62"/>
    <w:rsid w:val="00442FEC"/>
    <w:rsid w:val="0044348E"/>
    <w:rsid w:val="0044400F"/>
    <w:rsid w:val="00444092"/>
    <w:rsid w:val="00444890"/>
    <w:rsid w:val="00444CC5"/>
    <w:rsid w:val="00444D24"/>
    <w:rsid w:val="00444D30"/>
    <w:rsid w:val="00445207"/>
    <w:rsid w:val="004453C6"/>
    <w:rsid w:val="00445588"/>
    <w:rsid w:val="004456F8"/>
    <w:rsid w:val="00445DDB"/>
    <w:rsid w:val="004460C2"/>
    <w:rsid w:val="004461A1"/>
    <w:rsid w:val="004468BB"/>
    <w:rsid w:val="004470CA"/>
    <w:rsid w:val="00447B46"/>
    <w:rsid w:val="00450766"/>
    <w:rsid w:val="00450A2C"/>
    <w:rsid w:val="00450BB2"/>
    <w:rsid w:val="00451106"/>
    <w:rsid w:val="004512AE"/>
    <w:rsid w:val="00451926"/>
    <w:rsid w:val="00452001"/>
    <w:rsid w:val="004520EF"/>
    <w:rsid w:val="00452139"/>
    <w:rsid w:val="004522FD"/>
    <w:rsid w:val="0045253B"/>
    <w:rsid w:val="00452927"/>
    <w:rsid w:val="00452DF2"/>
    <w:rsid w:val="00452ED6"/>
    <w:rsid w:val="00453263"/>
    <w:rsid w:val="0045355A"/>
    <w:rsid w:val="00453649"/>
    <w:rsid w:val="0045368D"/>
    <w:rsid w:val="00453BB2"/>
    <w:rsid w:val="00454527"/>
    <w:rsid w:val="00454C8E"/>
    <w:rsid w:val="00454C9E"/>
    <w:rsid w:val="00454FE3"/>
    <w:rsid w:val="0045565F"/>
    <w:rsid w:val="004556E5"/>
    <w:rsid w:val="00455788"/>
    <w:rsid w:val="00455F9D"/>
    <w:rsid w:val="00456234"/>
    <w:rsid w:val="0045691B"/>
    <w:rsid w:val="0045782C"/>
    <w:rsid w:val="00457A40"/>
    <w:rsid w:val="00457E6D"/>
    <w:rsid w:val="0046060F"/>
    <w:rsid w:val="004606E7"/>
    <w:rsid w:val="00460B3C"/>
    <w:rsid w:val="004613EE"/>
    <w:rsid w:val="00461C39"/>
    <w:rsid w:val="00461C5A"/>
    <w:rsid w:val="00461D44"/>
    <w:rsid w:val="00461ECC"/>
    <w:rsid w:val="004627A7"/>
    <w:rsid w:val="00462B32"/>
    <w:rsid w:val="00462D1A"/>
    <w:rsid w:val="004631ED"/>
    <w:rsid w:val="0046333C"/>
    <w:rsid w:val="004634DC"/>
    <w:rsid w:val="004636D9"/>
    <w:rsid w:val="00463DE5"/>
    <w:rsid w:val="00463E2E"/>
    <w:rsid w:val="00463F55"/>
    <w:rsid w:val="00464336"/>
    <w:rsid w:val="004644FB"/>
    <w:rsid w:val="00464FE8"/>
    <w:rsid w:val="004652BB"/>
    <w:rsid w:val="00465379"/>
    <w:rsid w:val="0046548C"/>
    <w:rsid w:val="00465647"/>
    <w:rsid w:val="00465C64"/>
    <w:rsid w:val="004661A2"/>
    <w:rsid w:val="004663E4"/>
    <w:rsid w:val="004664CB"/>
    <w:rsid w:val="004666AB"/>
    <w:rsid w:val="0046704C"/>
    <w:rsid w:val="004671CB"/>
    <w:rsid w:val="004673B9"/>
    <w:rsid w:val="00467667"/>
    <w:rsid w:val="00467C47"/>
    <w:rsid w:val="00467C90"/>
    <w:rsid w:val="00467CF0"/>
    <w:rsid w:val="0047023E"/>
    <w:rsid w:val="00470AD1"/>
    <w:rsid w:val="00470B55"/>
    <w:rsid w:val="00470CD3"/>
    <w:rsid w:val="00471141"/>
    <w:rsid w:val="00471909"/>
    <w:rsid w:val="00472778"/>
    <w:rsid w:val="00472A31"/>
    <w:rsid w:val="00472CDA"/>
    <w:rsid w:val="00472F6D"/>
    <w:rsid w:val="0047333D"/>
    <w:rsid w:val="00473759"/>
    <w:rsid w:val="00473D74"/>
    <w:rsid w:val="0047409C"/>
    <w:rsid w:val="004748DF"/>
    <w:rsid w:val="00474916"/>
    <w:rsid w:val="00474CA8"/>
    <w:rsid w:val="00474E0C"/>
    <w:rsid w:val="00475984"/>
    <w:rsid w:val="00475A46"/>
    <w:rsid w:val="00475C29"/>
    <w:rsid w:val="0047631D"/>
    <w:rsid w:val="00476734"/>
    <w:rsid w:val="00476BFD"/>
    <w:rsid w:val="004770DB"/>
    <w:rsid w:val="00477102"/>
    <w:rsid w:val="004771F2"/>
    <w:rsid w:val="0047747A"/>
    <w:rsid w:val="0047753D"/>
    <w:rsid w:val="0047758E"/>
    <w:rsid w:val="00477C73"/>
    <w:rsid w:val="00480405"/>
    <w:rsid w:val="004812E1"/>
    <w:rsid w:val="00481CD3"/>
    <w:rsid w:val="00482367"/>
    <w:rsid w:val="00482984"/>
    <w:rsid w:val="00482A06"/>
    <w:rsid w:val="00482B1C"/>
    <w:rsid w:val="0048314C"/>
    <w:rsid w:val="00484483"/>
    <w:rsid w:val="004844A7"/>
    <w:rsid w:val="00484896"/>
    <w:rsid w:val="00484BCF"/>
    <w:rsid w:val="00484CB4"/>
    <w:rsid w:val="00484EC9"/>
    <w:rsid w:val="00485145"/>
    <w:rsid w:val="0048529F"/>
    <w:rsid w:val="0048610E"/>
    <w:rsid w:val="00486121"/>
    <w:rsid w:val="00486217"/>
    <w:rsid w:val="00486267"/>
    <w:rsid w:val="00486852"/>
    <w:rsid w:val="0048727A"/>
    <w:rsid w:val="00487599"/>
    <w:rsid w:val="004875B2"/>
    <w:rsid w:val="00487A93"/>
    <w:rsid w:val="0049006A"/>
    <w:rsid w:val="00490197"/>
    <w:rsid w:val="00490463"/>
    <w:rsid w:val="00490D16"/>
    <w:rsid w:val="00490EB8"/>
    <w:rsid w:val="004911A3"/>
    <w:rsid w:val="00491A55"/>
    <w:rsid w:val="004924CD"/>
    <w:rsid w:val="0049326F"/>
    <w:rsid w:val="0049365F"/>
    <w:rsid w:val="00494391"/>
    <w:rsid w:val="00494A0E"/>
    <w:rsid w:val="004957D3"/>
    <w:rsid w:val="00495A57"/>
    <w:rsid w:val="00495DC2"/>
    <w:rsid w:val="00495F0D"/>
    <w:rsid w:val="0049600F"/>
    <w:rsid w:val="00496967"/>
    <w:rsid w:val="00496B8D"/>
    <w:rsid w:val="00496D3B"/>
    <w:rsid w:val="00496F19"/>
    <w:rsid w:val="00497481"/>
    <w:rsid w:val="00497633"/>
    <w:rsid w:val="004977C2"/>
    <w:rsid w:val="00497B82"/>
    <w:rsid w:val="00497CA8"/>
    <w:rsid w:val="004A0256"/>
    <w:rsid w:val="004A076B"/>
    <w:rsid w:val="004A0D9B"/>
    <w:rsid w:val="004A0E84"/>
    <w:rsid w:val="004A185B"/>
    <w:rsid w:val="004A19DF"/>
    <w:rsid w:val="004A23C1"/>
    <w:rsid w:val="004A26F7"/>
    <w:rsid w:val="004A3154"/>
    <w:rsid w:val="004A337E"/>
    <w:rsid w:val="004A3497"/>
    <w:rsid w:val="004A3D0C"/>
    <w:rsid w:val="004A3E66"/>
    <w:rsid w:val="004A4253"/>
    <w:rsid w:val="004A428A"/>
    <w:rsid w:val="004A42E1"/>
    <w:rsid w:val="004A5196"/>
    <w:rsid w:val="004A51C2"/>
    <w:rsid w:val="004A544A"/>
    <w:rsid w:val="004A55C5"/>
    <w:rsid w:val="004A5F69"/>
    <w:rsid w:val="004A60D6"/>
    <w:rsid w:val="004A6346"/>
    <w:rsid w:val="004A7235"/>
    <w:rsid w:val="004A75FE"/>
    <w:rsid w:val="004A7624"/>
    <w:rsid w:val="004A7F9B"/>
    <w:rsid w:val="004B04D6"/>
    <w:rsid w:val="004B0669"/>
    <w:rsid w:val="004B0DAC"/>
    <w:rsid w:val="004B0E40"/>
    <w:rsid w:val="004B0FED"/>
    <w:rsid w:val="004B18BD"/>
    <w:rsid w:val="004B197E"/>
    <w:rsid w:val="004B2019"/>
    <w:rsid w:val="004B2062"/>
    <w:rsid w:val="004B25C4"/>
    <w:rsid w:val="004B2956"/>
    <w:rsid w:val="004B297E"/>
    <w:rsid w:val="004B298C"/>
    <w:rsid w:val="004B2B45"/>
    <w:rsid w:val="004B2BA4"/>
    <w:rsid w:val="004B2CF7"/>
    <w:rsid w:val="004B2D2E"/>
    <w:rsid w:val="004B369A"/>
    <w:rsid w:val="004B3D85"/>
    <w:rsid w:val="004B54A6"/>
    <w:rsid w:val="004B5555"/>
    <w:rsid w:val="004B59E9"/>
    <w:rsid w:val="004B5DBB"/>
    <w:rsid w:val="004B5FD5"/>
    <w:rsid w:val="004B5FDE"/>
    <w:rsid w:val="004B6040"/>
    <w:rsid w:val="004B6367"/>
    <w:rsid w:val="004B64AA"/>
    <w:rsid w:val="004B64BB"/>
    <w:rsid w:val="004B6574"/>
    <w:rsid w:val="004B657D"/>
    <w:rsid w:val="004B66FC"/>
    <w:rsid w:val="004B6B41"/>
    <w:rsid w:val="004B6B69"/>
    <w:rsid w:val="004B6DF0"/>
    <w:rsid w:val="004B7289"/>
    <w:rsid w:val="004B75F1"/>
    <w:rsid w:val="004B7944"/>
    <w:rsid w:val="004B7AEA"/>
    <w:rsid w:val="004B7C21"/>
    <w:rsid w:val="004B7C34"/>
    <w:rsid w:val="004C0393"/>
    <w:rsid w:val="004C055F"/>
    <w:rsid w:val="004C0885"/>
    <w:rsid w:val="004C0A00"/>
    <w:rsid w:val="004C0E07"/>
    <w:rsid w:val="004C0EDA"/>
    <w:rsid w:val="004C1176"/>
    <w:rsid w:val="004C1A9F"/>
    <w:rsid w:val="004C23E2"/>
    <w:rsid w:val="004C2901"/>
    <w:rsid w:val="004C2B78"/>
    <w:rsid w:val="004C2F50"/>
    <w:rsid w:val="004C309F"/>
    <w:rsid w:val="004C30E8"/>
    <w:rsid w:val="004C3431"/>
    <w:rsid w:val="004C39D3"/>
    <w:rsid w:val="004C4435"/>
    <w:rsid w:val="004C4CC3"/>
    <w:rsid w:val="004C520F"/>
    <w:rsid w:val="004C5289"/>
    <w:rsid w:val="004C56BE"/>
    <w:rsid w:val="004C60C1"/>
    <w:rsid w:val="004C6819"/>
    <w:rsid w:val="004C6AC1"/>
    <w:rsid w:val="004C74EB"/>
    <w:rsid w:val="004C7886"/>
    <w:rsid w:val="004C7D62"/>
    <w:rsid w:val="004D02BA"/>
    <w:rsid w:val="004D0B5E"/>
    <w:rsid w:val="004D1215"/>
    <w:rsid w:val="004D126A"/>
    <w:rsid w:val="004D1489"/>
    <w:rsid w:val="004D15EF"/>
    <w:rsid w:val="004D20C9"/>
    <w:rsid w:val="004D22D0"/>
    <w:rsid w:val="004D238F"/>
    <w:rsid w:val="004D2F92"/>
    <w:rsid w:val="004D2FDD"/>
    <w:rsid w:val="004D3629"/>
    <w:rsid w:val="004D4015"/>
    <w:rsid w:val="004D4346"/>
    <w:rsid w:val="004D443F"/>
    <w:rsid w:val="004D48EF"/>
    <w:rsid w:val="004D4C93"/>
    <w:rsid w:val="004D58F2"/>
    <w:rsid w:val="004D5D4A"/>
    <w:rsid w:val="004D5DD0"/>
    <w:rsid w:val="004D606D"/>
    <w:rsid w:val="004D687B"/>
    <w:rsid w:val="004D69D0"/>
    <w:rsid w:val="004D6AA4"/>
    <w:rsid w:val="004D703A"/>
    <w:rsid w:val="004D7495"/>
    <w:rsid w:val="004D76B0"/>
    <w:rsid w:val="004D7F11"/>
    <w:rsid w:val="004E02FE"/>
    <w:rsid w:val="004E0693"/>
    <w:rsid w:val="004E07E9"/>
    <w:rsid w:val="004E1023"/>
    <w:rsid w:val="004E14B7"/>
    <w:rsid w:val="004E14F1"/>
    <w:rsid w:val="004E157C"/>
    <w:rsid w:val="004E1896"/>
    <w:rsid w:val="004E1BC3"/>
    <w:rsid w:val="004E24C1"/>
    <w:rsid w:val="004E25FC"/>
    <w:rsid w:val="004E267B"/>
    <w:rsid w:val="004E2991"/>
    <w:rsid w:val="004E2A05"/>
    <w:rsid w:val="004E2B68"/>
    <w:rsid w:val="004E2DC5"/>
    <w:rsid w:val="004E3223"/>
    <w:rsid w:val="004E3245"/>
    <w:rsid w:val="004E32DD"/>
    <w:rsid w:val="004E3569"/>
    <w:rsid w:val="004E371E"/>
    <w:rsid w:val="004E3868"/>
    <w:rsid w:val="004E47B9"/>
    <w:rsid w:val="004E49D9"/>
    <w:rsid w:val="004E4C1D"/>
    <w:rsid w:val="004E53A9"/>
    <w:rsid w:val="004E5740"/>
    <w:rsid w:val="004E583E"/>
    <w:rsid w:val="004E59C8"/>
    <w:rsid w:val="004E5E71"/>
    <w:rsid w:val="004E669F"/>
    <w:rsid w:val="004E6B1B"/>
    <w:rsid w:val="004E6BCF"/>
    <w:rsid w:val="004E70AB"/>
    <w:rsid w:val="004E714B"/>
    <w:rsid w:val="004E7627"/>
    <w:rsid w:val="004E7FA2"/>
    <w:rsid w:val="004F07D3"/>
    <w:rsid w:val="004F0E5B"/>
    <w:rsid w:val="004F0F0F"/>
    <w:rsid w:val="004F104E"/>
    <w:rsid w:val="004F11BA"/>
    <w:rsid w:val="004F19BB"/>
    <w:rsid w:val="004F1A67"/>
    <w:rsid w:val="004F2023"/>
    <w:rsid w:val="004F2545"/>
    <w:rsid w:val="004F2735"/>
    <w:rsid w:val="004F3524"/>
    <w:rsid w:val="004F36AA"/>
    <w:rsid w:val="004F3B2C"/>
    <w:rsid w:val="004F474A"/>
    <w:rsid w:val="004F4A5C"/>
    <w:rsid w:val="004F520D"/>
    <w:rsid w:val="004F53CD"/>
    <w:rsid w:val="004F6E90"/>
    <w:rsid w:val="004F7291"/>
    <w:rsid w:val="004F768D"/>
    <w:rsid w:val="004F77A8"/>
    <w:rsid w:val="004F79EE"/>
    <w:rsid w:val="005001AF"/>
    <w:rsid w:val="005007B9"/>
    <w:rsid w:val="00500911"/>
    <w:rsid w:val="00501920"/>
    <w:rsid w:val="0050193B"/>
    <w:rsid w:val="00501D0C"/>
    <w:rsid w:val="00501D6B"/>
    <w:rsid w:val="0050277F"/>
    <w:rsid w:val="005029AB"/>
    <w:rsid w:val="00502AD0"/>
    <w:rsid w:val="00502F13"/>
    <w:rsid w:val="00503484"/>
    <w:rsid w:val="00503E36"/>
    <w:rsid w:val="00503EC8"/>
    <w:rsid w:val="0050416F"/>
    <w:rsid w:val="00504197"/>
    <w:rsid w:val="00504397"/>
    <w:rsid w:val="005045A0"/>
    <w:rsid w:val="00504621"/>
    <w:rsid w:val="00504C28"/>
    <w:rsid w:val="00504DC8"/>
    <w:rsid w:val="0050504B"/>
    <w:rsid w:val="00505483"/>
    <w:rsid w:val="0050560B"/>
    <w:rsid w:val="00505749"/>
    <w:rsid w:val="00505A5E"/>
    <w:rsid w:val="005060AF"/>
    <w:rsid w:val="005066FD"/>
    <w:rsid w:val="005067DA"/>
    <w:rsid w:val="00506DF1"/>
    <w:rsid w:val="00507A4E"/>
    <w:rsid w:val="00510252"/>
    <w:rsid w:val="00510C96"/>
    <w:rsid w:val="00510D58"/>
    <w:rsid w:val="0051119E"/>
    <w:rsid w:val="005111F6"/>
    <w:rsid w:val="005112FB"/>
    <w:rsid w:val="00511505"/>
    <w:rsid w:val="00511828"/>
    <w:rsid w:val="00511A87"/>
    <w:rsid w:val="005120A4"/>
    <w:rsid w:val="0051248B"/>
    <w:rsid w:val="00512AFD"/>
    <w:rsid w:val="00512CC9"/>
    <w:rsid w:val="0051325B"/>
    <w:rsid w:val="0051337C"/>
    <w:rsid w:val="00513619"/>
    <w:rsid w:val="00513A1F"/>
    <w:rsid w:val="00513FB7"/>
    <w:rsid w:val="0051450C"/>
    <w:rsid w:val="0051473B"/>
    <w:rsid w:val="00514D5B"/>
    <w:rsid w:val="00514E08"/>
    <w:rsid w:val="0051548C"/>
    <w:rsid w:val="005154AE"/>
    <w:rsid w:val="0051575F"/>
    <w:rsid w:val="00515928"/>
    <w:rsid w:val="005159A6"/>
    <w:rsid w:val="00515C3D"/>
    <w:rsid w:val="005166F1"/>
    <w:rsid w:val="00516B3E"/>
    <w:rsid w:val="00516CF3"/>
    <w:rsid w:val="00516D90"/>
    <w:rsid w:val="0051730A"/>
    <w:rsid w:val="005173B1"/>
    <w:rsid w:val="0051767F"/>
    <w:rsid w:val="00517817"/>
    <w:rsid w:val="00517FE6"/>
    <w:rsid w:val="00520288"/>
    <w:rsid w:val="00520B2C"/>
    <w:rsid w:val="00520EF2"/>
    <w:rsid w:val="0052105B"/>
    <w:rsid w:val="005213A4"/>
    <w:rsid w:val="005214D2"/>
    <w:rsid w:val="00521926"/>
    <w:rsid w:val="00521B76"/>
    <w:rsid w:val="00521DED"/>
    <w:rsid w:val="00522C98"/>
    <w:rsid w:val="00522EC9"/>
    <w:rsid w:val="005234E8"/>
    <w:rsid w:val="00523950"/>
    <w:rsid w:val="00523B52"/>
    <w:rsid w:val="00523F08"/>
    <w:rsid w:val="0052416A"/>
    <w:rsid w:val="0052433C"/>
    <w:rsid w:val="00524389"/>
    <w:rsid w:val="0052501D"/>
    <w:rsid w:val="005252CC"/>
    <w:rsid w:val="00525D98"/>
    <w:rsid w:val="00525FE5"/>
    <w:rsid w:val="00526627"/>
    <w:rsid w:val="005269F6"/>
    <w:rsid w:val="00526DFD"/>
    <w:rsid w:val="00527463"/>
    <w:rsid w:val="0052792C"/>
    <w:rsid w:val="00527B39"/>
    <w:rsid w:val="00527BEB"/>
    <w:rsid w:val="00527D65"/>
    <w:rsid w:val="00527DAB"/>
    <w:rsid w:val="00530A5F"/>
    <w:rsid w:val="00530BDE"/>
    <w:rsid w:val="00530E44"/>
    <w:rsid w:val="00530EC2"/>
    <w:rsid w:val="00531D38"/>
    <w:rsid w:val="00531EA5"/>
    <w:rsid w:val="00531FE5"/>
    <w:rsid w:val="00532044"/>
    <w:rsid w:val="005320DB"/>
    <w:rsid w:val="005321F2"/>
    <w:rsid w:val="00532252"/>
    <w:rsid w:val="005322DD"/>
    <w:rsid w:val="005322E1"/>
    <w:rsid w:val="00532394"/>
    <w:rsid w:val="005326AB"/>
    <w:rsid w:val="00532AC6"/>
    <w:rsid w:val="0053309C"/>
    <w:rsid w:val="00533582"/>
    <w:rsid w:val="005336B6"/>
    <w:rsid w:val="00533E58"/>
    <w:rsid w:val="00533F5B"/>
    <w:rsid w:val="00534768"/>
    <w:rsid w:val="005349A1"/>
    <w:rsid w:val="00534B7F"/>
    <w:rsid w:val="00536440"/>
    <w:rsid w:val="0053670C"/>
    <w:rsid w:val="00536862"/>
    <w:rsid w:val="005369D4"/>
    <w:rsid w:val="00536AD8"/>
    <w:rsid w:val="00536C99"/>
    <w:rsid w:val="00536F9B"/>
    <w:rsid w:val="00537095"/>
    <w:rsid w:val="005372B9"/>
    <w:rsid w:val="005373D9"/>
    <w:rsid w:val="00537B15"/>
    <w:rsid w:val="00537D46"/>
    <w:rsid w:val="00537DBA"/>
    <w:rsid w:val="00537E33"/>
    <w:rsid w:val="00537EB4"/>
    <w:rsid w:val="00540360"/>
    <w:rsid w:val="005412BE"/>
    <w:rsid w:val="00541369"/>
    <w:rsid w:val="00541C75"/>
    <w:rsid w:val="00541E9B"/>
    <w:rsid w:val="00541F7D"/>
    <w:rsid w:val="005422EB"/>
    <w:rsid w:val="005443AD"/>
    <w:rsid w:val="005450F0"/>
    <w:rsid w:val="0054606D"/>
    <w:rsid w:val="005467A3"/>
    <w:rsid w:val="00546FB2"/>
    <w:rsid w:val="005474BE"/>
    <w:rsid w:val="005474F5"/>
    <w:rsid w:val="00547782"/>
    <w:rsid w:val="00547C07"/>
    <w:rsid w:val="0055003E"/>
    <w:rsid w:val="005507EF"/>
    <w:rsid w:val="00550FAC"/>
    <w:rsid w:val="00551249"/>
    <w:rsid w:val="005519CD"/>
    <w:rsid w:val="00551DA6"/>
    <w:rsid w:val="00551ED7"/>
    <w:rsid w:val="00551F3A"/>
    <w:rsid w:val="0055249C"/>
    <w:rsid w:val="0055280B"/>
    <w:rsid w:val="00552F46"/>
    <w:rsid w:val="00552F9B"/>
    <w:rsid w:val="00553432"/>
    <w:rsid w:val="005534B0"/>
    <w:rsid w:val="005534F6"/>
    <w:rsid w:val="00553D65"/>
    <w:rsid w:val="0055401F"/>
    <w:rsid w:val="00554030"/>
    <w:rsid w:val="00554888"/>
    <w:rsid w:val="00554912"/>
    <w:rsid w:val="00554CC5"/>
    <w:rsid w:val="00554F4E"/>
    <w:rsid w:val="00555149"/>
    <w:rsid w:val="00555399"/>
    <w:rsid w:val="00555AB7"/>
    <w:rsid w:val="00555E04"/>
    <w:rsid w:val="005560E3"/>
    <w:rsid w:val="005562EC"/>
    <w:rsid w:val="00556783"/>
    <w:rsid w:val="005577CC"/>
    <w:rsid w:val="0056054C"/>
    <w:rsid w:val="00560631"/>
    <w:rsid w:val="005608FB"/>
    <w:rsid w:val="00560B86"/>
    <w:rsid w:val="00560DEB"/>
    <w:rsid w:val="00560E0D"/>
    <w:rsid w:val="00560E6C"/>
    <w:rsid w:val="00560F6C"/>
    <w:rsid w:val="00561C1F"/>
    <w:rsid w:val="00561D5B"/>
    <w:rsid w:val="00562A45"/>
    <w:rsid w:val="00562B5C"/>
    <w:rsid w:val="00562F96"/>
    <w:rsid w:val="00563428"/>
    <w:rsid w:val="005639CF"/>
    <w:rsid w:val="005639DB"/>
    <w:rsid w:val="00564156"/>
    <w:rsid w:val="0056470D"/>
    <w:rsid w:val="00564AFE"/>
    <w:rsid w:val="00564D52"/>
    <w:rsid w:val="00564E5A"/>
    <w:rsid w:val="005651EF"/>
    <w:rsid w:val="00565515"/>
    <w:rsid w:val="005657BF"/>
    <w:rsid w:val="00565BD6"/>
    <w:rsid w:val="00565E78"/>
    <w:rsid w:val="00566C59"/>
    <w:rsid w:val="00567349"/>
    <w:rsid w:val="005674CC"/>
    <w:rsid w:val="00567D5F"/>
    <w:rsid w:val="00567D88"/>
    <w:rsid w:val="00570369"/>
    <w:rsid w:val="00570A35"/>
    <w:rsid w:val="00570F7F"/>
    <w:rsid w:val="005714C9"/>
    <w:rsid w:val="005718C6"/>
    <w:rsid w:val="005718F5"/>
    <w:rsid w:val="00571AB6"/>
    <w:rsid w:val="00571E52"/>
    <w:rsid w:val="005720DD"/>
    <w:rsid w:val="0057254B"/>
    <w:rsid w:val="005725C8"/>
    <w:rsid w:val="0057298A"/>
    <w:rsid w:val="00572AE4"/>
    <w:rsid w:val="00572BD6"/>
    <w:rsid w:val="00572C00"/>
    <w:rsid w:val="00572C42"/>
    <w:rsid w:val="0057308D"/>
    <w:rsid w:val="0057316C"/>
    <w:rsid w:val="0057387A"/>
    <w:rsid w:val="00573B10"/>
    <w:rsid w:val="00573B72"/>
    <w:rsid w:val="00573D0B"/>
    <w:rsid w:val="00573EDC"/>
    <w:rsid w:val="005743E4"/>
    <w:rsid w:val="005746AA"/>
    <w:rsid w:val="0057531B"/>
    <w:rsid w:val="00575566"/>
    <w:rsid w:val="005755C8"/>
    <w:rsid w:val="005759BE"/>
    <w:rsid w:val="00576705"/>
    <w:rsid w:val="00576972"/>
    <w:rsid w:val="00576FAE"/>
    <w:rsid w:val="00577393"/>
    <w:rsid w:val="00577686"/>
    <w:rsid w:val="00577BA1"/>
    <w:rsid w:val="005805BE"/>
    <w:rsid w:val="00580D65"/>
    <w:rsid w:val="00580D70"/>
    <w:rsid w:val="005811E3"/>
    <w:rsid w:val="0058122B"/>
    <w:rsid w:val="0058160D"/>
    <w:rsid w:val="0058179D"/>
    <w:rsid w:val="00581A74"/>
    <w:rsid w:val="00581CB2"/>
    <w:rsid w:val="00581F43"/>
    <w:rsid w:val="00581F45"/>
    <w:rsid w:val="00582577"/>
    <w:rsid w:val="00582931"/>
    <w:rsid w:val="00582F37"/>
    <w:rsid w:val="00583D7A"/>
    <w:rsid w:val="005843CD"/>
    <w:rsid w:val="0058486D"/>
    <w:rsid w:val="00584A52"/>
    <w:rsid w:val="00584B09"/>
    <w:rsid w:val="005851AA"/>
    <w:rsid w:val="005852E9"/>
    <w:rsid w:val="005853DA"/>
    <w:rsid w:val="005858C9"/>
    <w:rsid w:val="0058622B"/>
    <w:rsid w:val="00586431"/>
    <w:rsid w:val="005867C3"/>
    <w:rsid w:val="005869A1"/>
    <w:rsid w:val="00586E75"/>
    <w:rsid w:val="00586EB0"/>
    <w:rsid w:val="00587A06"/>
    <w:rsid w:val="00587AC8"/>
    <w:rsid w:val="00587B81"/>
    <w:rsid w:val="00587D58"/>
    <w:rsid w:val="00590988"/>
    <w:rsid w:val="00590ADF"/>
    <w:rsid w:val="00590C99"/>
    <w:rsid w:val="0059106D"/>
    <w:rsid w:val="005910A8"/>
    <w:rsid w:val="00591389"/>
    <w:rsid w:val="0059163A"/>
    <w:rsid w:val="0059171E"/>
    <w:rsid w:val="00591CB8"/>
    <w:rsid w:val="005922A9"/>
    <w:rsid w:val="00592777"/>
    <w:rsid w:val="0059351C"/>
    <w:rsid w:val="00593565"/>
    <w:rsid w:val="00593D55"/>
    <w:rsid w:val="00593DA6"/>
    <w:rsid w:val="005944D0"/>
    <w:rsid w:val="005949A7"/>
    <w:rsid w:val="005954DF"/>
    <w:rsid w:val="0059569C"/>
    <w:rsid w:val="00595B50"/>
    <w:rsid w:val="00595DDC"/>
    <w:rsid w:val="00595E59"/>
    <w:rsid w:val="005964B5"/>
    <w:rsid w:val="0059690A"/>
    <w:rsid w:val="00596B79"/>
    <w:rsid w:val="00596D84"/>
    <w:rsid w:val="00596DED"/>
    <w:rsid w:val="00597E31"/>
    <w:rsid w:val="00597F56"/>
    <w:rsid w:val="005A014D"/>
    <w:rsid w:val="005A0320"/>
    <w:rsid w:val="005A0816"/>
    <w:rsid w:val="005A0889"/>
    <w:rsid w:val="005A191A"/>
    <w:rsid w:val="005A2892"/>
    <w:rsid w:val="005A2E08"/>
    <w:rsid w:val="005A3051"/>
    <w:rsid w:val="005A3302"/>
    <w:rsid w:val="005A396C"/>
    <w:rsid w:val="005A3EAF"/>
    <w:rsid w:val="005A4840"/>
    <w:rsid w:val="005A4965"/>
    <w:rsid w:val="005A4CAF"/>
    <w:rsid w:val="005A4D30"/>
    <w:rsid w:val="005A55CD"/>
    <w:rsid w:val="005A5829"/>
    <w:rsid w:val="005A6ABB"/>
    <w:rsid w:val="005A6C89"/>
    <w:rsid w:val="005A72FA"/>
    <w:rsid w:val="005A73C5"/>
    <w:rsid w:val="005A7413"/>
    <w:rsid w:val="005A74D8"/>
    <w:rsid w:val="005A7641"/>
    <w:rsid w:val="005A7B61"/>
    <w:rsid w:val="005A7BA2"/>
    <w:rsid w:val="005A7F5F"/>
    <w:rsid w:val="005B022C"/>
    <w:rsid w:val="005B10AB"/>
    <w:rsid w:val="005B14FE"/>
    <w:rsid w:val="005B1773"/>
    <w:rsid w:val="005B1B6A"/>
    <w:rsid w:val="005B1DF2"/>
    <w:rsid w:val="005B1FA6"/>
    <w:rsid w:val="005B252A"/>
    <w:rsid w:val="005B2A64"/>
    <w:rsid w:val="005B2C08"/>
    <w:rsid w:val="005B2CBB"/>
    <w:rsid w:val="005B3347"/>
    <w:rsid w:val="005B34A0"/>
    <w:rsid w:val="005B37EB"/>
    <w:rsid w:val="005B392C"/>
    <w:rsid w:val="005B3A8B"/>
    <w:rsid w:val="005B3FA6"/>
    <w:rsid w:val="005B4967"/>
    <w:rsid w:val="005B4AB5"/>
    <w:rsid w:val="005B53A6"/>
    <w:rsid w:val="005B5C32"/>
    <w:rsid w:val="005B677F"/>
    <w:rsid w:val="005C04B0"/>
    <w:rsid w:val="005C061B"/>
    <w:rsid w:val="005C064C"/>
    <w:rsid w:val="005C08FF"/>
    <w:rsid w:val="005C0D69"/>
    <w:rsid w:val="005C0F20"/>
    <w:rsid w:val="005C236E"/>
    <w:rsid w:val="005C2948"/>
    <w:rsid w:val="005C2D3C"/>
    <w:rsid w:val="005C3C6D"/>
    <w:rsid w:val="005C3CBF"/>
    <w:rsid w:val="005C40A9"/>
    <w:rsid w:val="005C4C92"/>
    <w:rsid w:val="005C59DE"/>
    <w:rsid w:val="005C5A65"/>
    <w:rsid w:val="005C6308"/>
    <w:rsid w:val="005C6484"/>
    <w:rsid w:val="005C6751"/>
    <w:rsid w:val="005C77FE"/>
    <w:rsid w:val="005C7AC0"/>
    <w:rsid w:val="005D039C"/>
    <w:rsid w:val="005D0827"/>
    <w:rsid w:val="005D08B6"/>
    <w:rsid w:val="005D13A9"/>
    <w:rsid w:val="005D1A78"/>
    <w:rsid w:val="005D1B44"/>
    <w:rsid w:val="005D2EBD"/>
    <w:rsid w:val="005D34AC"/>
    <w:rsid w:val="005D388A"/>
    <w:rsid w:val="005D454A"/>
    <w:rsid w:val="005D4645"/>
    <w:rsid w:val="005D5605"/>
    <w:rsid w:val="005D5E50"/>
    <w:rsid w:val="005D6051"/>
    <w:rsid w:val="005D61BC"/>
    <w:rsid w:val="005D625C"/>
    <w:rsid w:val="005D6310"/>
    <w:rsid w:val="005D6319"/>
    <w:rsid w:val="005D690D"/>
    <w:rsid w:val="005D709B"/>
    <w:rsid w:val="005D7243"/>
    <w:rsid w:val="005D7313"/>
    <w:rsid w:val="005D745C"/>
    <w:rsid w:val="005D7D32"/>
    <w:rsid w:val="005D7FAF"/>
    <w:rsid w:val="005E015E"/>
    <w:rsid w:val="005E0942"/>
    <w:rsid w:val="005E0D6D"/>
    <w:rsid w:val="005E118E"/>
    <w:rsid w:val="005E11C7"/>
    <w:rsid w:val="005E13C3"/>
    <w:rsid w:val="005E1C51"/>
    <w:rsid w:val="005E1F96"/>
    <w:rsid w:val="005E2303"/>
    <w:rsid w:val="005E2436"/>
    <w:rsid w:val="005E282E"/>
    <w:rsid w:val="005E35BA"/>
    <w:rsid w:val="005E3D89"/>
    <w:rsid w:val="005E3D8D"/>
    <w:rsid w:val="005E41BF"/>
    <w:rsid w:val="005E4641"/>
    <w:rsid w:val="005E46B7"/>
    <w:rsid w:val="005E4BDA"/>
    <w:rsid w:val="005E4CCE"/>
    <w:rsid w:val="005E51C0"/>
    <w:rsid w:val="005E52B7"/>
    <w:rsid w:val="005E55A7"/>
    <w:rsid w:val="005E576F"/>
    <w:rsid w:val="005E5983"/>
    <w:rsid w:val="005E5BF6"/>
    <w:rsid w:val="005E62B9"/>
    <w:rsid w:val="005E62C1"/>
    <w:rsid w:val="005E7221"/>
    <w:rsid w:val="005E7310"/>
    <w:rsid w:val="005E7D92"/>
    <w:rsid w:val="005E7E46"/>
    <w:rsid w:val="005E7FCD"/>
    <w:rsid w:val="005F02A0"/>
    <w:rsid w:val="005F0451"/>
    <w:rsid w:val="005F0A7E"/>
    <w:rsid w:val="005F0FDA"/>
    <w:rsid w:val="005F1464"/>
    <w:rsid w:val="005F18CE"/>
    <w:rsid w:val="005F1CE5"/>
    <w:rsid w:val="005F1E25"/>
    <w:rsid w:val="005F2052"/>
    <w:rsid w:val="005F210D"/>
    <w:rsid w:val="005F232D"/>
    <w:rsid w:val="005F2655"/>
    <w:rsid w:val="005F330C"/>
    <w:rsid w:val="005F341F"/>
    <w:rsid w:val="005F3721"/>
    <w:rsid w:val="005F3B12"/>
    <w:rsid w:val="005F3DF4"/>
    <w:rsid w:val="005F4231"/>
    <w:rsid w:val="005F464B"/>
    <w:rsid w:val="005F47CC"/>
    <w:rsid w:val="005F4B1C"/>
    <w:rsid w:val="005F4D38"/>
    <w:rsid w:val="005F4FB7"/>
    <w:rsid w:val="005F59C4"/>
    <w:rsid w:val="005F5ED6"/>
    <w:rsid w:val="005F5FC4"/>
    <w:rsid w:val="005F608D"/>
    <w:rsid w:val="005F6251"/>
    <w:rsid w:val="005F7266"/>
    <w:rsid w:val="005F77A6"/>
    <w:rsid w:val="005F79A0"/>
    <w:rsid w:val="005F79ED"/>
    <w:rsid w:val="005F7DBB"/>
    <w:rsid w:val="0060045D"/>
    <w:rsid w:val="00600853"/>
    <w:rsid w:val="00601119"/>
    <w:rsid w:val="00601495"/>
    <w:rsid w:val="006016B7"/>
    <w:rsid w:val="00601E2D"/>
    <w:rsid w:val="00602175"/>
    <w:rsid w:val="0060233E"/>
    <w:rsid w:val="006023A8"/>
    <w:rsid w:val="00602756"/>
    <w:rsid w:val="00602A44"/>
    <w:rsid w:val="00602BEC"/>
    <w:rsid w:val="00602D89"/>
    <w:rsid w:val="00603099"/>
    <w:rsid w:val="006032E1"/>
    <w:rsid w:val="006033F4"/>
    <w:rsid w:val="00603578"/>
    <w:rsid w:val="0060384B"/>
    <w:rsid w:val="00603C19"/>
    <w:rsid w:val="00603D32"/>
    <w:rsid w:val="00603D49"/>
    <w:rsid w:val="00604857"/>
    <w:rsid w:val="0060489A"/>
    <w:rsid w:val="0060565A"/>
    <w:rsid w:val="0060574F"/>
    <w:rsid w:val="0060595C"/>
    <w:rsid w:val="00605D92"/>
    <w:rsid w:val="006062B1"/>
    <w:rsid w:val="00606362"/>
    <w:rsid w:val="006063DF"/>
    <w:rsid w:val="00606CD1"/>
    <w:rsid w:val="006074A1"/>
    <w:rsid w:val="00607625"/>
    <w:rsid w:val="006076E1"/>
    <w:rsid w:val="006103AF"/>
    <w:rsid w:val="0061052E"/>
    <w:rsid w:val="006106FD"/>
    <w:rsid w:val="00610AB6"/>
    <w:rsid w:val="00610DEB"/>
    <w:rsid w:val="00610F77"/>
    <w:rsid w:val="00610FF0"/>
    <w:rsid w:val="00611A7B"/>
    <w:rsid w:val="00611D2C"/>
    <w:rsid w:val="00611E22"/>
    <w:rsid w:val="00612331"/>
    <w:rsid w:val="00612465"/>
    <w:rsid w:val="00612FF5"/>
    <w:rsid w:val="0061327A"/>
    <w:rsid w:val="00613366"/>
    <w:rsid w:val="0061345F"/>
    <w:rsid w:val="006134E1"/>
    <w:rsid w:val="00613B11"/>
    <w:rsid w:val="00613C64"/>
    <w:rsid w:val="00613DD0"/>
    <w:rsid w:val="00613F93"/>
    <w:rsid w:val="006142A4"/>
    <w:rsid w:val="00614C38"/>
    <w:rsid w:val="00614D1C"/>
    <w:rsid w:val="00615417"/>
    <w:rsid w:val="00615764"/>
    <w:rsid w:val="006157E3"/>
    <w:rsid w:val="00615876"/>
    <w:rsid w:val="006167C7"/>
    <w:rsid w:val="006171AC"/>
    <w:rsid w:val="00617708"/>
    <w:rsid w:val="00617A58"/>
    <w:rsid w:val="00617ABA"/>
    <w:rsid w:val="00617BA7"/>
    <w:rsid w:val="0062023F"/>
    <w:rsid w:val="0062047C"/>
    <w:rsid w:val="00620528"/>
    <w:rsid w:val="0062062C"/>
    <w:rsid w:val="00620EA6"/>
    <w:rsid w:val="0062130E"/>
    <w:rsid w:val="006217A9"/>
    <w:rsid w:val="0062188A"/>
    <w:rsid w:val="00621BD2"/>
    <w:rsid w:val="00621BF2"/>
    <w:rsid w:val="00621FF7"/>
    <w:rsid w:val="00622536"/>
    <w:rsid w:val="006226A9"/>
    <w:rsid w:val="006228C1"/>
    <w:rsid w:val="00622CCB"/>
    <w:rsid w:val="00623082"/>
    <w:rsid w:val="006234EA"/>
    <w:rsid w:val="00623DA9"/>
    <w:rsid w:val="00624AD5"/>
    <w:rsid w:val="006252B5"/>
    <w:rsid w:val="00625DE1"/>
    <w:rsid w:val="006263F2"/>
    <w:rsid w:val="0062647B"/>
    <w:rsid w:val="00626659"/>
    <w:rsid w:val="006267EE"/>
    <w:rsid w:val="00626C51"/>
    <w:rsid w:val="00626E04"/>
    <w:rsid w:val="00626EA5"/>
    <w:rsid w:val="00627019"/>
    <w:rsid w:val="00627108"/>
    <w:rsid w:val="0062724D"/>
    <w:rsid w:val="00627888"/>
    <w:rsid w:val="00627CC7"/>
    <w:rsid w:val="006304ED"/>
    <w:rsid w:val="00630868"/>
    <w:rsid w:val="006308DB"/>
    <w:rsid w:val="00630D23"/>
    <w:rsid w:val="006314C9"/>
    <w:rsid w:val="00631B17"/>
    <w:rsid w:val="00631B9D"/>
    <w:rsid w:val="00632492"/>
    <w:rsid w:val="00632B1C"/>
    <w:rsid w:val="00632CF8"/>
    <w:rsid w:val="00633718"/>
    <w:rsid w:val="00633AEF"/>
    <w:rsid w:val="00633E9A"/>
    <w:rsid w:val="00634340"/>
    <w:rsid w:val="00634885"/>
    <w:rsid w:val="00634FD7"/>
    <w:rsid w:val="006352F7"/>
    <w:rsid w:val="00635778"/>
    <w:rsid w:val="00635A7C"/>
    <w:rsid w:val="00636317"/>
    <w:rsid w:val="006365F7"/>
    <w:rsid w:val="006367CF"/>
    <w:rsid w:val="00636A16"/>
    <w:rsid w:val="00636A5F"/>
    <w:rsid w:val="00636ACF"/>
    <w:rsid w:val="00636DE5"/>
    <w:rsid w:val="00636F43"/>
    <w:rsid w:val="0063720E"/>
    <w:rsid w:val="00637364"/>
    <w:rsid w:val="00637B9A"/>
    <w:rsid w:val="00637BC3"/>
    <w:rsid w:val="00637D52"/>
    <w:rsid w:val="00637D8F"/>
    <w:rsid w:val="00640335"/>
    <w:rsid w:val="0064054B"/>
    <w:rsid w:val="00640777"/>
    <w:rsid w:val="006408C2"/>
    <w:rsid w:val="00640A39"/>
    <w:rsid w:val="00640A43"/>
    <w:rsid w:val="00640AE8"/>
    <w:rsid w:val="00640FC7"/>
    <w:rsid w:val="006410CE"/>
    <w:rsid w:val="00641805"/>
    <w:rsid w:val="00642831"/>
    <w:rsid w:val="006433FE"/>
    <w:rsid w:val="006434D3"/>
    <w:rsid w:val="00643A67"/>
    <w:rsid w:val="00643C85"/>
    <w:rsid w:val="006448B5"/>
    <w:rsid w:val="00644AA0"/>
    <w:rsid w:val="006450A2"/>
    <w:rsid w:val="0064541A"/>
    <w:rsid w:val="006454D3"/>
    <w:rsid w:val="00645686"/>
    <w:rsid w:val="0064573A"/>
    <w:rsid w:val="00645BAE"/>
    <w:rsid w:val="00645BE0"/>
    <w:rsid w:val="00645D2F"/>
    <w:rsid w:val="00646882"/>
    <w:rsid w:val="00646C27"/>
    <w:rsid w:val="006473E3"/>
    <w:rsid w:val="00647944"/>
    <w:rsid w:val="00650556"/>
    <w:rsid w:val="006506DF"/>
    <w:rsid w:val="00650DF8"/>
    <w:rsid w:val="00651DAC"/>
    <w:rsid w:val="00652113"/>
    <w:rsid w:val="00652157"/>
    <w:rsid w:val="00652197"/>
    <w:rsid w:val="0065274C"/>
    <w:rsid w:val="00652D80"/>
    <w:rsid w:val="00652FCD"/>
    <w:rsid w:val="0065322A"/>
    <w:rsid w:val="00653A26"/>
    <w:rsid w:val="00653AC9"/>
    <w:rsid w:val="00654182"/>
    <w:rsid w:val="00654644"/>
    <w:rsid w:val="006547CB"/>
    <w:rsid w:val="00654CE0"/>
    <w:rsid w:val="006550E4"/>
    <w:rsid w:val="00655784"/>
    <w:rsid w:val="006557DF"/>
    <w:rsid w:val="00655A08"/>
    <w:rsid w:val="00655A8E"/>
    <w:rsid w:val="0065640F"/>
    <w:rsid w:val="00656B47"/>
    <w:rsid w:val="00656B91"/>
    <w:rsid w:val="00656F98"/>
    <w:rsid w:val="00657168"/>
    <w:rsid w:val="00657257"/>
    <w:rsid w:val="00657BA9"/>
    <w:rsid w:val="00660290"/>
    <w:rsid w:val="00660899"/>
    <w:rsid w:val="00660B92"/>
    <w:rsid w:val="00660F2E"/>
    <w:rsid w:val="00661023"/>
    <w:rsid w:val="00661449"/>
    <w:rsid w:val="006619CB"/>
    <w:rsid w:val="006621A6"/>
    <w:rsid w:val="0066225A"/>
    <w:rsid w:val="00662FEA"/>
    <w:rsid w:val="006634E2"/>
    <w:rsid w:val="00663535"/>
    <w:rsid w:val="006639FE"/>
    <w:rsid w:val="00663C61"/>
    <w:rsid w:val="00664EB3"/>
    <w:rsid w:val="006652B2"/>
    <w:rsid w:val="00665418"/>
    <w:rsid w:val="00665638"/>
    <w:rsid w:val="0066578C"/>
    <w:rsid w:val="0066594A"/>
    <w:rsid w:val="006659DE"/>
    <w:rsid w:val="00665C0A"/>
    <w:rsid w:val="00665D91"/>
    <w:rsid w:val="0066633A"/>
    <w:rsid w:val="006665AD"/>
    <w:rsid w:val="006666C6"/>
    <w:rsid w:val="00666744"/>
    <w:rsid w:val="00666787"/>
    <w:rsid w:val="006675B9"/>
    <w:rsid w:val="006679EA"/>
    <w:rsid w:val="00667E8C"/>
    <w:rsid w:val="0067008C"/>
    <w:rsid w:val="00670414"/>
    <w:rsid w:val="00670551"/>
    <w:rsid w:val="00670939"/>
    <w:rsid w:val="006709A8"/>
    <w:rsid w:val="00670A6A"/>
    <w:rsid w:val="0067129F"/>
    <w:rsid w:val="006716C5"/>
    <w:rsid w:val="006719CE"/>
    <w:rsid w:val="006722C1"/>
    <w:rsid w:val="00672522"/>
    <w:rsid w:val="00672616"/>
    <w:rsid w:val="006728BD"/>
    <w:rsid w:val="00672CB8"/>
    <w:rsid w:val="006731FE"/>
    <w:rsid w:val="0067329D"/>
    <w:rsid w:val="00673703"/>
    <w:rsid w:val="0067372F"/>
    <w:rsid w:val="00673733"/>
    <w:rsid w:val="006740CE"/>
    <w:rsid w:val="00674907"/>
    <w:rsid w:val="00674D82"/>
    <w:rsid w:val="006758B6"/>
    <w:rsid w:val="00675DC8"/>
    <w:rsid w:val="006763E9"/>
    <w:rsid w:val="0067710A"/>
    <w:rsid w:val="006771AE"/>
    <w:rsid w:val="0067737D"/>
    <w:rsid w:val="00677B56"/>
    <w:rsid w:val="00677D8E"/>
    <w:rsid w:val="006800A2"/>
    <w:rsid w:val="006802BE"/>
    <w:rsid w:val="0068030D"/>
    <w:rsid w:val="006806F8"/>
    <w:rsid w:val="0068081C"/>
    <w:rsid w:val="00681145"/>
    <w:rsid w:val="006815A8"/>
    <w:rsid w:val="00682279"/>
    <w:rsid w:val="00682F98"/>
    <w:rsid w:val="00683045"/>
    <w:rsid w:val="00683385"/>
    <w:rsid w:val="00683690"/>
    <w:rsid w:val="00683827"/>
    <w:rsid w:val="0068394D"/>
    <w:rsid w:val="00683EF6"/>
    <w:rsid w:val="006849A4"/>
    <w:rsid w:val="00684A01"/>
    <w:rsid w:val="00684A62"/>
    <w:rsid w:val="00684B94"/>
    <w:rsid w:val="00685673"/>
    <w:rsid w:val="006857A7"/>
    <w:rsid w:val="00685E74"/>
    <w:rsid w:val="0068603D"/>
    <w:rsid w:val="00686225"/>
    <w:rsid w:val="006862DB"/>
    <w:rsid w:val="00687195"/>
    <w:rsid w:val="00687401"/>
    <w:rsid w:val="006874A4"/>
    <w:rsid w:val="0069005F"/>
    <w:rsid w:val="0069009B"/>
    <w:rsid w:val="006901C6"/>
    <w:rsid w:val="00690B74"/>
    <w:rsid w:val="006915A1"/>
    <w:rsid w:val="006915F6"/>
    <w:rsid w:val="00691620"/>
    <w:rsid w:val="006918FD"/>
    <w:rsid w:val="00691A3B"/>
    <w:rsid w:val="00691EF9"/>
    <w:rsid w:val="00692B2A"/>
    <w:rsid w:val="00692CA8"/>
    <w:rsid w:val="0069320C"/>
    <w:rsid w:val="006932AC"/>
    <w:rsid w:val="006932FE"/>
    <w:rsid w:val="00693347"/>
    <w:rsid w:val="00693DA8"/>
    <w:rsid w:val="00694035"/>
    <w:rsid w:val="00694A4A"/>
    <w:rsid w:val="006951EB"/>
    <w:rsid w:val="006958A4"/>
    <w:rsid w:val="00695BFD"/>
    <w:rsid w:val="00695C8D"/>
    <w:rsid w:val="0069669C"/>
    <w:rsid w:val="00696A52"/>
    <w:rsid w:val="00696C16"/>
    <w:rsid w:val="00696C55"/>
    <w:rsid w:val="00697157"/>
    <w:rsid w:val="006971B2"/>
    <w:rsid w:val="0069731B"/>
    <w:rsid w:val="00697442"/>
    <w:rsid w:val="006974BD"/>
    <w:rsid w:val="006A0543"/>
    <w:rsid w:val="006A0971"/>
    <w:rsid w:val="006A0CC1"/>
    <w:rsid w:val="006A0FE8"/>
    <w:rsid w:val="006A139E"/>
    <w:rsid w:val="006A1DFE"/>
    <w:rsid w:val="006A1F3F"/>
    <w:rsid w:val="006A235A"/>
    <w:rsid w:val="006A28A3"/>
    <w:rsid w:val="006A2A57"/>
    <w:rsid w:val="006A2C70"/>
    <w:rsid w:val="006A3067"/>
    <w:rsid w:val="006A3BE7"/>
    <w:rsid w:val="006A3E90"/>
    <w:rsid w:val="006A43E8"/>
    <w:rsid w:val="006A4B7F"/>
    <w:rsid w:val="006A4CE6"/>
    <w:rsid w:val="006A529A"/>
    <w:rsid w:val="006A5709"/>
    <w:rsid w:val="006A5C10"/>
    <w:rsid w:val="006A5C96"/>
    <w:rsid w:val="006A6125"/>
    <w:rsid w:val="006A6179"/>
    <w:rsid w:val="006A7AE0"/>
    <w:rsid w:val="006A7BAF"/>
    <w:rsid w:val="006A7BCE"/>
    <w:rsid w:val="006A7BD0"/>
    <w:rsid w:val="006B024F"/>
    <w:rsid w:val="006B0784"/>
    <w:rsid w:val="006B0944"/>
    <w:rsid w:val="006B0C3F"/>
    <w:rsid w:val="006B1115"/>
    <w:rsid w:val="006B1BEB"/>
    <w:rsid w:val="006B1CF7"/>
    <w:rsid w:val="006B1E04"/>
    <w:rsid w:val="006B1E93"/>
    <w:rsid w:val="006B1EDA"/>
    <w:rsid w:val="006B2989"/>
    <w:rsid w:val="006B2A56"/>
    <w:rsid w:val="006B2A63"/>
    <w:rsid w:val="006B2B6E"/>
    <w:rsid w:val="006B2CBB"/>
    <w:rsid w:val="006B3B4F"/>
    <w:rsid w:val="006B3E59"/>
    <w:rsid w:val="006B43C2"/>
    <w:rsid w:val="006B462B"/>
    <w:rsid w:val="006B47A2"/>
    <w:rsid w:val="006B487E"/>
    <w:rsid w:val="006B4A4A"/>
    <w:rsid w:val="006B4CDB"/>
    <w:rsid w:val="006B4DA2"/>
    <w:rsid w:val="006B4F88"/>
    <w:rsid w:val="006B537C"/>
    <w:rsid w:val="006B53DB"/>
    <w:rsid w:val="006B56F9"/>
    <w:rsid w:val="006B6599"/>
    <w:rsid w:val="006B6D4B"/>
    <w:rsid w:val="006B6D78"/>
    <w:rsid w:val="006B7072"/>
    <w:rsid w:val="006B7185"/>
    <w:rsid w:val="006B790C"/>
    <w:rsid w:val="006B7B2B"/>
    <w:rsid w:val="006B7FB1"/>
    <w:rsid w:val="006C08B9"/>
    <w:rsid w:val="006C1760"/>
    <w:rsid w:val="006C1EC4"/>
    <w:rsid w:val="006C2046"/>
    <w:rsid w:val="006C2062"/>
    <w:rsid w:val="006C22BB"/>
    <w:rsid w:val="006C2942"/>
    <w:rsid w:val="006C2A46"/>
    <w:rsid w:val="006C2F29"/>
    <w:rsid w:val="006C31FC"/>
    <w:rsid w:val="006C3414"/>
    <w:rsid w:val="006C359F"/>
    <w:rsid w:val="006C3909"/>
    <w:rsid w:val="006C3F2C"/>
    <w:rsid w:val="006C4645"/>
    <w:rsid w:val="006C4CE9"/>
    <w:rsid w:val="006C5394"/>
    <w:rsid w:val="006C7388"/>
    <w:rsid w:val="006C7943"/>
    <w:rsid w:val="006C7A25"/>
    <w:rsid w:val="006C7A4A"/>
    <w:rsid w:val="006C7B2A"/>
    <w:rsid w:val="006C7BD2"/>
    <w:rsid w:val="006C7E1C"/>
    <w:rsid w:val="006C7EAE"/>
    <w:rsid w:val="006D00B5"/>
    <w:rsid w:val="006D0393"/>
    <w:rsid w:val="006D05CF"/>
    <w:rsid w:val="006D06C0"/>
    <w:rsid w:val="006D1492"/>
    <w:rsid w:val="006D192D"/>
    <w:rsid w:val="006D1C37"/>
    <w:rsid w:val="006D1DAD"/>
    <w:rsid w:val="006D1DB3"/>
    <w:rsid w:val="006D2015"/>
    <w:rsid w:val="006D2142"/>
    <w:rsid w:val="006D219E"/>
    <w:rsid w:val="006D2CA7"/>
    <w:rsid w:val="006D2E3B"/>
    <w:rsid w:val="006D3839"/>
    <w:rsid w:val="006D3DD6"/>
    <w:rsid w:val="006D4B48"/>
    <w:rsid w:val="006D4C9F"/>
    <w:rsid w:val="006D542C"/>
    <w:rsid w:val="006D5509"/>
    <w:rsid w:val="006D558B"/>
    <w:rsid w:val="006D56D5"/>
    <w:rsid w:val="006D572C"/>
    <w:rsid w:val="006D5D71"/>
    <w:rsid w:val="006D5E01"/>
    <w:rsid w:val="006D5EB8"/>
    <w:rsid w:val="006D605E"/>
    <w:rsid w:val="006D6520"/>
    <w:rsid w:val="006D65DF"/>
    <w:rsid w:val="006D6719"/>
    <w:rsid w:val="006D69FD"/>
    <w:rsid w:val="006D7BA8"/>
    <w:rsid w:val="006D7DD5"/>
    <w:rsid w:val="006E02B8"/>
    <w:rsid w:val="006E0374"/>
    <w:rsid w:val="006E079E"/>
    <w:rsid w:val="006E0C34"/>
    <w:rsid w:val="006E0D98"/>
    <w:rsid w:val="006E11E9"/>
    <w:rsid w:val="006E1601"/>
    <w:rsid w:val="006E1891"/>
    <w:rsid w:val="006E18E4"/>
    <w:rsid w:val="006E19C8"/>
    <w:rsid w:val="006E207E"/>
    <w:rsid w:val="006E23F9"/>
    <w:rsid w:val="006E2646"/>
    <w:rsid w:val="006E319A"/>
    <w:rsid w:val="006E3224"/>
    <w:rsid w:val="006E36ED"/>
    <w:rsid w:val="006E454D"/>
    <w:rsid w:val="006E5172"/>
    <w:rsid w:val="006E54CA"/>
    <w:rsid w:val="006E5502"/>
    <w:rsid w:val="006E56A5"/>
    <w:rsid w:val="006E584A"/>
    <w:rsid w:val="006E5A48"/>
    <w:rsid w:val="006E5F08"/>
    <w:rsid w:val="006E6574"/>
    <w:rsid w:val="006E65F7"/>
    <w:rsid w:val="006E6BA6"/>
    <w:rsid w:val="006E6DA6"/>
    <w:rsid w:val="006E6EC2"/>
    <w:rsid w:val="006E72E7"/>
    <w:rsid w:val="006E78A6"/>
    <w:rsid w:val="006E7A8B"/>
    <w:rsid w:val="006E7B00"/>
    <w:rsid w:val="006E7C3B"/>
    <w:rsid w:val="006F0594"/>
    <w:rsid w:val="006F0BC8"/>
    <w:rsid w:val="006F1098"/>
    <w:rsid w:val="006F135B"/>
    <w:rsid w:val="006F1B65"/>
    <w:rsid w:val="006F23BC"/>
    <w:rsid w:val="006F2935"/>
    <w:rsid w:val="006F2B5C"/>
    <w:rsid w:val="006F3241"/>
    <w:rsid w:val="006F3890"/>
    <w:rsid w:val="006F406B"/>
    <w:rsid w:val="006F4340"/>
    <w:rsid w:val="006F45DF"/>
    <w:rsid w:val="006F45E2"/>
    <w:rsid w:val="006F4734"/>
    <w:rsid w:val="006F4B3A"/>
    <w:rsid w:val="006F4CA0"/>
    <w:rsid w:val="006F522D"/>
    <w:rsid w:val="006F5568"/>
    <w:rsid w:val="006F5912"/>
    <w:rsid w:val="006F5C2D"/>
    <w:rsid w:val="006F5E34"/>
    <w:rsid w:val="006F5E8F"/>
    <w:rsid w:val="006F6601"/>
    <w:rsid w:val="006F689D"/>
    <w:rsid w:val="006F6A7C"/>
    <w:rsid w:val="006F71F8"/>
    <w:rsid w:val="006F7453"/>
    <w:rsid w:val="006F7B01"/>
    <w:rsid w:val="007001D9"/>
    <w:rsid w:val="007002A8"/>
    <w:rsid w:val="0070053B"/>
    <w:rsid w:val="00700799"/>
    <w:rsid w:val="0070097A"/>
    <w:rsid w:val="00701D8E"/>
    <w:rsid w:val="00701FBB"/>
    <w:rsid w:val="007022DA"/>
    <w:rsid w:val="00702360"/>
    <w:rsid w:val="00702989"/>
    <w:rsid w:val="00702D86"/>
    <w:rsid w:val="00702F88"/>
    <w:rsid w:val="00703622"/>
    <w:rsid w:val="00703935"/>
    <w:rsid w:val="00703EC1"/>
    <w:rsid w:val="00703F84"/>
    <w:rsid w:val="007044F6"/>
    <w:rsid w:val="007044F9"/>
    <w:rsid w:val="00705CBA"/>
    <w:rsid w:val="007061C8"/>
    <w:rsid w:val="00706213"/>
    <w:rsid w:val="00706283"/>
    <w:rsid w:val="007065CF"/>
    <w:rsid w:val="007069EC"/>
    <w:rsid w:val="00706BC7"/>
    <w:rsid w:val="00706DA4"/>
    <w:rsid w:val="00706E6D"/>
    <w:rsid w:val="00707158"/>
    <w:rsid w:val="007074D0"/>
    <w:rsid w:val="00707DDE"/>
    <w:rsid w:val="00710638"/>
    <w:rsid w:val="00710A12"/>
    <w:rsid w:val="00710D5D"/>
    <w:rsid w:val="00710E9B"/>
    <w:rsid w:val="007110FF"/>
    <w:rsid w:val="00711376"/>
    <w:rsid w:val="007114F0"/>
    <w:rsid w:val="00711DB1"/>
    <w:rsid w:val="007123BA"/>
    <w:rsid w:val="007125CB"/>
    <w:rsid w:val="00712C58"/>
    <w:rsid w:val="00712CED"/>
    <w:rsid w:val="007136D2"/>
    <w:rsid w:val="00713ACE"/>
    <w:rsid w:val="0071405A"/>
    <w:rsid w:val="00714439"/>
    <w:rsid w:val="00714F56"/>
    <w:rsid w:val="007153A7"/>
    <w:rsid w:val="007154BF"/>
    <w:rsid w:val="0071668F"/>
    <w:rsid w:val="00716694"/>
    <w:rsid w:val="007166CA"/>
    <w:rsid w:val="00716754"/>
    <w:rsid w:val="0071722E"/>
    <w:rsid w:val="00717720"/>
    <w:rsid w:val="00720021"/>
    <w:rsid w:val="007202F0"/>
    <w:rsid w:val="007205F6"/>
    <w:rsid w:val="007205FB"/>
    <w:rsid w:val="0072082E"/>
    <w:rsid w:val="00720E84"/>
    <w:rsid w:val="007216C7"/>
    <w:rsid w:val="00721B34"/>
    <w:rsid w:val="00721FB0"/>
    <w:rsid w:val="00721FB2"/>
    <w:rsid w:val="00722227"/>
    <w:rsid w:val="007225F6"/>
    <w:rsid w:val="00722A9E"/>
    <w:rsid w:val="007231C5"/>
    <w:rsid w:val="00723459"/>
    <w:rsid w:val="007236DB"/>
    <w:rsid w:val="007246A9"/>
    <w:rsid w:val="00724BF7"/>
    <w:rsid w:val="00724C2D"/>
    <w:rsid w:val="00724EC7"/>
    <w:rsid w:val="00725085"/>
    <w:rsid w:val="0072557D"/>
    <w:rsid w:val="00725748"/>
    <w:rsid w:val="00725E55"/>
    <w:rsid w:val="00726226"/>
    <w:rsid w:val="007265AF"/>
    <w:rsid w:val="0072680E"/>
    <w:rsid w:val="00726AE1"/>
    <w:rsid w:val="00726E60"/>
    <w:rsid w:val="0072703B"/>
    <w:rsid w:val="00727789"/>
    <w:rsid w:val="007278F1"/>
    <w:rsid w:val="007279E1"/>
    <w:rsid w:val="00727BF9"/>
    <w:rsid w:val="00727D3F"/>
    <w:rsid w:val="00727D80"/>
    <w:rsid w:val="00727D9D"/>
    <w:rsid w:val="007300DC"/>
    <w:rsid w:val="007301F3"/>
    <w:rsid w:val="0073075D"/>
    <w:rsid w:val="007308DC"/>
    <w:rsid w:val="0073098D"/>
    <w:rsid w:val="0073127B"/>
    <w:rsid w:val="007315CC"/>
    <w:rsid w:val="007316A8"/>
    <w:rsid w:val="00731AA8"/>
    <w:rsid w:val="00731C0E"/>
    <w:rsid w:val="00731E65"/>
    <w:rsid w:val="00731F55"/>
    <w:rsid w:val="00732227"/>
    <w:rsid w:val="007322F7"/>
    <w:rsid w:val="00732700"/>
    <w:rsid w:val="007328BC"/>
    <w:rsid w:val="007328C2"/>
    <w:rsid w:val="007329A3"/>
    <w:rsid w:val="00732A5C"/>
    <w:rsid w:val="00732DB6"/>
    <w:rsid w:val="00733A0F"/>
    <w:rsid w:val="00733ACF"/>
    <w:rsid w:val="00734266"/>
    <w:rsid w:val="00734664"/>
    <w:rsid w:val="00734CF8"/>
    <w:rsid w:val="00734F1D"/>
    <w:rsid w:val="0073504B"/>
    <w:rsid w:val="007350C0"/>
    <w:rsid w:val="00735BBE"/>
    <w:rsid w:val="00735EEE"/>
    <w:rsid w:val="00735FC8"/>
    <w:rsid w:val="00736053"/>
    <w:rsid w:val="007362AD"/>
    <w:rsid w:val="0073638F"/>
    <w:rsid w:val="0073665C"/>
    <w:rsid w:val="00736B9E"/>
    <w:rsid w:val="00736BF9"/>
    <w:rsid w:val="00736DA8"/>
    <w:rsid w:val="00736F15"/>
    <w:rsid w:val="007378C4"/>
    <w:rsid w:val="00737CE4"/>
    <w:rsid w:val="007408CF"/>
    <w:rsid w:val="00740E09"/>
    <w:rsid w:val="00741215"/>
    <w:rsid w:val="007413C9"/>
    <w:rsid w:val="0074145D"/>
    <w:rsid w:val="0074176C"/>
    <w:rsid w:val="0074191D"/>
    <w:rsid w:val="00741E2D"/>
    <w:rsid w:val="00742436"/>
    <w:rsid w:val="00742ABA"/>
    <w:rsid w:val="00742D4B"/>
    <w:rsid w:val="00743161"/>
    <w:rsid w:val="007437CF"/>
    <w:rsid w:val="00743AD6"/>
    <w:rsid w:val="00743CB6"/>
    <w:rsid w:val="0074449F"/>
    <w:rsid w:val="00744853"/>
    <w:rsid w:val="00744BEB"/>
    <w:rsid w:val="00744F7C"/>
    <w:rsid w:val="0074513D"/>
    <w:rsid w:val="00745C88"/>
    <w:rsid w:val="007463C5"/>
    <w:rsid w:val="0074689A"/>
    <w:rsid w:val="00746AC0"/>
    <w:rsid w:val="00746F12"/>
    <w:rsid w:val="00747759"/>
    <w:rsid w:val="007505E0"/>
    <w:rsid w:val="00750DCE"/>
    <w:rsid w:val="00750FD0"/>
    <w:rsid w:val="007512E6"/>
    <w:rsid w:val="00751501"/>
    <w:rsid w:val="00752013"/>
    <w:rsid w:val="007528C5"/>
    <w:rsid w:val="00752C0F"/>
    <w:rsid w:val="007532D4"/>
    <w:rsid w:val="00753352"/>
    <w:rsid w:val="00753734"/>
    <w:rsid w:val="00753831"/>
    <w:rsid w:val="0075399B"/>
    <w:rsid w:val="007539A5"/>
    <w:rsid w:val="00753A53"/>
    <w:rsid w:val="007540C1"/>
    <w:rsid w:val="00754D35"/>
    <w:rsid w:val="00754E79"/>
    <w:rsid w:val="00756217"/>
    <w:rsid w:val="0075658B"/>
    <w:rsid w:val="00756634"/>
    <w:rsid w:val="00756EFD"/>
    <w:rsid w:val="00757628"/>
    <w:rsid w:val="00757889"/>
    <w:rsid w:val="00757A31"/>
    <w:rsid w:val="00760491"/>
    <w:rsid w:val="007608A7"/>
    <w:rsid w:val="00760B70"/>
    <w:rsid w:val="00761582"/>
    <w:rsid w:val="00761595"/>
    <w:rsid w:val="00761669"/>
    <w:rsid w:val="0076168B"/>
    <w:rsid w:val="00761D9F"/>
    <w:rsid w:val="00761E07"/>
    <w:rsid w:val="007628E0"/>
    <w:rsid w:val="00762E77"/>
    <w:rsid w:val="00763AC0"/>
    <w:rsid w:val="00763AC9"/>
    <w:rsid w:val="0076430D"/>
    <w:rsid w:val="00764572"/>
    <w:rsid w:val="00764909"/>
    <w:rsid w:val="00764979"/>
    <w:rsid w:val="00764998"/>
    <w:rsid w:val="00764C3E"/>
    <w:rsid w:val="00765D9F"/>
    <w:rsid w:val="00766029"/>
    <w:rsid w:val="00766242"/>
    <w:rsid w:val="00766378"/>
    <w:rsid w:val="00766FD7"/>
    <w:rsid w:val="0076710E"/>
    <w:rsid w:val="007676BB"/>
    <w:rsid w:val="00770619"/>
    <w:rsid w:val="0077096A"/>
    <w:rsid w:val="007709BA"/>
    <w:rsid w:val="00770BA3"/>
    <w:rsid w:val="00770E83"/>
    <w:rsid w:val="007714EC"/>
    <w:rsid w:val="00771603"/>
    <w:rsid w:val="007718EA"/>
    <w:rsid w:val="007722E2"/>
    <w:rsid w:val="007728C6"/>
    <w:rsid w:val="007732A5"/>
    <w:rsid w:val="0077341E"/>
    <w:rsid w:val="007734F4"/>
    <w:rsid w:val="0077352D"/>
    <w:rsid w:val="00773621"/>
    <w:rsid w:val="0077408B"/>
    <w:rsid w:val="0077415A"/>
    <w:rsid w:val="0077452E"/>
    <w:rsid w:val="00774D71"/>
    <w:rsid w:val="00774F32"/>
    <w:rsid w:val="00774F38"/>
    <w:rsid w:val="00774F79"/>
    <w:rsid w:val="00775748"/>
    <w:rsid w:val="00775E4A"/>
    <w:rsid w:val="00775F74"/>
    <w:rsid w:val="00776161"/>
    <w:rsid w:val="00776320"/>
    <w:rsid w:val="007767A0"/>
    <w:rsid w:val="007767C7"/>
    <w:rsid w:val="00776E0D"/>
    <w:rsid w:val="00776E9A"/>
    <w:rsid w:val="00776F5B"/>
    <w:rsid w:val="007770C8"/>
    <w:rsid w:val="0077744F"/>
    <w:rsid w:val="007776D4"/>
    <w:rsid w:val="007779FA"/>
    <w:rsid w:val="00780143"/>
    <w:rsid w:val="0078015C"/>
    <w:rsid w:val="0078017C"/>
    <w:rsid w:val="00780655"/>
    <w:rsid w:val="007806E2"/>
    <w:rsid w:val="00780AC5"/>
    <w:rsid w:val="00780DCA"/>
    <w:rsid w:val="00781140"/>
    <w:rsid w:val="007815BC"/>
    <w:rsid w:val="00781C1A"/>
    <w:rsid w:val="00781CCF"/>
    <w:rsid w:val="00781EF6"/>
    <w:rsid w:val="00781F90"/>
    <w:rsid w:val="007820F8"/>
    <w:rsid w:val="0078296A"/>
    <w:rsid w:val="00783189"/>
    <w:rsid w:val="00783624"/>
    <w:rsid w:val="00783A18"/>
    <w:rsid w:val="00783E6F"/>
    <w:rsid w:val="00783E9E"/>
    <w:rsid w:val="007840F0"/>
    <w:rsid w:val="00784309"/>
    <w:rsid w:val="00784565"/>
    <w:rsid w:val="007848BE"/>
    <w:rsid w:val="0078544E"/>
    <w:rsid w:val="007856F5"/>
    <w:rsid w:val="00785B6C"/>
    <w:rsid w:val="00785DB6"/>
    <w:rsid w:val="00785E70"/>
    <w:rsid w:val="00786972"/>
    <w:rsid w:val="00786A94"/>
    <w:rsid w:val="00786E8D"/>
    <w:rsid w:val="00787549"/>
    <w:rsid w:val="00787616"/>
    <w:rsid w:val="00787624"/>
    <w:rsid w:val="00787FA2"/>
    <w:rsid w:val="0079042F"/>
    <w:rsid w:val="00790D34"/>
    <w:rsid w:val="00790E0F"/>
    <w:rsid w:val="00791FAD"/>
    <w:rsid w:val="0079228F"/>
    <w:rsid w:val="007922F3"/>
    <w:rsid w:val="00792384"/>
    <w:rsid w:val="00792AB0"/>
    <w:rsid w:val="00792EED"/>
    <w:rsid w:val="00793364"/>
    <w:rsid w:val="0079353D"/>
    <w:rsid w:val="007937AD"/>
    <w:rsid w:val="00793C06"/>
    <w:rsid w:val="00793E13"/>
    <w:rsid w:val="007940A4"/>
    <w:rsid w:val="0079445A"/>
    <w:rsid w:val="0079491C"/>
    <w:rsid w:val="00795C49"/>
    <w:rsid w:val="00796140"/>
    <w:rsid w:val="00796B36"/>
    <w:rsid w:val="00796EBA"/>
    <w:rsid w:val="007976D6"/>
    <w:rsid w:val="007A00B4"/>
    <w:rsid w:val="007A031B"/>
    <w:rsid w:val="007A0BF2"/>
    <w:rsid w:val="007A0D3C"/>
    <w:rsid w:val="007A1409"/>
    <w:rsid w:val="007A1A7D"/>
    <w:rsid w:val="007A1E2A"/>
    <w:rsid w:val="007A27E2"/>
    <w:rsid w:val="007A2995"/>
    <w:rsid w:val="007A2A51"/>
    <w:rsid w:val="007A2E09"/>
    <w:rsid w:val="007A2E74"/>
    <w:rsid w:val="007A33A7"/>
    <w:rsid w:val="007A38D5"/>
    <w:rsid w:val="007A3B3F"/>
    <w:rsid w:val="007A3CF9"/>
    <w:rsid w:val="007A3EF1"/>
    <w:rsid w:val="007A3F15"/>
    <w:rsid w:val="007A3F20"/>
    <w:rsid w:val="007A415D"/>
    <w:rsid w:val="007A4642"/>
    <w:rsid w:val="007A4961"/>
    <w:rsid w:val="007A49C1"/>
    <w:rsid w:val="007A4AE7"/>
    <w:rsid w:val="007A4B72"/>
    <w:rsid w:val="007A4E2D"/>
    <w:rsid w:val="007A4E74"/>
    <w:rsid w:val="007A4F59"/>
    <w:rsid w:val="007A511C"/>
    <w:rsid w:val="007A55D9"/>
    <w:rsid w:val="007A5A62"/>
    <w:rsid w:val="007A6225"/>
    <w:rsid w:val="007A622E"/>
    <w:rsid w:val="007A6263"/>
    <w:rsid w:val="007A64CB"/>
    <w:rsid w:val="007A6690"/>
    <w:rsid w:val="007A6DA7"/>
    <w:rsid w:val="007A6E50"/>
    <w:rsid w:val="007A7134"/>
    <w:rsid w:val="007A71E5"/>
    <w:rsid w:val="007A7B98"/>
    <w:rsid w:val="007B063D"/>
    <w:rsid w:val="007B0828"/>
    <w:rsid w:val="007B095F"/>
    <w:rsid w:val="007B0EFB"/>
    <w:rsid w:val="007B14EE"/>
    <w:rsid w:val="007B167D"/>
    <w:rsid w:val="007B1B55"/>
    <w:rsid w:val="007B2382"/>
    <w:rsid w:val="007B2874"/>
    <w:rsid w:val="007B2ADB"/>
    <w:rsid w:val="007B2D9E"/>
    <w:rsid w:val="007B30A1"/>
    <w:rsid w:val="007B380E"/>
    <w:rsid w:val="007B3BF2"/>
    <w:rsid w:val="007B3C77"/>
    <w:rsid w:val="007B3E60"/>
    <w:rsid w:val="007B3F25"/>
    <w:rsid w:val="007B451E"/>
    <w:rsid w:val="007B4555"/>
    <w:rsid w:val="007B4B40"/>
    <w:rsid w:val="007B4BE1"/>
    <w:rsid w:val="007B4BED"/>
    <w:rsid w:val="007B4DF9"/>
    <w:rsid w:val="007B4E68"/>
    <w:rsid w:val="007B4ED6"/>
    <w:rsid w:val="007B50D8"/>
    <w:rsid w:val="007B54B9"/>
    <w:rsid w:val="007B624B"/>
    <w:rsid w:val="007B65F9"/>
    <w:rsid w:val="007B6897"/>
    <w:rsid w:val="007B6A56"/>
    <w:rsid w:val="007B6DF0"/>
    <w:rsid w:val="007B7058"/>
    <w:rsid w:val="007B7500"/>
    <w:rsid w:val="007B7C3B"/>
    <w:rsid w:val="007B7ED8"/>
    <w:rsid w:val="007C026E"/>
    <w:rsid w:val="007C02EC"/>
    <w:rsid w:val="007C0669"/>
    <w:rsid w:val="007C1057"/>
    <w:rsid w:val="007C1442"/>
    <w:rsid w:val="007C2274"/>
    <w:rsid w:val="007C29C4"/>
    <w:rsid w:val="007C34ED"/>
    <w:rsid w:val="007C3853"/>
    <w:rsid w:val="007C3942"/>
    <w:rsid w:val="007C41F0"/>
    <w:rsid w:val="007C42B2"/>
    <w:rsid w:val="007C55F3"/>
    <w:rsid w:val="007C63B1"/>
    <w:rsid w:val="007C6790"/>
    <w:rsid w:val="007C6855"/>
    <w:rsid w:val="007C6A7E"/>
    <w:rsid w:val="007C6D69"/>
    <w:rsid w:val="007C6E55"/>
    <w:rsid w:val="007C70E2"/>
    <w:rsid w:val="007C74F9"/>
    <w:rsid w:val="007C76CC"/>
    <w:rsid w:val="007C799E"/>
    <w:rsid w:val="007C7B37"/>
    <w:rsid w:val="007C7D3E"/>
    <w:rsid w:val="007D0286"/>
    <w:rsid w:val="007D02C6"/>
    <w:rsid w:val="007D05D7"/>
    <w:rsid w:val="007D06B1"/>
    <w:rsid w:val="007D0BEC"/>
    <w:rsid w:val="007D197B"/>
    <w:rsid w:val="007D2652"/>
    <w:rsid w:val="007D30B3"/>
    <w:rsid w:val="007D3872"/>
    <w:rsid w:val="007D38A7"/>
    <w:rsid w:val="007D4623"/>
    <w:rsid w:val="007D4803"/>
    <w:rsid w:val="007D48F5"/>
    <w:rsid w:val="007D4D0A"/>
    <w:rsid w:val="007D60A0"/>
    <w:rsid w:val="007D61B1"/>
    <w:rsid w:val="007D62E5"/>
    <w:rsid w:val="007D643D"/>
    <w:rsid w:val="007D7362"/>
    <w:rsid w:val="007D7B30"/>
    <w:rsid w:val="007D7F5A"/>
    <w:rsid w:val="007E0319"/>
    <w:rsid w:val="007E044A"/>
    <w:rsid w:val="007E0466"/>
    <w:rsid w:val="007E079F"/>
    <w:rsid w:val="007E0850"/>
    <w:rsid w:val="007E1C81"/>
    <w:rsid w:val="007E1DB5"/>
    <w:rsid w:val="007E1DFF"/>
    <w:rsid w:val="007E1FBF"/>
    <w:rsid w:val="007E238B"/>
    <w:rsid w:val="007E302E"/>
    <w:rsid w:val="007E32A7"/>
    <w:rsid w:val="007E343B"/>
    <w:rsid w:val="007E3663"/>
    <w:rsid w:val="007E3C02"/>
    <w:rsid w:val="007E41F2"/>
    <w:rsid w:val="007E4763"/>
    <w:rsid w:val="007E4D6A"/>
    <w:rsid w:val="007E4ED4"/>
    <w:rsid w:val="007E5216"/>
    <w:rsid w:val="007E543E"/>
    <w:rsid w:val="007E5F7F"/>
    <w:rsid w:val="007E60D3"/>
    <w:rsid w:val="007E63CD"/>
    <w:rsid w:val="007E6DF7"/>
    <w:rsid w:val="007E7147"/>
    <w:rsid w:val="007E724E"/>
    <w:rsid w:val="007E7E40"/>
    <w:rsid w:val="007F0298"/>
    <w:rsid w:val="007F0704"/>
    <w:rsid w:val="007F0BA6"/>
    <w:rsid w:val="007F0D76"/>
    <w:rsid w:val="007F1871"/>
    <w:rsid w:val="007F18BF"/>
    <w:rsid w:val="007F1AC9"/>
    <w:rsid w:val="007F2343"/>
    <w:rsid w:val="007F2FE6"/>
    <w:rsid w:val="007F314A"/>
    <w:rsid w:val="007F3797"/>
    <w:rsid w:val="007F4A37"/>
    <w:rsid w:val="007F50F5"/>
    <w:rsid w:val="007F526D"/>
    <w:rsid w:val="007F54B8"/>
    <w:rsid w:val="007F57B8"/>
    <w:rsid w:val="007F5857"/>
    <w:rsid w:val="007F58E7"/>
    <w:rsid w:val="007F5968"/>
    <w:rsid w:val="007F5AF6"/>
    <w:rsid w:val="007F5F42"/>
    <w:rsid w:val="007F60F8"/>
    <w:rsid w:val="007F6AF4"/>
    <w:rsid w:val="007F6EBF"/>
    <w:rsid w:val="007F7367"/>
    <w:rsid w:val="007F784D"/>
    <w:rsid w:val="007F7EAD"/>
    <w:rsid w:val="008000E5"/>
    <w:rsid w:val="00800142"/>
    <w:rsid w:val="00800387"/>
    <w:rsid w:val="0080062B"/>
    <w:rsid w:val="0080065E"/>
    <w:rsid w:val="00800790"/>
    <w:rsid w:val="00800837"/>
    <w:rsid w:val="008008D6"/>
    <w:rsid w:val="008009FA"/>
    <w:rsid w:val="00800BC4"/>
    <w:rsid w:val="00801381"/>
    <w:rsid w:val="008017E2"/>
    <w:rsid w:val="00801828"/>
    <w:rsid w:val="00801B17"/>
    <w:rsid w:val="00801F21"/>
    <w:rsid w:val="00802018"/>
    <w:rsid w:val="00802AD0"/>
    <w:rsid w:val="00802AD7"/>
    <w:rsid w:val="00802B36"/>
    <w:rsid w:val="008030D7"/>
    <w:rsid w:val="008035A0"/>
    <w:rsid w:val="00803A44"/>
    <w:rsid w:val="00803CA5"/>
    <w:rsid w:val="008040BD"/>
    <w:rsid w:val="008046D3"/>
    <w:rsid w:val="0080481A"/>
    <w:rsid w:val="00804CF0"/>
    <w:rsid w:val="00804FA4"/>
    <w:rsid w:val="00804FC9"/>
    <w:rsid w:val="00805319"/>
    <w:rsid w:val="008053B0"/>
    <w:rsid w:val="0080593F"/>
    <w:rsid w:val="00806580"/>
    <w:rsid w:val="008065E2"/>
    <w:rsid w:val="0080684A"/>
    <w:rsid w:val="00806AC5"/>
    <w:rsid w:val="00807289"/>
    <w:rsid w:val="008103C6"/>
    <w:rsid w:val="008105A8"/>
    <w:rsid w:val="00810785"/>
    <w:rsid w:val="00810924"/>
    <w:rsid w:val="00810D28"/>
    <w:rsid w:val="00810D4F"/>
    <w:rsid w:val="00810E5F"/>
    <w:rsid w:val="00812977"/>
    <w:rsid w:val="008133D1"/>
    <w:rsid w:val="0081387C"/>
    <w:rsid w:val="008138B8"/>
    <w:rsid w:val="00813AB5"/>
    <w:rsid w:val="0081434B"/>
    <w:rsid w:val="0081447A"/>
    <w:rsid w:val="00814754"/>
    <w:rsid w:val="00814957"/>
    <w:rsid w:val="00814A2D"/>
    <w:rsid w:val="008152F8"/>
    <w:rsid w:val="00815786"/>
    <w:rsid w:val="00815E35"/>
    <w:rsid w:val="00815ED1"/>
    <w:rsid w:val="00816437"/>
    <w:rsid w:val="008167A6"/>
    <w:rsid w:val="00816CAB"/>
    <w:rsid w:val="00816FF4"/>
    <w:rsid w:val="0081781C"/>
    <w:rsid w:val="00817A2E"/>
    <w:rsid w:val="00817A5C"/>
    <w:rsid w:val="00817A7F"/>
    <w:rsid w:val="008201CE"/>
    <w:rsid w:val="00820529"/>
    <w:rsid w:val="00820AA6"/>
    <w:rsid w:val="008219FD"/>
    <w:rsid w:val="00821E85"/>
    <w:rsid w:val="00821EF2"/>
    <w:rsid w:val="0082223E"/>
    <w:rsid w:val="00822B12"/>
    <w:rsid w:val="00822C64"/>
    <w:rsid w:val="0082332B"/>
    <w:rsid w:val="008238FF"/>
    <w:rsid w:val="00823B1E"/>
    <w:rsid w:val="00823CE6"/>
    <w:rsid w:val="00824001"/>
    <w:rsid w:val="008240C3"/>
    <w:rsid w:val="00824193"/>
    <w:rsid w:val="0082427F"/>
    <w:rsid w:val="00824321"/>
    <w:rsid w:val="008248D5"/>
    <w:rsid w:val="00824937"/>
    <w:rsid w:val="00824A75"/>
    <w:rsid w:val="00824A77"/>
    <w:rsid w:val="00824E97"/>
    <w:rsid w:val="008250BE"/>
    <w:rsid w:val="0082565D"/>
    <w:rsid w:val="008264DB"/>
    <w:rsid w:val="008264E5"/>
    <w:rsid w:val="00826654"/>
    <w:rsid w:val="00826BBC"/>
    <w:rsid w:val="00826CB5"/>
    <w:rsid w:val="00827036"/>
    <w:rsid w:val="0082759E"/>
    <w:rsid w:val="00827629"/>
    <w:rsid w:val="00827864"/>
    <w:rsid w:val="00827DA9"/>
    <w:rsid w:val="00827F1C"/>
    <w:rsid w:val="0083033D"/>
    <w:rsid w:val="00830E9A"/>
    <w:rsid w:val="00831954"/>
    <w:rsid w:val="00831AF4"/>
    <w:rsid w:val="00831CE5"/>
    <w:rsid w:val="008321FF"/>
    <w:rsid w:val="008322E6"/>
    <w:rsid w:val="00832D00"/>
    <w:rsid w:val="008331CB"/>
    <w:rsid w:val="00833459"/>
    <w:rsid w:val="008341C0"/>
    <w:rsid w:val="0083435F"/>
    <w:rsid w:val="00834520"/>
    <w:rsid w:val="0083486D"/>
    <w:rsid w:val="00834A00"/>
    <w:rsid w:val="00834C2F"/>
    <w:rsid w:val="00834DD2"/>
    <w:rsid w:val="00835761"/>
    <w:rsid w:val="00835E7C"/>
    <w:rsid w:val="0083614C"/>
    <w:rsid w:val="0083623C"/>
    <w:rsid w:val="0083671F"/>
    <w:rsid w:val="008373C9"/>
    <w:rsid w:val="008373D2"/>
    <w:rsid w:val="008377FE"/>
    <w:rsid w:val="00840196"/>
    <w:rsid w:val="008401E6"/>
    <w:rsid w:val="0084021E"/>
    <w:rsid w:val="0084069E"/>
    <w:rsid w:val="00840B32"/>
    <w:rsid w:val="00840BAA"/>
    <w:rsid w:val="00840BBC"/>
    <w:rsid w:val="00840CCC"/>
    <w:rsid w:val="00841514"/>
    <w:rsid w:val="00841BE7"/>
    <w:rsid w:val="008434D2"/>
    <w:rsid w:val="00843F66"/>
    <w:rsid w:val="0084409A"/>
    <w:rsid w:val="00844310"/>
    <w:rsid w:val="0084438E"/>
    <w:rsid w:val="008447B0"/>
    <w:rsid w:val="0084538B"/>
    <w:rsid w:val="008453DD"/>
    <w:rsid w:val="00845513"/>
    <w:rsid w:val="00845643"/>
    <w:rsid w:val="008456FE"/>
    <w:rsid w:val="00845810"/>
    <w:rsid w:val="008458D5"/>
    <w:rsid w:val="00845948"/>
    <w:rsid w:val="00846336"/>
    <w:rsid w:val="008464CC"/>
    <w:rsid w:val="008465BC"/>
    <w:rsid w:val="00846B80"/>
    <w:rsid w:val="00846F62"/>
    <w:rsid w:val="008472A5"/>
    <w:rsid w:val="008472B3"/>
    <w:rsid w:val="00847355"/>
    <w:rsid w:val="00847376"/>
    <w:rsid w:val="0084782F"/>
    <w:rsid w:val="00847A39"/>
    <w:rsid w:val="0085051A"/>
    <w:rsid w:val="00850818"/>
    <w:rsid w:val="00850AB6"/>
    <w:rsid w:val="00850EE7"/>
    <w:rsid w:val="008510DA"/>
    <w:rsid w:val="008513A9"/>
    <w:rsid w:val="00851427"/>
    <w:rsid w:val="0085199E"/>
    <w:rsid w:val="00851B0B"/>
    <w:rsid w:val="00851F65"/>
    <w:rsid w:val="0085203B"/>
    <w:rsid w:val="00852CA4"/>
    <w:rsid w:val="008530AB"/>
    <w:rsid w:val="008535D0"/>
    <w:rsid w:val="00853DB5"/>
    <w:rsid w:val="0085476A"/>
    <w:rsid w:val="0085488F"/>
    <w:rsid w:val="00854D50"/>
    <w:rsid w:val="00854FA7"/>
    <w:rsid w:val="0085566B"/>
    <w:rsid w:val="008564C7"/>
    <w:rsid w:val="00856AEB"/>
    <w:rsid w:val="00856FD5"/>
    <w:rsid w:val="00857428"/>
    <w:rsid w:val="0085764D"/>
    <w:rsid w:val="008600E1"/>
    <w:rsid w:val="008600F9"/>
    <w:rsid w:val="00860CA5"/>
    <w:rsid w:val="008613BB"/>
    <w:rsid w:val="008614E9"/>
    <w:rsid w:val="0086232B"/>
    <w:rsid w:val="008624D2"/>
    <w:rsid w:val="00862703"/>
    <w:rsid w:val="00862BE8"/>
    <w:rsid w:val="00862DC7"/>
    <w:rsid w:val="00863097"/>
    <w:rsid w:val="00863356"/>
    <w:rsid w:val="008633B0"/>
    <w:rsid w:val="00863806"/>
    <w:rsid w:val="00863B39"/>
    <w:rsid w:val="00863C69"/>
    <w:rsid w:val="00864598"/>
    <w:rsid w:val="008648D0"/>
    <w:rsid w:val="00864FCD"/>
    <w:rsid w:val="008651BF"/>
    <w:rsid w:val="008651C1"/>
    <w:rsid w:val="00865F94"/>
    <w:rsid w:val="0086600D"/>
    <w:rsid w:val="00866976"/>
    <w:rsid w:val="00867EA0"/>
    <w:rsid w:val="00871730"/>
    <w:rsid w:val="00871ACF"/>
    <w:rsid w:val="00871B86"/>
    <w:rsid w:val="00871CFA"/>
    <w:rsid w:val="00871D07"/>
    <w:rsid w:val="00871E5E"/>
    <w:rsid w:val="00871E84"/>
    <w:rsid w:val="0087205E"/>
    <w:rsid w:val="008721BB"/>
    <w:rsid w:val="00872210"/>
    <w:rsid w:val="00872824"/>
    <w:rsid w:val="00872AB8"/>
    <w:rsid w:val="00872CAC"/>
    <w:rsid w:val="008734AD"/>
    <w:rsid w:val="00873AA1"/>
    <w:rsid w:val="00873C63"/>
    <w:rsid w:val="00873E58"/>
    <w:rsid w:val="00873EC7"/>
    <w:rsid w:val="008742A7"/>
    <w:rsid w:val="0087445E"/>
    <w:rsid w:val="00874497"/>
    <w:rsid w:val="008744C9"/>
    <w:rsid w:val="008744FB"/>
    <w:rsid w:val="0087495C"/>
    <w:rsid w:val="00874CBD"/>
    <w:rsid w:val="00874F32"/>
    <w:rsid w:val="00874F42"/>
    <w:rsid w:val="00875F14"/>
    <w:rsid w:val="008768CE"/>
    <w:rsid w:val="00876CC4"/>
    <w:rsid w:val="0087734B"/>
    <w:rsid w:val="008774F4"/>
    <w:rsid w:val="00877AC5"/>
    <w:rsid w:val="0088027B"/>
    <w:rsid w:val="008818E5"/>
    <w:rsid w:val="00881D38"/>
    <w:rsid w:val="00881EFF"/>
    <w:rsid w:val="0088224C"/>
    <w:rsid w:val="0088245F"/>
    <w:rsid w:val="00882E6D"/>
    <w:rsid w:val="008834E2"/>
    <w:rsid w:val="008835AF"/>
    <w:rsid w:val="008842FA"/>
    <w:rsid w:val="008847F6"/>
    <w:rsid w:val="00884A89"/>
    <w:rsid w:val="0088540F"/>
    <w:rsid w:val="00885C36"/>
    <w:rsid w:val="00885D6E"/>
    <w:rsid w:val="00885F6B"/>
    <w:rsid w:val="008864DE"/>
    <w:rsid w:val="0088725C"/>
    <w:rsid w:val="00887A73"/>
    <w:rsid w:val="00887ACB"/>
    <w:rsid w:val="00887FEC"/>
    <w:rsid w:val="00890862"/>
    <w:rsid w:val="00891270"/>
    <w:rsid w:val="00891745"/>
    <w:rsid w:val="0089177A"/>
    <w:rsid w:val="00891886"/>
    <w:rsid w:val="00891BD9"/>
    <w:rsid w:val="00891C6D"/>
    <w:rsid w:val="008926DC"/>
    <w:rsid w:val="00892A5A"/>
    <w:rsid w:val="00892E1C"/>
    <w:rsid w:val="0089418E"/>
    <w:rsid w:val="00894B66"/>
    <w:rsid w:val="00894EC8"/>
    <w:rsid w:val="00895133"/>
    <w:rsid w:val="00895A99"/>
    <w:rsid w:val="00895E4F"/>
    <w:rsid w:val="00896347"/>
    <w:rsid w:val="008964BB"/>
    <w:rsid w:val="008966D2"/>
    <w:rsid w:val="00896879"/>
    <w:rsid w:val="00896F9B"/>
    <w:rsid w:val="00897604"/>
    <w:rsid w:val="0089763F"/>
    <w:rsid w:val="00897647"/>
    <w:rsid w:val="0089783C"/>
    <w:rsid w:val="008A0395"/>
    <w:rsid w:val="008A0560"/>
    <w:rsid w:val="008A0566"/>
    <w:rsid w:val="008A0B6B"/>
    <w:rsid w:val="008A0CCB"/>
    <w:rsid w:val="008A116D"/>
    <w:rsid w:val="008A149C"/>
    <w:rsid w:val="008A19D0"/>
    <w:rsid w:val="008A1E45"/>
    <w:rsid w:val="008A2218"/>
    <w:rsid w:val="008A26BB"/>
    <w:rsid w:val="008A2BF1"/>
    <w:rsid w:val="008A2CAC"/>
    <w:rsid w:val="008A3171"/>
    <w:rsid w:val="008A33CC"/>
    <w:rsid w:val="008A3913"/>
    <w:rsid w:val="008A3A9C"/>
    <w:rsid w:val="008A3AFA"/>
    <w:rsid w:val="008A3E9F"/>
    <w:rsid w:val="008A3FC2"/>
    <w:rsid w:val="008A4472"/>
    <w:rsid w:val="008A4A00"/>
    <w:rsid w:val="008A4AA1"/>
    <w:rsid w:val="008A4B10"/>
    <w:rsid w:val="008A4C6E"/>
    <w:rsid w:val="008A539A"/>
    <w:rsid w:val="008A5548"/>
    <w:rsid w:val="008A5773"/>
    <w:rsid w:val="008A5BED"/>
    <w:rsid w:val="008A5D71"/>
    <w:rsid w:val="008A5E9D"/>
    <w:rsid w:val="008A6218"/>
    <w:rsid w:val="008A62D3"/>
    <w:rsid w:val="008A634A"/>
    <w:rsid w:val="008A6BD9"/>
    <w:rsid w:val="008A6ECD"/>
    <w:rsid w:val="008A70A0"/>
    <w:rsid w:val="008A71FD"/>
    <w:rsid w:val="008A727C"/>
    <w:rsid w:val="008B007D"/>
    <w:rsid w:val="008B0A3A"/>
    <w:rsid w:val="008B0B84"/>
    <w:rsid w:val="008B0BAF"/>
    <w:rsid w:val="008B0DCD"/>
    <w:rsid w:val="008B0E05"/>
    <w:rsid w:val="008B13B5"/>
    <w:rsid w:val="008B1EBC"/>
    <w:rsid w:val="008B22CB"/>
    <w:rsid w:val="008B2370"/>
    <w:rsid w:val="008B2D40"/>
    <w:rsid w:val="008B2DF4"/>
    <w:rsid w:val="008B3163"/>
    <w:rsid w:val="008B386E"/>
    <w:rsid w:val="008B3F9D"/>
    <w:rsid w:val="008B41D4"/>
    <w:rsid w:val="008B47C3"/>
    <w:rsid w:val="008B47E2"/>
    <w:rsid w:val="008B4C34"/>
    <w:rsid w:val="008B4F69"/>
    <w:rsid w:val="008B542A"/>
    <w:rsid w:val="008B5473"/>
    <w:rsid w:val="008B569A"/>
    <w:rsid w:val="008B5C37"/>
    <w:rsid w:val="008B5EFD"/>
    <w:rsid w:val="008B68E4"/>
    <w:rsid w:val="008B6FC5"/>
    <w:rsid w:val="008B7665"/>
    <w:rsid w:val="008B7A2A"/>
    <w:rsid w:val="008B7A95"/>
    <w:rsid w:val="008B7D3E"/>
    <w:rsid w:val="008C0211"/>
    <w:rsid w:val="008C0283"/>
    <w:rsid w:val="008C0A38"/>
    <w:rsid w:val="008C103D"/>
    <w:rsid w:val="008C132D"/>
    <w:rsid w:val="008C160D"/>
    <w:rsid w:val="008C1EC6"/>
    <w:rsid w:val="008C2C16"/>
    <w:rsid w:val="008C2C3B"/>
    <w:rsid w:val="008C3057"/>
    <w:rsid w:val="008C34CE"/>
    <w:rsid w:val="008C3523"/>
    <w:rsid w:val="008C3FB8"/>
    <w:rsid w:val="008C4280"/>
    <w:rsid w:val="008C4468"/>
    <w:rsid w:val="008C4494"/>
    <w:rsid w:val="008C454F"/>
    <w:rsid w:val="008C45FB"/>
    <w:rsid w:val="008C46FF"/>
    <w:rsid w:val="008C5253"/>
    <w:rsid w:val="008C5458"/>
    <w:rsid w:val="008C5667"/>
    <w:rsid w:val="008C6235"/>
    <w:rsid w:val="008C65F5"/>
    <w:rsid w:val="008C677E"/>
    <w:rsid w:val="008C692D"/>
    <w:rsid w:val="008C6961"/>
    <w:rsid w:val="008C6D11"/>
    <w:rsid w:val="008C6DC0"/>
    <w:rsid w:val="008C6DE8"/>
    <w:rsid w:val="008C7177"/>
    <w:rsid w:val="008C764D"/>
    <w:rsid w:val="008C7EF3"/>
    <w:rsid w:val="008D07B8"/>
    <w:rsid w:val="008D0877"/>
    <w:rsid w:val="008D0F22"/>
    <w:rsid w:val="008D102F"/>
    <w:rsid w:val="008D1885"/>
    <w:rsid w:val="008D20EE"/>
    <w:rsid w:val="008D22C0"/>
    <w:rsid w:val="008D2406"/>
    <w:rsid w:val="008D2664"/>
    <w:rsid w:val="008D29B9"/>
    <w:rsid w:val="008D2D01"/>
    <w:rsid w:val="008D3216"/>
    <w:rsid w:val="008D336F"/>
    <w:rsid w:val="008D3628"/>
    <w:rsid w:val="008D362D"/>
    <w:rsid w:val="008D3DB1"/>
    <w:rsid w:val="008D4220"/>
    <w:rsid w:val="008D4574"/>
    <w:rsid w:val="008D4A38"/>
    <w:rsid w:val="008D4D81"/>
    <w:rsid w:val="008D5416"/>
    <w:rsid w:val="008D61C0"/>
    <w:rsid w:val="008D65C9"/>
    <w:rsid w:val="008D666F"/>
    <w:rsid w:val="008D6ABD"/>
    <w:rsid w:val="008D7124"/>
    <w:rsid w:val="008D7D1B"/>
    <w:rsid w:val="008E0308"/>
    <w:rsid w:val="008E06C0"/>
    <w:rsid w:val="008E09EF"/>
    <w:rsid w:val="008E0A60"/>
    <w:rsid w:val="008E0EBE"/>
    <w:rsid w:val="008E1119"/>
    <w:rsid w:val="008E1217"/>
    <w:rsid w:val="008E1362"/>
    <w:rsid w:val="008E161D"/>
    <w:rsid w:val="008E194E"/>
    <w:rsid w:val="008E1ADC"/>
    <w:rsid w:val="008E1CCE"/>
    <w:rsid w:val="008E2DF4"/>
    <w:rsid w:val="008E3026"/>
    <w:rsid w:val="008E37FE"/>
    <w:rsid w:val="008E3BFD"/>
    <w:rsid w:val="008E3CCA"/>
    <w:rsid w:val="008E3DFD"/>
    <w:rsid w:val="008E4528"/>
    <w:rsid w:val="008E471D"/>
    <w:rsid w:val="008E4C6B"/>
    <w:rsid w:val="008E4CF3"/>
    <w:rsid w:val="008E528C"/>
    <w:rsid w:val="008E5A12"/>
    <w:rsid w:val="008E5E93"/>
    <w:rsid w:val="008E5F63"/>
    <w:rsid w:val="008E61F0"/>
    <w:rsid w:val="008E629D"/>
    <w:rsid w:val="008F0521"/>
    <w:rsid w:val="008F1290"/>
    <w:rsid w:val="008F18EE"/>
    <w:rsid w:val="008F19DD"/>
    <w:rsid w:val="008F1F83"/>
    <w:rsid w:val="008F2B7F"/>
    <w:rsid w:val="008F3062"/>
    <w:rsid w:val="008F3EF7"/>
    <w:rsid w:val="008F3F1A"/>
    <w:rsid w:val="008F4262"/>
    <w:rsid w:val="008F4639"/>
    <w:rsid w:val="008F47E3"/>
    <w:rsid w:val="008F4C5F"/>
    <w:rsid w:val="008F4D63"/>
    <w:rsid w:val="008F4E49"/>
    <w:rsid w:val="008F5010"/>
    <w:rsid w:val="008F5052"/>
    <w:rsid w:val="008F5053"/>
    <w:rsid w:val="008F5AA6"/>
    <w:rsid w:val="008F5DA5"/>
    <w:rsid w:val="008F6616"/>
    <w:rsid w:val="008F6746"/>
    <w:rsid w:val="008F6CB7"/>
    <w:rsid w:val="008F7A9C"/>
    <w:rsid w:val="008F7DEA"/>
    <w:rsid w:val="008F7F2D"/>
    <w:rsid w:val="009000DB"/>
    <w:rsid w:val="00900335"/>
    <w:rsid w:val="00900478"/>
    <w:rsid w:val="009005DE"/>
    <w:rsid w:val="00900909"/>
    <w:rsid w:val="00900B7B"/>
    <w:rsid w:val="00900DE5"/>
    <w:rsid w:val="00900DF3"/>
    <w:rsid w:val="009011C1"/>
    <w:rsid w:val="0090147D"/>
    <w:rsid w:val="009019F5"/>
    <w:rsid w:val="00901A88"/>
    <w:rsid w:val="00901B75"/>
    <w:rsid w:val="00901B79"/>
    <w:rsid w:val="00902AAC"/>
    <w:rsid w:val="00902B10"/>
    <w:rsid w:val="009033F9"/>
    <w:rsid w:val="00903424"/>
    <w:rsid w:val="0090372C"/>
    <w:rsid w:val="009037C3"/>
    <w:rsid w:val="00903E65"/>
    <w:rsid w:val="00903EAB"/>
    <w:rsid w:val="00904EE9"/>
    <w:rsid w:val="0090505B"/>
    <w:rsid w:val="0090522C"/>
    <w:rsid w:val="0090525D"/>
    <w:rsid w:val="00905F73"/>
    <w:rsid w:val="00906211"/>
    <w:rsid w:val="0090622F"/>
    <w:rsid w:val="009062BD"/>
    <w:rsid w:val="00906ADD"/>
    <w:rsid w:val="00907284"/>
    <w:rsid w:val="00907406"/>
    <w:rsid w:val="009105A7"/>
    <w:rsid w:val="00910A20"/>
    <w:rsid w:val="00910D7D"/>
    <w:rsid w:val="009112FD"/>
    <w:rsid w:val="00911AAB"/>
    <w:rsid w:val="00911FC8"/>
    <w:rsid w:val="00912583"/>
    <w:rsid w:val="009128FE"/>
    <w:rsid w:val="00912CB4"/>
    <w:rsid w:val="00912D50"/>
    <w:rsid w:val="00913385"/>
    <w:rsid w:val="00913489"/>
    <w:rsid w:val="00913B75"/>
    <w:rsid w:val="00914135"/>
    <w:rsid w:val="009146A7"/>
    <w:rsid w:val="00914EA5"/>
    <w:rsid w:val="009150CB"/>
    <w:rsid w:val="009157C8"/>
    <w:rsid w:val="009158F6"/>
    <w:rsid w:val="00915DEC"/>
    <w:rsid w:val="00915F4D"/>
    <w:rsid w:val="00916129"/>
    <w:rsid w:val="00917726"/>
    <w:rsid w:val="009178B1"/>
    <w:rsid w:val="009178D6"/>
    <w:rsid w:val="0091797D"/>
    <w:rsid w:val="00917B38"/>
    <w:rsid w:val="00917E07"/>
    <w:rsid w:val="00920D2A"/>
    <w:rsid w:val="00921A14"/>
    <w:rsid w:val="009225A2"/>
    <w:rsid w:val="00922D9C"/>
    <w:rsid w:val="009233DC"/>
    <w:rsid w:val="00923DF2"/>
    <w:rsid w:val="00924E78"/>
    <w:rsid w:val="009252AA"/>
    <w:rsid w:val="009252C9"/>
    <w:rsid w:val="00925494"/>
    <w:rsid w:val="00925D9D"/>
    <w:rsid w:val="00926A33"/>
    <w:rsid w:val="00926C1A"/>
    <w:rsid w:val="009271C2"/>
    <w:rsid w:val="0092723F"/>
    <w:rsid w:val="00927270"/>
    <w:rsid w:val="00927973"/>
    <w:rsid w:val="0093081E"/>
    <w:rsid w:val="0093087D"/>
    <w:rsid w:val="009308AF"/>
    <w:rsid w:val="00930ED0"/>
    <w:rsid w:val="00931165"/>
    <w:rsid w:val="00932196"/>
    <w:rsid w:val="009321D5"/>
    <w:rsid w:val="00932CCD"/>
    <w:rsid w:val="0093351E"/>
    <w:rsid w:val="0093379F"/>
    <w:rsid w:val="00933837"/>
    <w:rsid w:val="00933B69"/>
    <w:rsid w:val="00933C6D"/>
    <w:rsid w:val="00933D3A"/>
    <w:rsid w:val="009343EE"/>
    <w:rsid w:val="0093456B"/>
    <w:rsid w:val="00934935"/>
    <w:rsid w:val="00934B78"/>
    <w:rsid w:val="00934C2D"/>
    <w:rsid w:val="0093546F"/>
    <w:rsid w:val="009355D7"/>
    <w:rsid w:val="00935F97"/>
    <w:rsid w:val="0093646F"/>
    <w:rsid w:val="00936951"/>
    <w:rsid w:val="00936AB5"/>
    <w:rsid w:val="00937306"/>
    <w:rsid w:val="009373FB"/>
    <w:rsid w:val="009376D3"/>
    <w:rsid w:val="00937943"/>
    <w:rsid w:val="009379A5"/>
    <w:rsid w:val="00937E66"/>
    <w:rsid w:val="00937E9C"/>
    <w:rsid w:val="00940714"/>
    <w:rsid w:val="00940F34"/>
    <w:rsid w:val="00940FAA"/>
    <w:rsid w:val="00941030"/>
    <w:rsid w:val="00941AA0"/>
    <w:rsid w:val="00941C0C"/>
    <w:rsid w:val="00941C7D"/>
    <w:rsid w:val="00942053"/>
    <w:rsid w:val="0094231A"/>
    <w:rsid w:val="00942512"/>
    <w:rsid w:val="00942C18"/>
    <w:rsid w:val="00943224"/>
    <w:rsid w:val="009432D5"/>
    <w:rsid w:val="00943C39"/>
    <w:rsid w:val="00943E43"/>
    <w:rsid w:val="009443B9"/>
    <w:rsid w:val="00944737"/>
    <w:rsid w:val="009447EF"/>
    <w:rsid w:val="00944819"/>
    <w:rsid w:val="00944C2D"/>
    <w:rsid w:val="00944DE7"/>
    <w:rsid w:val="00945A08"/>
    <w:rsid w:val="00945B64"/>
    <w:rsid w:val="00945C3D"/>
    <w:rsid w:val="00946B68"/>
    <w:rsid w:val="00946BE6"/>
    <w:rsid w:val="00946DAA"/>
    <w:rsid w:val="00947061"/>
    <w:rsid w:val="009471D7"/>
    <w:rsid w:val="00947304"/>
    <w:rsid w:val="0094747D"/>
    <w:rsid w:val="00947751"/>
    <w:rsid w:val="00947DDD"/>
    <w:rsid w:val="00950081"/>
    <w:rsid w:val="00950281"/>
    <w:rsid w:val="00950568"/>
    <w:rsid w:val="0095059C"/>
    <w:rsid w:val="00950692"/>
    <w:rsid w:val="00950C69"/>
    <w:rsid w:val="00950D00"/>
    <w:rsid w:val="00950EC7"/>
    <w:rsid w:val="00950FA0"/>
    <w:rsid w:val="00951178"/>
    <w:rsid w:val="009513E2"/>
    <w:rsid w:val="00951798"/>
    <w:rsid w:val="00951850"/>
    <w:rsid w:val="00951A1F"/>
    <w:rsid w:val="00951F67"/>
    <w:rsid w:val="00952263"/>
    <w:rsid w:val="009523CC"/>
    <w:rsid w:val="0095251B"/>
    <w:rsid w:val="0095253D"/>
    <w:rsid w:val="00952D39"/>
    <w:rsid w:val="00952D56"/>
    <w:rsid w:val="00953070"/>
    <w:rsid w:val="009533DD"/>
    <w:rsid w:val="0095357B"/>
    <w:rsid w:val="009538B1"/>
    <w:rsid w:val="00953E28"/>
    <w:rsid w:val="00954175"/>
    <w:rsid w:val="00954578"/>
    <w:rsid w:val="0095485A"/>
    <w:rsid w:val="009548B8"/>
    <w:rsid w:val="00954F42"/>
    <w:rsid w:val="00955667"/>
    <w:rsid w:val="009558A0"/>
    <w:rsid w:val="00955CB0"/>
    <w:rsid w:val="00955E49"/>
    <w:rsid w:val="00955E6C"/>
    <w:rsid w:val="009565B6"/>
    <w:rsid w:val="0095693D"/>
    <w:rsid w:val="00956CA2"/>
    <w:rsid w:val="00956D60"/>
    <w:rsid w:val="00956D84"/>
    <w:rsid w:val="009574D4"/>
    <w:rsid w:val="00957925"/>
    <w:rsid w:val="009579C4"/>
    <w:rsid w:val="009579D4"/>
    <w:rsid w:val="00957F6D"/>
    <w:rsid w:val="0096033B"/>
    <w:rsid w:val="00960C83"/>
    <w:rsid w:val="00960C9B"/>
    <w:rsid w:val="009614B4"/>
    <w:rsid w:val="00961583"/>
    <w:rsid w:val="0096199D"/>
    <w:rsid w:val="00961E83"/>
    <w:rsid w:val="00962314"/>
    <w:rsid w:val="0096269B"/>
    <w:rsid w:val="00962AC0"/>
    <w:rsid w:val="00962D27"/>
    <w:rsid w:val="00963082"/>
    <w:rsid w:val="0096392A"/>
    <w:rsid w:val="00963AA7"/>
    <w:rsid w:val="00963E4E"/>
    <w:rsid w:val="00964139"/>
    <w:rsid w:val="00964BB0"/>
    <w:rsid w:val="00964D42"/>
    <w:rsid w:val="00964D7D"/>
    <w:rsid w:val="0096508F"/>
    <w:rsid w:val="009650EF"/>
    <w:rsid w:val="009654FB"/>
    <w:rsid w:val="00965E92"/>
    <w:rsid w:val="00965F87"/>
    <w:rsid w:val="00966624"/>
    <w:rsid w:val="00966696"/>
    <w:rsid w:val="00966A77"/>
    <w:rsid w:val="00966C05"/>
    <w:rsid w:val="00967276"/>
    <w:rsid w:val="00967375"/>
    <w:rsid w:val="0096742B"/>
    <w:rsid w:val="009675E4"/>
    <w:rsid w:val="009676A3"/>
    <w:rsid w:val="009678CB"/>
    <w:rsid w:val="0096798E"/>
    <w:rsid w:val="0097037F"/>
    <w:rsid w:val="00970B0B"/>
    <w:rsid w:val="00970F70"/>
    <w:rsid w:val="0097150B"/>
    <w:rsid w:val="00971787"/>
    <w:rsid w:val="009719B1"/>
    <w:rsid w:val="00971D69"/>
    <w:rsid w:val="00972070"/>
    <w:rsid w:val="009720CA"/>
    <w:rsid w:val="0097221B"/>
    <w:rsid w:val="0097272C"/>
    <w:rsid w:val="00972D3D"/>
    <w:rsid w:val="00972F0B"/>
    <w:rsid w:val="00973081"/>
    <w:rsid w:val="009731FA"/>
    <w:rsid w:val="009732D9"/>
    <w:rsid w:val="009733A9"/>
    <w:rsid w:val="009738DA"/>
    <w:rsid w:val="00973A35"/>
    <w:rsid w:val="00973B07"/>
    <w:rsid w:val="009741A7"/>
    <w:rsid w:val="009743D9"/>
    <w:rsid w:val="00974739"/>
    <w:rsid w:val="00974B27"/>
    <w:rsid w:val="00974D4E"/>
    <w:rsid w:val="00974E97"/>
    <w:rsid w:val="00975877"/>
    <w:rsid w:val="009758C5"/>
    <w:rsid w:val="00976111"/>
    <w:rsid w:val="009763DC"/>
    <w:rsid w:val="009769D9"/>
    <w:rsid w:val="00976AC5"/>
    <w:rsid w:val="00976D2A"/>
    <w:rsid w:val="00976F49"/>
    <w:rsid w:val="00977064"/>
    <w:rsid w:val="009777E6"/>
    <w:rsid w:val="00977A59"/>
    <w:rsid w:val="00977AFA"/>
    <w:rsid w:val="00980351"/>
    <w:rsid w:val="009805D6"/>
    <w:rsid w:val="00980631"/>
    <w:rsid w:val="00980759"/>
    <w:rsid w:val="009813B8"/>
    <w:rsid w:val="009814EF"/>
    <w:rsid w:val="00981980"/>
    <w:rsid w:val="00981BEE"/>
    <w:rsid w:val="00981DA1"/>
    <w:rsid w:val="00981E5F"/>
    <w:rsid w:val="00982551"/>
    <w:rsid w:val="00982FB9"/>
    <w:rsid w:val="009834F9"/>
    <w:rsid w:val="00983A41"/>
    <w:rsid w:val="00984304"/>
    <w:rsid w:val="0098433B"/>
    <w:rsid w:val="00984470"/>
    <w:rsid w:val="00984A08"/>
    <w:rsid w:val="00984B6C"/>
    <w:rsid w:val="00984DD5"/>
    <w:rsid w:val="00985482"/>
    <w:rsid w:val="00985856"/>
    <w:rsid w:val="009864D0"/>
    <w:rsid w:val="00986920"/>
    <w:rsid w:val="00986AC1"/>
    <w:rsid w:val="00986C72"/>
    <w:rsid w:val="00986F03"/>
    <w:rsid w:val="00986F7A"/>
    <w:rsid w:val="009872A3"/>
    <w:rsid w:val="00987CF9"/>
    <w:rsid w:val="00987F46"/>
    <w:rsid w:val="00990950"/>
    <w:rsid w:val="00990E45"/>
    <w:rsid w:val="0099122D"/>
    <w:rsid w:val="00991DF0"/>
    <w:rsid w:val="0099264E"/>
    <w:rsid w:val="0099268E"/>
    <w:rsid w:val="00992928"/>
    <w:rsid w:val="009929F5"/>
    <w:rsid w:val="00992D15"/>
    <w:rsid w:val="00993268"/>
    <w:rsid w:val="009938B8"/>
    <w:rsid w:val="00993EB2"/>
    <w:rsid w:val="00993ED8"/>
    <w:rsid w:val="00993EF5"/>
    <w:rsid w:val="00993F50"/>
    <w:rsid w:val="00994011"/>
    <w:rsid w:val="009942FD"/>
    <w:rsid w:val="0099454D"/>
    <w:rsid w:val="00994796"/>
    <w:rsid w:val="0099486A"/>
    <w:rsid w:val="00994D86"/>
    <w:rsid w:val="00995CB2"/>
    <w:rsid w:val="00995D66"/>
    <w:rsid w:val="009962E8"/>
    <w:rsid w:val="00996572"/>
    <w:rsid w:val="0099696C"/>
    <w:rsid w:val="00997024"/>
    <w:rsid w:val="009970C7"/>
    <w:rsid w:val="009977C0"/>
    <w:rsid w:val="009A00A4"/>
    <w:rsid w:val="009A012C"/>
    <w:rsid w:val="009A0529"/>
    <w:rsid w:val="009A07B4"/>
    <w:rsid w:val="009A08DB"/>
    <w:rsid w:val="009A0E40"/>
    <w:rsid w:val="009A1382"/>
    <w:rsid w:val="009A1424"/>
    <w:rsid w:val="009A15E6"/>
    <w:rsid w:val="009A1699"/>
    <w:rsid w:val="009A1819"/>
    <w:rsid w:val="009A1E6D"/>
    <w:rsid w:val="009A20E1"/>
    <w:rsid w:val="009A222E"/>
    <w:rsid w:val="009A2420"/>
    <w:rsid w:val="009A2ACA"/>
    <w:rsid w:val="009A2BE9"/>
    <w:rsid w:val="009A2F1C"/>
    <w:rsid w:val="009A3768"/>
    <w:rsid w:val="009A37C2"/>
    <w:rsid w:val="009A4368"/>
    <w:rsid w:val="009A439A"/>
    <w:rsid w:val="009A45E1"/>
    <w:rsid w:val="009A4CCF"/>
    <w:rsid w:val="009A4ECF"/>
    <w:rsid w:val="009A4F06"/>
    <w:rsid w:val="009A5666"/>
    <w:rsid w:val="009A60BE"/>
    <w:rsid w:val="009A61B5"/>
    <w:rsid w:val="009A67C1"/>
    <w:rsid w:val="009A687D"/>
    <w:rsid w:val="009A6EBF"/>
    <w:rsid w:val="009A7061"/>
    <w:rsid w:val="009A73DE"/>
    <w:rsid w:val="009A74E6"/>
    <w:rsid w:val="009A7508"/>
    <w:rsid w:val="009A7555"/>
    <w:rsid w:val="009A75A1"/>
    <w:rsid w:val="009A7609"/>
    <w:rsid w:val="009A7A5A"/>
    <w:rsid w:val="009A7D06"/>
    <w:rsid w:val="009B02CC"/>
    <w:rsid w:val="009B044B"/>
    <w:rsid w:val="009B05B2"/>
    <w:rsid w:val="009B0630"/>
    <w:rsid w:val="009B0DC2"/>
    <w:rsid w:val="009B1258"/>
    <w:rsid w:val="009B135D"/>
    <w:rsid w:val="009B1E00"/>
    <w:rsid w:val="009B1EAB"/>
    <w:rsid w:val="009B2545"/>
    <w:rsid w:val="009B2BD2"/>
    <w:rsid w:val="009B3080"/>
    <w:rsid w:val="009B30A2"/>
    <w:rsid w:val="009B39A4"/>
    <w:rsid w:val="009B3F0D"/>
    <w:rsid w:val="009B4024"/>
    <w:rsid w:val="009B4246"/>
    <w:rsid w:val="009B4615"/>
    <w:rsid w:val="009B47F5"/>
    <w:rsid w:val="009B4CC7"/>
    <w:rsid w:val="009B4D2F"/>
    <w:rsid w:val="009B4F34"/>
    <w:rsid w:val="009B53E3"/>
    <w:rsid w:val="009B55E1"/>
    <w:rsid w:val="009B56BD"/>
    <w:rsid w:val="009B57D1"/>
    <w:rsid w:val="009B5953"/>
    <w:rsid w:val="009B5996"/>
    <w:rsid w:val="009B5BCB"/>
    <w:rsid w:val="009B5C22"/>
    <w:rsid w:val="009B5CD3"/>
    <w:rsid w:val="009B644D"/>
    <w:rsid w:val="009B6FB4"/>
    <w:rsid w:val="009B743B"/>
    <w:rsid w:val="009B749D"/>
    <w:rsid w:val="009B7544"/>
    <w:rsid w:val="009B7627"/>
    <w:rsid w:val="009B784F"/>
    <w:rsid w:val="009B7D41"/>
    <w:rsid w:val="009C012A"/>
    <w:rsid w:val="009C02D4"/>
    <w:rsid w:val="009C03D5"/>
    <w:rsid w:val="009C0548"/>
    <w:rsid w:val="009C0566"/>
    <w:rsid w:val="009C1062"/>
    <w:rsid w:val="009C1545"/>
    <w:rsid w:val="009C1F98"/>
    <w:rsid w:val="009C20D6"/>
    <w:rsid w:val="009C2263"/>
    <w:rsid w:val="009C2333"/>
    <w:rsid w:val="009C29BF"/>
    <w:rsid w:val="009C2F7C"/>
    <w:rsid w:val="009C35F9"/>
    <w:rsid w:val="009C3753"/>
    <w:rsid w:val="009C3A84"/>
    <w:rsid w:val="009C3F39"/>
    <w:rsid w:val="009C41F9"/>
    <w:rsid w:val="009C43D9"/>
    <w:rsid w:val="009C43EE"/>
    <w:rsid w:val="009C45D9"/>
    <w:rsid w:val="009C4751"/>
    <w:rsid w:val="009C4A45"/>
    <w:rsid w:val="009C4AA8"/>
    <w:rsid w:val="009C54B9"/>
    <w:rsid w:val="009C5691"/>
    <w:rsid w:val="009C56B6"/>
    <w:rsid w:val="009C5C70"/>
    <w:rsid w:val="009C5DD7"/>
    <w:rsid w:val="009C5EE9"/>
    <w:rsid w:val="009C5FDA"/>
    <w:rsid w:val="009C637D"/>
    <w:rsid w:val="009C6494"/>
    <w:rsid w:val="009C6577"/>
    <w:rsid w:val="009C6BBC"/>
    <w:rsid w:val="009C6FB2"/>
    <w:rsid w:val="009C71C1"/>
    <w:rsid w:val="009C74A5"/>
    <w:rsid w:val="009C75EB"/>
    <w:rsid w:val="009C78E0"/>
    <w:rsid w:val="009D002D"/>
    <w:rsid w:val="009D050E"/>
    <w:rsid w:val="009D07BD"/>
    <w:rsid w:val="009D0859"/>
    <w:rsid w:val="009D145F"/>
    <w:rsid w:val="009D157C"/>
    <w:rsid w:val="009D1926"/>
    <w:rsid w:val="009D1E5C"/>
    <w:rsid w:val="009D1FFC"/>
    <w:rsid w:val="009D223A"/>
    <w:rsid w:val="009D23DA"/>
    <w:rsid w:val="009D2A01"/>
    <w:rsid w:val="009D310B"/>
    <w:rsid w:val="009D3A9B"/>
    <w:rsid w:val="009D3CD8"/>
    <w:rsid w:val="009D42EE"/>
    <w:rsid w:val="009D47F5"/>
    <w:rsid w:val="009D49A4"/>
    <w:rsid w:val="009D515E"/>
    <w:rsid w:val="009D5670"/>
    <w:rsid w:val="009D574F"/>
    <w:rsid w:val="009D61FE"/>
    <w:rsid w:val="009D62AA"/>
    <w:rsid w:val="009D67CB"/>
    <w:rsid w:val="009D6E53"/>
    <w:rsid w:val="009D6EC1"/>
    <w:rsid w:val="009D7022"/>
    <w:rsid w:val="009D73D2"/>
    <w:rsid w:val="009D7531"/>
    <w:rsid w:val="009D75A5"/>
    <w:rsid w:val="009D7AD0"/>
    <w:rsid w:val="009D7BE3"/>
    <w:rsid w:val="009D7C80"/>
    <w:rsid w:val="009E0019"/>
    <w:rsid w:val="009E06AF"/>
    <w:rsid w:val="009E0F1E"/>
    <w:rsid w:val="009E137B"/>
    <w:rsid w:val="009E1422"/>
    <w:rsid w:val="009E15F2"/>
    <w:rsid w:val="009E1629"/>
    <w:rsid w:val="009E1A5B"/>
    <w:rsid w:val="009E1B08"/>
    <w:rsid w:val="009E2C56"/>
    <w:rsid w:val="009E2DA5"/>
    <w:rsid w:val="009E2DC2"/>
    <w:rsid w:val="009E3014"/>
    <w:rsid w:val="009E3206"/>
    <w:rsid w:val="009E3BA6"/>
    <w:rsid w:val="009E4311"/>
    <w:rsid w:val="009E446A"/>
    <w:rsid w:val="009E4653"/>
    <w:rsid w:val="009E479D"/>
    <w:rsid w:val="009E47FB"/>
    <w:rsid w:val="009E48B4"/>
    <w:rsid w:val="009E49AA"/>
    <w:rsid w:val="009E4A32"/>
    <w:rsid w:val="009E4F7E"/>
    <w:rsid w:val="009E5267"/>
    <w:rsid w:val="009E54D3"/>
    <w:rsid w:val="009E577B"/>
    <w:rsid w:val="009E6AB8"/>
    <w:rsid w:val="009E72CF"/>
    <w:rsid w:val="009E77FD"/>
    <w:rsid w:val="009E7B6E"/>
    <w:rsid w:val="009E7C0C"/>
    <w:rsid w:val="009E7CD6"/>
    <w:rsid w:val="009E7F7A"/>
    <w:rsid w:val="009E7FAE"/>
    <w:rsid w:val="009F007B"/>
    <w:rsid w:val="009F01F4"/>
    <w:rsid w:val="009F195B"/>
    <w:rsid w:val="009F1D08"/>
    <w:rsid w:val="009F1F20"/>
    <w:rsid w:val="009F20BB"/>
    <w:rsid w:val="009F2520"/>
    <w:rsid w:val="009F28D5"/>
    <w:rsid w:val="009F28ED"/>
    <w:rsid w:val="009F2A62"/>
    <w:rsid w:val="009F2AD6"/>
    <w:rsid w:val="009F2CB1"/>
    <w:rsid w:val="009F3302"/>
    <w:rsid w:val="009F34A2"/>
    <w:rsid w:val="009F385C"/>
    <w:rsid w:val="009F4C17"/>
    <w:rsid w:val="009F5303"/>
    <w:rsid w:val="009F5BAD"/>
    <w:rsid w:val="009F5DEA"/>
    <w:rsid w:val="009F5E2D"/>
    <w:rsid w:val="009F625B"/>
    <w:rsid w:val="009F6714"/>
    <w:rsid w:val="009F67AE"/>
    <w:rsid w:val="009F6B7C"/>
    <w:rsid w:val="009F6CE4"/>
    <w:rsid w:val="009F7238"/>
    <w:rsid w:val="009F78F5"/>
    <w:rsid w:val="009F795D"/>
    <w:rsid w:val="009F7E84"/>
    <w:rsid w:val="00A00004"/>
    <w:rsid w:val="00A0017E"/>
    <w:rsid w:val="00A001FF"/>
    <w:rsid w:val="00A0081D"/>
    <w:rsid w:val="00A008E6"/>
    <w:rsid w:val="00A00B23"/>
    <w:rsid w:val="00A00C39"/>
    <w:rsid w:val="00A00CFF"/>
    <w:rsid w:val="00A0107D"/>
    <w:rsid w:val="00A014DD"/>
    <w:rsid w:val="00A01627"/>
    <w:rsid w:val="00A018A2"/>
    <w:rsid w:val="00A0238E"/>
    <w:rsid w:val="00A02473"/>
    <w:rsid w:val="00A0275A"/>
    <w:rsid w:val="00A02E8C"/>
    <w:rsid w:val="00A0306D"/>
    <w:rsid w:val="00A03A03"/>
    <w:rsid w:val="00A03E31"/>
    <w:rsid w:val="00A040ED"/>
    <w:rsid w:val="00A046E1"/>
    <w:rsid w:val="00A05053"/>
    <w:rsid w:val="00A054D1"/>
    <w:rsid w:val="00A05A1E"/>
    <w:rsid w:val="00A05F5D"/>
    <w:rsid w:val="00A062C1"/>
    <w:rsid w:val="00A0631B"/>
    <w:rsid w:val="00A06B0F"/>
    <w:rsid w:val="00A06B44"/>
    <w:rsid w:val="00A07512"/>
    <w:rsid w:val="00A075C9"/>
    <w:rsid w:val="00A076AA"/>
    <w:rsid w:val="00A07A06"/>
    <w:rsid w:val="00A07C5E"/>
    <w:rsid w:val="00A07CFE"/>
    <w:rsid w:val="00A07DF8"/>
    <w:rsid w:val="00A100B7"/>
    <w:rsid w:val="00A1069D"/>
    <w:rsid w:val="00A107AB"/>
    <w:rsid w:val="00A11CDC"/>
    <w:rsid w:val="00A12118"/>
    <w:rsid w:val="00A12513"/>
    <w:rsid w:val="00A12AF8"/>
    <w:rsid w:val="00A12C53"/>
    <w:rsid w:val="00A12D61"/>
    <w:rsid w:val="00A1307F"/>
    <w:rsid w:val="00A135E8"/>
    <w:rsid w:val="00A14CD4"/>
    <w:rsid w:val="00A14E4C"/>
    <w:rsid w:val="00A15A53"/>
    <w:rsid w:val="00A15B2F"/>
    <w:rsid w:val="00A15B59"/>
    <w:rsid w:val="00A16546"/>
    <w:rsid w:val="00A16656"/>
    <w:rsid w:val="00A169CF"/>
    <w:rsid w:val="00A16A66"/>
    <w:rsid w:val="00A16B5E"/>
    <w:rsid w:val="00A17394"/>
    <w:rsid w:val="00A179D9"/>
    <w:rsid w:val="00A17AF9"/>
    <w:rsid w:val="00A17D4A"/>
    <w:rsid w:val="00A20536"/>
    <w:rsid w:val="00A2078A"/>
    <w:rsid w:val="00A212E8"/>
    <w:rsid w:val="00A21525"/>
    <w:rsid w:val="00A219F8"/>
    <w:rsid w:val="00A21C54"/>
    <w:rsid w:val="00A2275F"/>
    <w:rsid w:val="00A2305F"/>
    <w:rsid w:val="00A23298"/>
    <w:rsid w:val="00A2348B"/>
    <w:rsid w:val="00A2366B"/>
    <w:rsid w:val="00A236DE"/>
    <w:rsid w:val="00A23845"/>
    <w:rsid w:val="00A23C72"/>
    <w:rsid w:val="00A23D90"/>
    <w:rsid w:val="00A2401E"/>
    <w:rsid w:val="00A24759"/>
    <w:rsid w:val="00A2489F"/>
    <w:rsid w:val="00A24A66"/>
    <w:rsid w:val="00A24CAF"/>
    <w:rsid w:val="00A2580C"/>
    <w:rsid w:val="00A25A56"/>
    <w:rsid w:val="00A25F81"/>
    <w:rsid w:val="00A261E5"/>
    <w:rsid w:val="00A26F09"/>
    <w:rsid w:val="00A27705"/>
    <w:rsid w:val="00A27AFB"/>
    <w:rsid w:val="00A27C24"/>
    <w:rsid w:val="00A27CF6"/>
    <w:rsid w:val="00A300E7"/>
    <w:rsid w:val="00A3011A"/>
    <w:rsid w:val="00A3029E"/>
    <w:rsid w:val="00A303A3"/>
    <w:rsid w:val="00A304EA"/>
    <w:rsid w:val="00A307B9"/>
    <w:rsid w:val="00A30D0E"/>
    <w:rsid w:val="00A314FC"/>
    <w:rsid w:val="00A32A7D"/>
    <w:rsid w:val="00A33360"/>
    <w:rsid w:val="00A33674"/>
    <w:rsid w:val="00A340D9"/>
    <w:rsid w:val="00A3422E"/>
    <w:rsid w:val="00A344E9"/>
    <w:rsid w:val="00A3465F"/>
    <w:rsid w:val="00A347D8"/>
    <w:rsid w:val="00A34930"/>
    <w:rsid w:val="00A34B17"/>
    <w:rsid w:val="00A34B58"/>
    <w:rsid w:val="00A34BD7"/>
    <w:rsid w:val="00A350A8"/>
    <w:rsid w:val="00A35241"/>
    <w:rsid w:val="00A3547F"/>
    <w:rsid w:val="00A35697"/>
    <w:rsid w:val="00A3573F"/>
    <w:rsid w:val="00A35929"/>
    <w:rsid w:val="00A35BDF"/>
    <w:rsid w:val="00A36027"/>
    <w:rsid w:val="00A362A7"/>
    <w:rsid w:val="00A364DF"/>
    <w:rsid w:val="00A3692F"/>
    <w:rsid w:val="00A36C17"/>
    <w:rsid w:val="00A36C96"/>
    <w:rsid w:val="00A374C7"/>
    <w:rsid w:val="00A37A3E"/>
    <w:rsid w:val="00A37C6A"/>
    <w:rsid w:val="00A37D7C"/>
    <w:rsid w:val="00A37DB3"/>
    <w:rsid w:val="00A40B53"/>
    <w:rsid w:val="00A4110B"/>
    <w:rsid w:val="00A414B0"/>
    <w:rsid w:val="00A41547"/>
    <w:rsid w:val="00A41CF2"/>
    <w:rsid w:val="00A42860"/>
    <w:rsid w:val="00A4340F"/>
    <w:rsid w:val="00A43694"/>
    <w:rsid w:val="00A43A44"/>
    <w:rsid w:val="00A44169"/>
    <w:rsid w:val="00A442A3"/>
    <w:rsid w:val="00A443B8"/>
    <w:rsid w:val="00A44837"/>
    <w:rsid w:val="00A448B1"/>
    <w:rsid w:val="00A44B3C"/>
    <w:rsid w:val="00A44CD5"/>
    <w:rsid w:val="00A44E41"/>
    <w:rsid w:val="00A4538D"/>
    <w:rsid w:val="00A45E5E"/>
    <w:rsid w:val="00A46309"/>
    <w:rsid w:val="00A46442"/>
    <w:rsid w:val="00A471C2"/>
    <w:rsid w:val="00A4798F"/>
    <w:rsid w:val="00A47F9B"/>
    <w:rsid w:val="00A50413"/>
    <w:rsid w:val="00A50CC2"/>
    <w:rsid w:val="00A50FEC"/>
    <w:rsid w:val="00A5147F"/>
    <w:rsid w:val="00A515E6"/>
    <w:rsid w:val="00A51832"/>
    <w:rsid w:val="00A51ABB"/>
    <w:rsid w:val="00A51D76"/>
    <w:rsid w:val="00A51FD0"/>
    <w:rsid w:val="00A52507"/>
    <w:rsid w:val="00A52672"/>
    <w:rsid w:val="00A5271A"/>
    <w:rsid w:val="00A52A15"/>
    <w:rsid w:val="00A52F66"/>
    <w:rsid w:val="00A5326D"/>
    <w:rsid w:val="00A538FC"/>
    <w:rsid w:val="00A53C25"/>
    <w:rsid w:val="00A5412C"/>
    <w:rsid w:val="00A5439E"/>
    <w:rsid w:val="00A5499C"/>
    <w:rsid w:val="00A54B81"/>
    <w:rsid w:val="00A54C7F"/>
    <w:rsid w:val="00A550B7"/>
    <w:rsid w:val="00A55132"/>
    <w:rsid w:val="00A553F9"/>
    <w:rsid w:val="00A5578D"/>
    <w:rsid w:val="00A559A8"/>
    <w:rsid w:val="00A55A1C"/>
    <w:rsid w:val="00A55B8B"/>
    <w:rsid w:val="00A55E26"/>
    <w:rsid w:val="00A56CB7"/>
    <w:rsid w:val="00A57882"/>
    <w:rsid w:val="00A57987"/>
    <w:rsid w:val="00A600A1"/>
    <w:rsid w:val="00A6014C"/>
    <w:rsid w:val="00A6015C"/>
    <w:rsid w:val="00A60370"/>
    <w:rsid w:val="00A606B0"/>
    <w:rsid w:val="00A608EC"/>
    <w:rsid w:val="00A60BDE"/>
    <w:rsid w:val="00A61B38"/>
    <w:rsid w:val="00A623FC"/>
    <w:rsid w:val="00A62829"/>
    <w:rsid w:val="00A6295F"/>
    <w:rsid w:val="00A62C2C"/>
    <w:rsid w:val="00A62C89"/>
    <w:rsid w:val="00A62CC9"/>
    <w:rsid w:val="00A62DBF"/>
    <w:rsid w:val="00A62E4E"/>
    <w:rsid w:val="00A62EC1"/>
    <w:rsid w:val="00A62F85"/>
    <w:rsid w:val="00A631B5"/>
    <w:rsid w:val="00A6365F"/>
    <w:rsid w:val="00A63BD1"/>
    <w:rsid w:val="00A64234"/>
    <w:rsid w:val="00A64EAC"/>
    <w:rsid w:val="00A64F27"/>
    <w:rsid w:val="00A65127"/>
    <w:rsid w:val="00A658E6"/>
    <w:rsid w:val="00A65DFD"/>
    <w:rsid w:val="00A65F83"/>
    <w:rsid w:val="00A66731"/>
    <w:rsid w:val="00A6686F"/>
    <w:rsid w:val="00A669C9"/>
    <w:rsid w:val="00A66B7D"/>
    <w:rsid w:val="00A66D66"/>
    <w:rsid w:val="00A66E6A"/>
    <w:rsid w:val="00A67005"/>
    <w:rsid w:val="00A6747D"/>
    <w:rsid w:val="00A67790"/>
    <w:rsid w:val="00A67A61"/>
    <w:rsid w:val="00A67F71"/>
    <w:rsid w:val="00A70125"/>
    <w:rsid w:val="00A70588"/>
    <w:rsid w:val="00A70636"/>
    <w:rsid w:val="00A70785"/>
    <w:rsid w:val="00A7094F"/>
    <w:rsid w:val="00A70B1E"/>
    <w:rsid w:val="00A70DB2"/>
    <w:rsid w:val="00A70E18"/>
    <w:rsid w:val="00A712E7"/>
    <w:rsid w:val="00A7134A"/>
    <w:rsid w:val="00A7195F"/>
    <w:rsid w:val="00A71EF2"/>
    <w:rsid w:val="00A72025"/>
    <w:rsid w:val="00A721F5"/>
    <w:rsid w:val="00A72F48"/>
    <w:rsid w:val="00A72F7C"/>
    <w:rsid w:val="00A730CA"/>
    <w:rsid w:val="00A73C33"/>
    <w:rsid w:val="00A73D0B"/>
    <w:rsid w:val="00A73D8B"/>
    <w:rsid w:val="00A73D99"/>
    <w:rsid w:val="00A73FE0"/>
    <w:rsid w:val="00A749EF"/>
    <w:rsid w:val="00A75294"/>
    <w:rsid w:val="00A7540F"/>
    <w:rsid w:val="00A75556"/>
    <w:rsid w:val="00A7555B"/>
    <w:rsid w:val="00A75E02"/>
    <w:rsid w:val="00A75FE2"/>
    <w:rsid w:val="00A7643E"/>
    <w:rsid w:val="00A765E4"/>
    <w:rsid w:val="00A76B09"/>
    <w:rsid w:val="00A76FA3"/>
    <w:rsid w:val="00A77196"/>
    <w:rsid w:val="00A77B50"/>
    <w:rsid w:val="00A77B5E"/>
    <w:rsid w:val="00A77E01"/>
    <w:rsid w:val="00A80035"/>
    <w:rsid w:val="00A809A1"/>
    <w:rsid w:val="00A81421"/>
    <w:rsid w:val="00A81C1D"/>
    <w:rsid w:val="00A82270"/>
    <w:rsid w:val="00A8249E"/>
    <w:rsid w:val="00A834D6"/>
    <w:rsid w:val="00A8387B"/>
    <w:rsid w:val="00A83C38"/>
    <w:rsid w:val="00A83F11"/>
    <w:rsid w:val="00A84513"/>
    <w:rsid w:val="00A84622"/>
    <w:rsid w:val="00A8467C"/>
    <w:rsid w:val="00A846D7"/>
    <w:rsid w:val="00A85236"/>
    <w:rsid w:val="00A853FB"/>
    <w:rsid w:val="00A857A5"/>
    <w:rsid w:val="00A858A9"/>
    <w:rsid w:val="00A85E68"/>
    <w:rsid w:val="00A8662B"/>
    <w:rsid w:val="00A86833"/>
    <w:rsid w:val="00A86F8A"/>
    <w:rsid w:val="00A8702C"/>
    <w:rsid w:val="00A872B2"/>
    <w:rsid w:val="00A8730E"/>
    <w:rsid w:val="00A87628"/>
    <w:rsid w:val="00A87803"/>
    <w:rsid w:val="00A87CDC"/>
    <w:rsid w:val="00A90ED5"/>
    <w:rsid w:val="00A90F0D"/>
    <w:rsid w:val="00A91110"/>
    <w:rsid w:val="00A9187F"/>
    <w:rsid w:val="00A927AD"/>
    <w:rsid w:val="00A929E4"/>
    <w:rsid w:val="00A92CE5"/>
    <w:rsid w:val="00A93743"/>
    <w:rsid w:val="00A93C1B"/>
    <w:rsid w:val="00A941CA"/>
    <w:rsid w:val="00A94431"/>
    <w:rsid w:val="00A94A23"/>
    <w:rsid w:val="00A94B6D"/>
    <w:rsid w:val="00A94BAB"/>
    <w:rsid w:val="00A9532F"/>
    <w:rsid w:val="00A957D2"/>
    <w:rsid w:val="00A95C58"/>
    <w:rsid w:val="00A968A1"/>
    <w:rsid w:val="00A968B7"/>
    <w:rsid w:val="00A96B0A"/>
    <w:rsid w:val="00A96CF8"/>
    <w:rsid w:val="00A96D21"/>
    <w:rsid w:val="00A9703E"/>
    <w:rsid w:val="00A9730A"/>
    <w:rsid w:val="00A97553"/>
    <w:rsid w:val="00A976F2"/>
    <w:rsid w:val="00A97DA7"/>
    <w:rsid w:val="00AA05F0"/>
    <w:rsid w:val="00AA0B42"/>
    <w:rsid w:val="00AA0BD4"/>
    <w:rsid w:val="00AA12BA"/>
    <w:rsid w:val="00AA195D"/>
    <w:rsid w:val="00AA19BA"/>
    <w:rsid w:val="00AA1B0A"/>
    <w:rsid w:val="00AA1C90"/>
    <w:rsid w:val="00AA25AC"/>
    <w:rsid w:val="00AA25F6"/>
    <w:rsid w:val="00AA2B89"/>
    <w:rsid w:val="00AA45E2"/>
    <w:rsid w:val="00AA4ABB"/>
    <w:rsid w:val="00AA4C64"/>
    <w:rsid w:val="00AA4E3F"/>
    <w:rsid w:val="00AA5174"/>
    <w:rsid w:val="00AA5F6F"/>
    <w:rsid w:val="00AA60B8"/>
    <w:rsid w:val="00AA6462"/>
    <w:rsid w:val="00AA6A2C"/>
    <w:rsid w:val="00AA6C03"/>
    <w:rsid w:val="00AA6C58"/>
    <w:rsid w:val="00AA6E96"/>
    <w:rsid w:val="00AA6F17"/>
    <w:rsid w:val="00AA764F"/>
    <w:rsid w:val="00AA7985"/>
    <w:rsid w:val="00AA7CD4"/>
    <w:rsid w:val="00AB01EE"/>
    <w:rsid w:val="00AB05DE"/>
    <w:rsid w:val="00AB0A76"/>
    <w:rsid w:val="00AB0A85"/>
    <w:rsid w:val="00AB0C5C"/>
    <w:rsid w:val="00AB0DCF"/>
    <w:rsid w:val="00AB1BBF"/>
    <w:rsid w:val="00AB1ECF"/>
    <w:rsid w:val="00AB2237"/>
    <w:rsid w:val="00AB2257"/>
    <w:rsid w:val="00AB2688"/>
    <w:rsid w:val="00AB29F3"/>
    <w:rsid w:val="00AB2AB7"/>
    <w:rsid w:val="00AB2E0B"/>
    <w:rsid w:val="00AB304C"/>
    <w:rsid w:val="00AB3322"/>
    <w:rsid w:val="00AB3901"/>
    <w:rsid w:val="00AB4407"/>
    <w:rsid w:val="00AB4575"/>
    <w:rsid w:val="00AB471F"/>
    <w:rsid w:val="00AB483A"/>
    <w:rsid w:val="00AB48E5"/>
    <w:rsid w:val="00AB4E32"/>
    <w:rsid w:val="00AB4E4A"/>
    <w:rsid w:val="00AB51C0"/>
    <w:rsid w:val="00AB5603"/>
    <w:rsid w:val="00AB5E43"/>
    <w:rsid w:val="00AB6803"/>
    <w:rsid w:val="00AB6843"/>
    <w:rsid w:val="00AB6E65"/>
    <w:rsid w:val="00AB702A"/>
    <w:rsid w:val="00AB7038"/>
    <w:rsid w:val="00AB76A3"/>
    <w:rsid w:val="00AC02B3"/>
    <w:rsid w:val="00AC0579"/>
    <w:rsid w:val="00AC072F"/>
    <w:rsid w:val="00AC1238"/>
    <w:rsid w:val="00AC1D36"/>
    <w:rsid w:val="00AC1E77"/>
    <w:rsid w:val="00AC203D"/>
    <w:rsid w:val="00AC2282"/>
    <w:rsid w:val="00AC2AAF"/>
    <w:rsid w:val="00AC3198"/>
    <w:rsid w:val="00AC34B3"/>
    <w:rsid w:val="00AC3765"/>
    <w:rsid w:val="00AC3DFB"/>
    <w:rsid w:val="00AC3F4F"/>
    <w:rsid w:val="00AC4013"/>
    <w:rsid w:val="00AC5215"/>
    <w:rsid w:val="00AC59F2"/>
    <w:rsid w:val="00AC5CF1"/>
    <w:rsid w:val="00AC5FF1"/>
    <w:rsid w:val="00AC611C"/>
    <w:rsid w:val="00AC6556"/>
    <w:rsid w:val="00AC66E5"/>
    <w:rsid w:val="00AC6A82"/>
    <w:rsid w:val="00AC7046"/>
    <w:rsid w:val="00AC71D0"/>
    <w:rsid w:val="00AC72BE"/>
    <w:rsid w:val="00AC7578"/>
    <w:rsid w:val="00AC7931"/>
    <w:rsid w:val="00AD01FA"/>
    <w:rsid w:val="00AD02CE"/>
    <w:rsid w:val="00AD0305"/>
    <w:rsid w:val="00AD0470"/>
    <w:rsid w:val="00AD0BF5"/>
    <w:rsid w:val="00AD0F46"/>
    <w:rsid w:val="00AD1007"/>
    <w:rsid w:val="00AD133B"/>
    <w:rsid w:val="00AD1B80"/>
    <w:rsid w:val="00AD1D48"/>
    <w:rsid w:val="00AD1D94"/>
    <w:rsid w:val="00AD2093"/>
    <w:rsid w:val="00AD2525"/>
    <w:rsid w:val="00AD26D4"/>
    <w:rsid w:val="00AD3C69"/>
    <w:rsid w:val="00AD42F4"/>
    <w:rsid w:val="00AD44BA"/>
    <w:rsid w:val="00AD472F"/>
    <w:rsid w:val="00AD4A40"/>
    <w:rsid w:val="00AD4C1C"/>
    <w:rsid w:val="00AD4D78"/>
    <w:rsid w:val="00AD510D"/>
    <w:rsid w:val="00AD51D8"/>
    <w:rsid w:val="00AD5B01"/>
    <w:rsid w:val="00AD5B8B"/>
    <w:rsid w:val="00AD6357"/>
    <w:rsid w:val="00AD6C5F"/>
    <w:rsid w:val="00AD6D56"/>
    <w:rsid w:val="00AD6EE2"/>
    <w:rsid w:val="00AD6F56"/>
    <w:rsid w:val="00AD7056"/>
    <w:rsid w:val="00AD7B07"/>
    <w:rsid w:val="00AE04CB"/>
    <w:rsid w:val="00AE0863"/>
    <w:rsid w:val="00AE12D6"/>
    <w:rsid w:val="00AE16F1"/>
    <w:rsid w:val="00AE1F31"/>
    <w:rsid w:val="00AE2100"/>
    <w:rsid w:val="00AE2681"/>
    <w:rsid w:val="00AE3156"/>
    <w:rsid w:val="00AE334B"/>
    <w:rsid w:val="00AE417C"/>
    <w:rsid w:val="00AE4E0E"/>
    <w:rsid w:val="00AE55C6"/>
    <w:rsid w:val="00AE585B"/>
    <w:rsid w:val="00AE5E2B"/>
    <w:rsid w:val="00AE5EE7"/>
    <w:rsid w:val="00AE66C6"/>
    <w:rsid w:val="00AE68AF"/>
    <w:rsid w:val="00AE6ABB"/>
    <w:rsid w:val="00AE7081"/>
    <w:rsid w:val="00AE7F91"/>
    <w:rsid w:val="00AF05AB"/>
    <w:rsid w:val="00AF102A"/>
    <w:rsid w:val="00AF108C"/>
    <w:rsid w:val="00AF10BA"/>
    <w:rsid w:val="00AF128F"/>
    <w:rsid w:val="00AF13C1"/>
    <w:rsid w:val="00AF1C33"/>
    <w:rsid w:val="00AF20A0"/>
    <w:rsid w:val="00AF241A"/>
    <w:rsid w:val="00AF2B32"/>
    <w:rsid w:val="00AF2C35"/>
    <w:rsid w:val="00AF3700"/>
    <w:rsid w:val="00AF3E15"/>
    <w:rsid w:val="00AF4046"/>
    <w:rsid w:val="00AF4600"/>
    <w:rsid w:val="00AF4DB2"/>
    <w:rsid w:val="00AF588C"/>
    <w:rsid w:val="00AF5A6F"/>
    <w:rsid w:val="00AF5BEE"/>
    <w:rsid w:val="00AF62DD"/>
    <w:rsid w:val="00AF688F"/>
    <w:rsid w:val="00AF76CB"/>
    <w:rsid w:val="00AF76E6"/>
    <w:rsid w:val="00AF7C6D"/>
    <w:rsid w:val="00AF7D9F"/>
    <w:rsid w:val="00B0002A"/>
    <w:rsid w:val="00B002E4"/>
    <w:rsid w:val="00B008E2"/>
    <w:rsid w:val="00B010C6"/>
    <w:rsid w:val="00B01917"/>
    <w:rsid w:val="00B01936"/>
    <w:rsid w:val="00B01979"/>
    <w:rsid w:val="00B01B2F"/>
    <w:rsid w:val="00B01EC8"/>
    <w:rsid w:val="00B021F3"/>
    <w:rsid w:val="00B027BE"/>
    <w:rsid w:val="00B02B81"/>
    <w:rsid w:val="00B02DA7"/>
    <w:rsid w:val="00B0389C"/>
    <w:rsid w:val="00B0397F"/>
    <w:rsid w:val="00B04E25"/>
    <w:rsid w:val="00B04F8F"/>
    <w:rsid w:val="00B05087"/>
    <w:rsid w:val="00B051AE"/>
    <w:rsid w:val="00B055A3"/>
    <w:rsid w:val="00B05CE3"/>
    <w:rsid w:val="00B06122"/>
    <w:rsid w:val="00B06445"/>
    <w:rsid w:val="00B0652B"/>
    <w:rsid w:val="00B067AC"/>
    <w:rsid w:val="00B069A4"/>
    <w:rsid w:val="00B06C40"/>
    <w:rsid w:val="00B07E80"/>
    <w:rsid w:val="00B1014F"/>
    <w:rsid w:val="00B102F9"/>
    <w:rsid w:val="00B108D5"/>
    <w:rsid w:val="00B10CC4"/>
    <w:rsid w:val="00B11181"/>
    <w:rsid w:val="00B1127B"/>
    <w:rsid w:val="00B11622"/>
    <w:rsid w:val="00B119F1"/>
    <w:rsid w:val="00B11BDF"/>
    <w:rsid w:val="00B12109"/>
    <w:rsid w:val="00B1221A"/>
    <w:rsid w:val="00B123C1"/>
    <w:rsid w:val="00B12C16"/>
    <w:rsid w:val="00B12EAA"/>
    <w:rsid w:val="00B12F8A"/>
    <w:rsid w:val="00B1300D"/>
    <w:rsid w:val="00B1360C"/>
    <w:rsid w:val="00B13A61"/>
    <w:rsid w:val="00B13AF7"/>
    <w:rsid w:val="00B1409C"/>
    <w:rsid w:val="00B14142"/>
    <w:rsid w:val="00B145E1"/>
    <w:rsid w:val="00B146C5"/>
    <w:rsid w:val="00B14AE4"/>
    <w:rsid w:val="00B150E9"/>
    <w:rsid w:val="00B153AF"/>
    <w:rsid w:val="00B1599E"/>
    <w:rsid w:val="00B16122"/>
    <w:rsid w:val="00B16C4A"/>
    <w:rsid w:val="00B17657"/>
    <w:rsid w:val="00B17B21"/>
    <w:rsid w:val="00B17C57"/>
    <w:rsid w:val="00B17E58"/>
    <w:rsid w:val="00B200B1"/>
    <w:rsid w:val="00B202B2"/>
    <w:rsid w:val="00B206C8"/>
    <w:rsid w:val="00B209A9"/>
    <w:rsid w:val="00B2109F"/>
    <w:rsid w:val="00B21457"/>
    <w:rsid w:val="00B21888"/>
    <w:rsid w:val="00B21B1A"/>
    <w:rsid w:val="00B21B38"/>
    <w:rsid w:val="00B21EB5"/>
    <w:rsid w:val="00B22462"/>
    <w:rsid w:val="00B2296D"/>
    <w:rsid w:val="00B22D55"/>
    <w:rsid w:val="00B2331E"/>
    <w:rsid w:val="00B233F4"/>
    <w:rsid w:val="00B234E0"/>
    <w:rsid w:val="00B23CF6"/>
    <w:rsid w:val="00B24336"/>
    <w:rsid w:val="00B2438F"/>
    <w:rsid w:val="00B250D0"/>
    <w:rsid w:val="00B2625D"/>
    <w:rsid w:val="00B265BD"/>
    <w:rsid w:val="00B2688D"/>
    <w:rsid w:val="00B2695E"/>
    <w:rsid w:val="00B2771C"/>
    <w:rsid w:val="00B2773A"/>
    <w:rsid w:val="00B279EA"/>
    <w:rsid w:val="00B3046A"/>
    <w:rsid w:val="00B3231A"/>
    <w:rsid w:val="00B32410"/>
    <w:rsid w:val="00B326D8"/>
    <w:rsid w:val="00B32863"/>
    <w:rsid w:val="00B32D0E"/>
    <w:rsid w:val="00B32E35"/>
    <w:rsid w:val="00B32E9B"/>
    <w:rsid w:val="00B33253"/>
    <w:rsid w:val="00B334ED"/>
    <w:rsid w:val="00B33BFA"/>
    <w:rsid w:val="00B33F6B"/>
    <w:rsid w:val="00B341E3"/>
    <w:rsid w:val="00B3517F"/>
    <w:rsid w:val="00B35201"/>
    <w:rsid w:val="00B35405"/>
    <w:rsid w:val="00B35434"/>
    <w:rsid w:val="00B35687"/>
    <w:rsid w:val="00B35C78"/>
    <w:rsid w:val="00B36B32"/>
    <w:rsid w:val="00B36C49"/>
    <w:rsid w:val="00B36C5A"/>
    <w:rsid w:val="00B379F6"/>
    <w:rsid w:val="00B37CC1"/>
    <w:rsid w:val="00B40AA8"/>
    <w:rsid w:val="00B40E01"/>
    <w:rsid w:val="00B41657"/>
    <w:rsid w:val="00B418FF"/>
    <w:rsid w:val="00B41E97"/>
    <w:rsid w:val="00B41F68"/>
    <w:rsid w:val="00B42010"/>
    <w:rsid w:val="00B420AA"/>
    <w:rsid w:val="00B425A0"/>
    <w:rsid w:val="00B42B4B"/>
    <w:rsid w:val="00B42BD2"/>
    <w:rsid w:val="00B4348C"/>
    <w:rsid w:val="00B43780"/>
    <w:rsid w:val="00B43FEB"/>
    <w:rsid w:val="00B44315"/>
    <w:rsid w:val="00B443C2"/>
    <w:rsid w:val="00B446F5"/>
    <w:rsid w:val="00B44B4B"/>
    <w:rsid w:val="00B450E0"/>
    <w:rsid w:val="00B459A7"/>
    <w:rsid w:val="00B45AC7"/>
    <w:rsid w:val="00B4629F"/>
    <w:rsid w:val="00B4647D"/>
    <w:rsid w:val="00B47189"/>
    <w:rsid w:val="00B471BB"/>
    <w:rsid w:val="00B4759F"/>
    <w:rsid w:val="00B47930"/>
    <w:rsid w:val="00B47D1E"/>
    <w:rsid w:val="00B47DEA"/>
    <w:rsid w:val="00B500AE"/>
    <w:rsid w:val="00B509C9"/>
    <w:rsid w:val="00B50B3F"/>
    <w:rsid w:val="00B50BD4"/>
    <w:rsid w:val="00B50E60"/>
    <w:rsid w:val="00B519DC"/>
    <w:rsid w:val="00B51DD2"/>
    <w:rsid w:val="00B51FC2"/>
    <w:rsid w:val="00B5270D"/>
    <w:rsid w:val="00B527DC"/>
    <w:rsid w:val="00B52901"/>
    <w:rsid w:val="00B52995"/>
    <w:rsid w:val="00B52C75"/>
    <w:rsid w:val="00B533BA"/>
    <w:rsid w:val="00B53C8F"/>
    <w:rsid w:val="00B53D61"/>
    <w:rsid w:val="00B53F2A"/>
    <w:rsid w:val="00B54116"/>
    <w:rsid w:val="00B54228"/>
    <w:rsid w:val="00B5441D"/>
    <w:rsid w:val="00B546D8"/>
    <w:rsid w:val="00B5488F"/>
    <w:rsid w:val="00B55210"/>
    <w:rsid w:val="00B5535E"/>
    <w:rsid w:val="00B55552"/>
    <w:rsid w:val="00B55B26"/>
    <w:rsid w:val="00B55C06"/>
    <w:rsid w:val="00B55F21"/>
    <w:rsid w:val="00B55F2D"/>
    <w:rsid w:val="00B56504"/>
    <w:rsid w:val="00B56D8B"/>
    <w:rsid w:val="00B57247"/>
    <w:rsid w:val="00B573A4"/>
    <w:rsid w:val="00B57582"/>
    <w:rsid w:val="00B57700"/>
    <w:rsid w:val="00B60006"/>
    <w:rsid w:val="00B604EE"/>
    <w:rsid w:val="00B606B1"/>
    <w:rsid w:val="00B60B5F"/>
    <w:rsid w:val="00B60D3E"/>
    <w:rsid w:val="00B60DB0"/>
    <w:rsid w:val="00B61376"/>
    <w:rsid w:val="00B613D9"/>
    <w:rsid w:val="00B61BF5"/>
    <w:rsid w:val="00B61FB8"/>
    <w:rsid w:val="00B62097"/>
    <w:rsid w:val="00B624AA"/>
    <w:rsid w:val="00B626AC"/>
    <w:rsid w:val="00B62D00"/>
    <w:rsid w:val="00B62E50"/>
    <w:rsid w:val="00B63105"/>
    <w:rsid w:val="00B63713"/>
    <w:rsid w:val="00B63859"/>
    <w:rsid w:val="00B6395B"/>
    <w:rsid w:val="00B63E16"/>
    <w:rsid w:val="00B63F2F"/>
    <w:rsid w:val="00B641A5"/>
    <w:rsid w:val="00B6426E"/>
    <w:rsid w:val="00B643F5"/>
    <w:rsid w:val="00B64923"/>
    <w:rsid w:val="00B64BB0"/>
    <w:rsid w:val="00B65134"/>
    <w:rsid w:val="00B651D8"/>
    <w:rsid w:val="00B657F9"/>
    <w:rsid w:val="00B658E0"/>
    <w:rsid w:val="00B65E6F"/>
    <w:rsid w:val="00B6624D"/>
    <w:rsid w:val="00B662E7"/>
    <w:rsid w:val="00B66361"/>
    <w:rsid w:val="00B66446"/>
    <w:rsid w:val="00B665D2"/>
    <w:rsid w:val="00B6687A"/>
    <w:rsid w:val="00B668C3"/>
    <w:rsid w:val="00B66906"/>
    <w:rsid w:val="00B66AA4"/>
    <w:rsid w:val="00B66C2D"/>
    <w:rsid w:val="00B66D8F"/>
    <w:rsid w:val="00B67203"/>
    <w:rsid w:val="00B67518"/>
    <w:rsid w:val="00B67EEF"/>
    <w:rsid w:val="00B702D3"/>
    <w:rsid w:val="00B70380"/>
    <w:rsid w:val="00B708C7"/>
    <w:rsid w:val="00B70F74"/>
    <w:rsid w:val="00B71308"/>
    <w:rsid w:val="00B713E8"/>
    <w:rsid w:val="00B717D8"/>
    <w:rsid w:val="00B71910"/>
    <w:rsid w:val="00B71AD7"/>
    <w:rsid w:val="00B71B28"/>
    <w:rsid w:val="00B720BC"/>
    <w:rsid w:val="00B72233"/>
    <w:rsid w:val="00B7236F"/>
    <w:rsid w:val="00B729BB"/>
    <w:rsid w:val="00B72AF0"/>
    <w:rsid w:val="00B72BFF"/>
    <w:rsid w:val="00B72F90"/>
    <w:rsid w:val="00B7306D"/>
    <w:rsid w:val="00B7398A"/>
    <w:rsid w:val="00B74259"/>
    <w:rsid w:val="00B74AFB"/>
    <w:rsid w:val="00B74C2F"/>
    <w:rsid w:val="00B74CED"/>
    <w:rsid w:val="00B74D5C"/>
    <w:rsid w:val="00B74DA4"/>
    <w:rsid w:val="00B74EC2"/>
    <w:rsid w:val="00B7505D"/>
    <w:rsid w:val="00B76147"/>
    <w:rsid w:val="00B764A7"/>
    <w:rsid w:val="00B76939"/>
    <w:rsid w:val="00B76C92"/>
    <w:rsid w:val="00B76E5B"/>
    <w:rsid w:val="00B7740F"/>
    <w:rsid w:val="00B77BD1"/>
    <w:rsid w:val="00B77E28"/>
    <w:rsid w:val="00B77F37"/>
    <w:rsid w:val="00B8013B"/>
    <w:rsid w:val="00B806A7"/>
    <w:rsid w:val="00B80B7B"/>
    <w:rsid w:val="00B80C89"/>
    <w:rsid w:val="00B80C90"/>
    <w:rsid w:val="00B80D70"/>
    <w:rsid w:val="00B812C9"/>
    <w:rsid w:val="00B81575"/>
    <w:rsid w:val="00B818A3"/>
    <w:rsid w:val="00B81F0E"/>
    <w:rsid w:val="00B82329"/>
    <w:rsid w:val="00B82FFA"/>
    <w:rsid w:val="00B833C2"/>
    <w:rsid w:val="00B835F9"/>
    <w:rsid w:val="00B8374D"/>
    <w:rsid w:val="00B83A3D"/>
    <w:rsid w:val="00B83B76"/>
    <w:rsid w:val="00B83D5F"/>
    <w:rsid w:val="00B83EDB"/>
    <w:rsid w:val="00B84002"/>
    <w:rsid w:val="00B844CD"/>
    <w:rsid w:val="00B8481B"/>
    <w:rsid w:val="00B84986"/>
    <w:rsid w:val="00B84D10"/>
    <w:rsid w:val="00B84DC3"/>
    <w:rsid w:val="00B85DF1"/>
    <w:rsid w:val="00B85FC7"/>
    <w:rsid w:val="00B86306"/>
    <w:rsid w:val="00B86B46"/>
    <w:rsid w:val="00B86CC2"/>
    <w:rsid w:val="00B86D7C"/>
    <w:rsid w:val="00B86FC3"/>
    <w:rsid w:val="00B874B2"/>
    <w:rsid w:val="00B875D2"/>
    <w:rsid w:val="00B879DD"/>
    <w:rsid w:val="00B87DFA"/>
    <w:rsid w:val="00B90412"/>
    <w:rsid w:val="00B9042F"/>
    <w:rsid w:val="00B909D9"/>
    <w:rsid w:val="00B90A38"/>
    <w:rsid w:val="00B90D96"/>
    <w:rsid w:val="00B91041"/>
    <w:rsid w:val="00B91166"/>
    <w:rsid w:val="00B91C44"/>
    <w:rsid w:val="00B920D2"/>
    <w:rsid w:val="00B92112"/>
    <w:rsid w:val="00B922E4"/>
    <w:rsid w:val="00B92C78"/>
    <w:rsid w:val="00B9383E"/>
    <w:rsid w:val="00B9390F"/>
    <w:rsid w:val="00B94345"/>
    <w:rsid w:val="00B94B99"/>
    <w:rsid w:val="00B94E77"/>
    <w:rsid w:val="00B94F34"/>
    <w:rsid w:val="00B9545C"/>
    <w:rsid w:val="00B95FCA"/>
    <w:rsid w:val="00B95FE0"/>
    <w:rsid w:val="00B9615A"/>
    <w:rsid w:val="00B96292"/>
    <w:rsid w:val="00B96437"/>
    <w:rsid w:val="00B96517"/>
    <w:rsid w:val="00B9667A"/>
    <w:rsid w:val="00B96ADD"/>
    <w:rsid w:val="00B96BCC"/>
    <w:rsid w:val="00B96E1B"/>
    <w:rsid w:val="00B97DB1"/>
    <w:rsid w:val="00B97F41"/>
    <w:rsid w:val="00B97FA1"/>
    <w:rsid w:val="00BA037D"/>
    <w:rsid w:val="00BA0CBE"/>
    <w:rsid w:val="00BA145E"/>
    <w:rsid w:val="00BA15C3"/>
    <w:rsid w:val="00BA194B"/>
    <w:rsid w:val="00BA1A11"/>
    <w:rsid w:val="00BA1A7D"/>
    <w:rsid w:val="00BA2527"/>
    <w:rsid w:val="00BA28E6"/>
    <w:rsid w:val="00BA2A45"/>
    <w:rsid w:val="00BA2ED4"/>
    <w:rsid w:val="00BA3435"/>
    <w:rsid w:val="00BA368D"/>
    <w:rsid w:val="00BA4514"/>
    <w:rsid w:val="00BA4598"/>
    <w:rsid w:val="00BA4B84"/>
    <w:rsid w:val="00BA4EF6"/>
    <w:rsid w:val="00BA4FC8"/>
    <w:rsid w:val="00BA5166"/>
    <w:rsid w:val="00BA518B"/>
    <w:rsid w:val="00BA52A4"/>
    <w:rsid w:val="00BA54FE"/>
    <w:rsid w:val="00BA5559"/>
    <w:rsid w:val="00BA5C54"/>
    <w:rsid w:val="00BA6544"/>
    <w:rsid w:val="00BA6EFA"/>
    <w:rsid w:val="00BA7011"/>
    <w:rsid w:val="00BA77CA"/>
    <w:rsid w:val="00BB0078"/>
    <w:rsid w:val="00BB00F9"/>
    <w:rsid w:val="00BB05B5"/>
    <w:rsid w:val="00BB077D"/>
    <w:rsid w:val="00BB080D"/>
    <w:rsid w:val="00BB0972"/>
    <w:rsid w:val="00BB13C2"/>
    <w:rsid w:val="00BB1D0B"/>
    <w:rsid w:val="00BB20EA"/>
    <w:rsid w:val="00BB2565"/>
    <w:rsid w:val="00BB2EBB"/>
    <w:rsid w:val="00BB3011"/>
    <w:rsid w:val="00BB329F"/>
    <w:rsid w:val="00BB35E2"/>
    <w:rsid w:val="00BB37BC"/>
    <w:rsid w:val="00BB4116"/>
    <w:rsid w:val="00BB41D7"/>
    <w:rsid w:val="00BB4878"/>
    <w:rsid w:val="00BB496F"/>
    <w:rsid w:val="00BB4B21"/>
    <w:rsid w:val="00BB5136"/>
    <w:rsid w:val="00BB54C1"/>
    <w:rsid w:val="00BB56D4"/>
    <w:rsid w:val="00BB5BF0"/>
    <w:rsid w:val="00BB5DB7"/>
    <w:rsid w:val="00BB610A"/>
    <w:rsid w:val="00BB616A"/>
    <w:rsid w:val="00BB6184"/>
    <w:rsid w:val="00BB687B"/>
    <w:rsid w:val="00BB68BC"/>
    <w:rsid w:val="00BB695B"/>
    <w:rsid w:val="00BB6F12"/>
    <w:rsid w:val="00BB7227"/>
    <w:rsid w:val="00BB782A"/>
    <w:rsid w:val="00BC0AE4"/>
    <w:rsid w:val="00BC156E"/>
    <w:rsid w:val="00BC17EE"/>
    <w:rsid w:val="00BC236F"/>
    <w:rsid w:val="00BC2DCF"/>
    <w:rsid w:val="00BC3304"/>
    <w:rsid w:val="00BC34F4"/>
    <w:rsid w:val="00BC553E"/>
    <w:rsid w:val="00BC5C35"/>
    <w:rsid w:val="00BC626C"/>
    <w:rsid w:val="00BC6348"/>
    <w:rsid w:val="00BC642F"/>
    <w:rsid w:val="00BC663E"/>
    <w:rsid w:val="00BC6C3C"/>
    <w:rsid w:val="00BC7035"/>
    <w:rsid w:val="00BC7378"/>
    <w:rsid w:val="00BC73EF"/>
    <w:rsid w:val="00BD01D7"/>
    <w:rsid w:val="00BD01FC"/>
    <w:rsid w:val="00BD04F1"/>
    <w:rsid w:val="00BD04F3"/>
    <w:rsid w:val="00BD08A5"/>
    <w:rsid w:val="00BD0AEC"/>
    <w:rsid w:val="00BD0B99"/>
    <w:rsid w:val="00BD0C83"/>
    <w:rsid w:val="00BD0F68"/>
    <w:rsid w:val="00BD10C9"/>
    <w:rsid w:val="00BD1439"/>
    <w:rsid w:val="00BD1649"/>
    <w:rsid w:val="00BD22A5"/>
    <w:rsid w:val="00BD2430"/>
    <w:rsid w:val="00BD2580"/>
    <w:rsid w:val="00BD2806"/>
    <w:rsid w:val="00BD2D04"/>
    <w:rsid w:val="00BD2EFD"/>
    <w:rsid w:val="00BD30B9"/>
    <w:rsid w:val="00BD3CD7"/>
    <w:rsid w:val="00BD3E2E"/>
    <w:rsid w:val="00BD3E6A"/>
    <w:rsid w:val="00BD473B"/>
    <w:rsid w:val="00BD557A"/>
    <w:rsid w:val="00BD5599"/>
    <w:rsid w:val="00BD5666"/>
    <w:rsid w:val="00BD5A23"/>
    <w:rsid w:val="00BD5D6B"/>
    <w:rsid w:val="00BD60A6"/>
    <w:rsid w:val="00BD6A65"/>
    <w:rsid w:val="00BD73E8"/>
    <w:rsid w:val="00BD7605"/>
    <w:rsid w:val="00BD7616"/>
    <w:rsid w:val="00BD769A"/>
    <w:rsid w:val="00BD7776"/>
    <w:rsid w:val="00BD7E9D"/>
    <w:rsid w:val="00BD7FCE"/>
    <w:rsid w:val="00BE01BA"/>
    <w:rsid w:val="00BE020C"/>
    <w:rsid w:val="00BE083B"/>
    <w:rsid w:val="00BE1BF4"/>
    <w:rsid w:val="00BE1F3F"/>
    <w:rsid w:val="00BE1F79"/>
    <w:rsid w:val="00BE1FD4"/>
    <w:rsid w:val="00BE1FEA"/>
    <w:rsid w:val="00BE2446"/>
    <w:rsid w:val="00BE265D"/>
    <w:rsid w:val="00BE275C"/>
    <w:rsid w:val="00BE2A5F"/>
    <w:rsid w:val="00BE2BEA"/>
    <w:rsid w:val="00BE2E47"/>
    <w:rsid w:val="00BE2FE1"/>
    <w:rsid w:val="00BE322C"/>
    <w:rsid w:val="00BE3388"/>
    <w:rsid w:val="00BE372F"/>
    <w:rsid w:val="00BE39C4"/>
    <w:rsid w:val="00BE3ABB"/>
    <w:rsid w:val="00BE4346"/>
    <w:rsid w:val="00BE4468"/>
    <w:rsid w:val="00BE48F1"/>
    <w:rsid w:val="00BE4F87"/>
    <w:rsid w:val="00BE5054"/>
    <w:rsid w:val="00BE676E"/>
    <w:rsid w:val="00BE68E0"/>
    <w:rsid w:val="00BE6CEA"/>
    <w:rsid w:val="00BE6F78"/>
    <w:rsid w:val="00BE72C8"/>
    <w:rsid w:val="00BE78DB"/>
    <w:rsid w:val="00BE7EBF"/>
    <w:rsid w:val="00BF0178"/>
    <w:rsid w:val="00BF019F"/>
    <w:rsid w:val="00BF0255"/>
    <w:rsid w:val="00BF0316"/>
    <w:rsid w:val="00BF0352"/>
    <w:rsid w:val="00BF0A8C"/>
    <w:rsid w:val="00BF1B3F"/>
    <w:rsid w:val="00BF1D1B"/>
    <w:rsid w:val="00BF1DD2"/>
    <w:rsid w:val="00BF2015"/>
    <w:rsid w:val="00BF20CE"/>
    <w:rsid w:val="00BF26B8"/>
    <w:rsid w:val="00BF2778"/>
    <w:rsid w:val="00BF2985"/>
    <w:rsid w:val="00BF38C3"/>
    <w:rsid w:val="00BF3AF4"/>
    <w:rsid w:val="00BF3FEE"/>
    <w:rsid w:val="00BF4099"/>
    <w:rsid w:val="00BF41F3"/>
    <w:rsid w:val="00BF460C"/>
    <w:rsid w:val="00BF58F6"/>
    <w:rsid w:val="00BF5AA6"/>
    <w:rsid w:val="00BF5ACB"/>
    <w:rsid w:val="00BF5EF0"/>
    <w:rsid w:val="00BF6053"/>
    <w:rsid w:val="00BF6788"/>
    <w:rsid w:val="00BF7077"/>
    <w:rsid w:val="00BF7292"/>
    <w:rsid w:val="00BF72D9"/>
    <w:rsid w:val="00BF7479"/>
    <w:rsid w:val="00BF7893"/>
    <w:rsid w:val="00BF7D0E"/>
    <w:rsid w:val="00BF7D3E"/>
    <w:rsid w:val="00BF7E25"/>
    <w:rsid w:val="00C00C51"/>
    <w:rsid w:val="00C00DBE"/>
    <w:rsid w:val="00C0140B"/>
    <w:rsid w:val="00C01831"/>
    <w:rsid w:val="00C01CDA"/>
    <w:rsid w:val="00C02F46"/>
    <w:rsid w:val="00C02F63"/>
    <w:rsid w:val="00C0344D"/>
    <w:rsid w:val="00C03483"/>
    <w:rsid w:val="00C03C97"/>
    <w:rsid w:val="00C04301"/>
    <w:rsid w:val="00C04656"/>
    <w:rsid w:val="00C0482B"/>
    <w:rsid w:val="00C04CF2"/>
    <w:rsid w:val="00C051F3"/>
    <w:rsid w:val="00C052B8"/>
    <w:rsid w:val="00C05690"/>
    <w:rsid w:val="00C0573D"/>
    <w:rsid w:val="00C05C3A"/>
    <w:rsid w:val="00C062C9"/>
    <w:rsid w:val="00C06A36"/>
    <w:rsid w:val="00C0745D"/>
    <w:rsid w:val="00C07C20"/>
    <w:rsid w:val="00C104A8"/>
    <w:rsid w:val="00C10B40"/>
    <w:rsid w:val="00C10B4C"/>
    <w:rsid w:val="00C10CEC"/>
    <w:rsid w:val="00C10DD4"/>
    <w:rsid w:val="00C1174D"/>
    <w:rsid w:val="00C1184F"/>
    <w:rsid w:val="00C11942"/>
    <w:rsid w:val="00C1196F"/>
    <w:rsid w:val="00C11D9B"/>
    <w:rsid w:val="00C11E20"/>
    <w:rsid w:val="00C12054"/>
    <w:rsid w:val="00C1244D"/>
    <w:rsid w:val="00C12AE7"/>
    <w:rsid w:val="00C12B95"/>
    <w:rsid w:val="00C12F76"/>
    <w:rsid w:val="00C1350D"/>
    <w:rsid w:val="00C1366E"/>
    <w:rsid w:val="00C13A13"/>
    <w:rsid w:val="00C15645"/>
    <w:rsid w:val="00C1618B"/>
    <w:rsid w:val="00C16303"/>
    <w:rsid w:val="00C16A60"/>
    <w:rsid w:val="00C1705D"/>
    <w:rsid w:val="00C17184"/>
    <w:rsid w:val="00C177A4"/>
    <w:rsid w:val="00C200D1"/>
    <w:rsid w:val="00C203C2"/>
    <w:rsid w:val="00C20700"/>
    <w:rsid w:val="00C209DB"/>
    <w:rsid w:val="00C20AFB"/>
    <w:rsid w:val="00C20D0A"/>
    <w:rsid w:val="00C20E30"/>
    <w:rsid w:val="00C20FDF"/>
    <w:rsid w:val="00C212DD"/>
    <w:rsid w:val="00C21DAC"/>
    <w:rsid w:val="00C23260"/>
    <w:rsid w:val="00C233FE"/>
    <w:rsid w:val="00C23837"/>
    <w:rsid w:val="00C24242"/>
    <w:rsid w:val="00C24A7C"/>
    <w:rsid w:val="00C25151"/>
    <w:rsid w:val="00C25308"/>
    <w:rsid w:val="00C2531F"/>
    <w:rsid w:val="00C25993"/>
    <w:rsid w:val="00C25FCD"/>
    <w:rsid w:val="00C262C1"/>
    <w:rsid w:val="00C26A33"/>
    <w:rsid w:val="00C26D6B"/>
    <w:rsid w:val="00C27DAF"/>
    <w:rsid w:val="00C306E9"/>
    <w:rsid w:val="00C30C9C"/>
    <w:rsid w:val="00C31082"/>
    <w:rsid w:val="00C3177A"/>
    <w:rsid w:val="00C31B62"/>
    <w:rsid w:val="00C31EA6"/>
    <w:rsid w:val="00C32044"/>
    <w:rsid w:val="00C32643"/>
    <w:rsid w:val="00C32D45"/>
    <w:rsid w:val="00C3334D"/>
    <w:rsid w:val="00C338C8"/>
    <w:rsid w:val="00C338CA"/>
    <w:rsid w:val="00C33BF3"/>
    <w:rsid w:val="00C33C42"/>
    <w:rsid w:val="00C33C8A"/>
    <w:rsid w:val="00C33D1C"/>
    <w:rsid w:val="00C33DCD"/>
    <w:rsid w:val="00C34029"/>
    <w:rsid w:val="00C34427"/>
    <w:rsid w:val="00C34CCB"/>
    <w:rsid w:val="00C34D35"/>
    <w:rsid w:val="00C34F38"/>
    <w:rsid w:val="00C351ED"/>
    <w:rsid w:val="00C352A9"/>
    <w:rsid w:val="00C35367"/>
    <w:rsid w:val="00C35483"/>
    <w:rsid w:val="00C35AE4"/>
    <w:rsid w:val="00C36765"/>
    <w:rsid w:val="00C36B88"/>
    <w:rsid w:val="00C36F64"/>
    <w:rsid w:val="00C370B3"/>
    <w:rsid w:val="00C375C2"/>
    <w:rsid w:val="00C37E56"/>
    <w:rsid w:val="00C37FD6"/>
    <w:rsid w:val="00C40203"/>
    <w:rsid w:val="00C40D7B"/>
    <w:rsid w:val="00C40F56"/>
    <w:rsid w:val="00C410B4"/>
    <w:rsid w:val="00C410C2"/>
    <w:rsid w:val="00C41113"/>
    <w:rsid w:val="00C411C9"/>
    <w:rsid w:val="00C41412"/>
    <w:rsid w:val="00C41533"/>
    <w:rsid w:val="00C41A78"/>
    <w:rsid w:val="00C41F21"/>
    <w:rsid w:val="00C424FF"/>
    <w:rsid w:val="00C42910"/>
    <w:rsid w:val="00C42A10"/>
    <w:rsid w:val="00C42A78"/>
    <w:rsid w:val="00C42D7D"/>
    <w:rsid w:val="00C42EE2"/>
    <w:rsid w:val="00C43072"/>
    <w:rsid w:val="00C43226"/>
    <w:rsid w:val="00C43548"/>
    <w:rsid w:val="00C4394E"/>
    <w:rsid w:val="00C43A61"/>
    <w:rsid w:val="00C441BE"/>
    <w:rsid w:val="00C44662"/>
    <w:rsid w:val="00C44C7A"/>
    <w:rsid w:val="00C45309"/>
    <w:rsid w:val="00C45648"/>
    <w:rsid w:val="00C45BA2"/>
    <w:rsid w:val="00C462D9"/>
    <w:rsid w:val="00C46CBC"/>
    <w:rsid w:val="00C46D30"/>
    <w:rsid w:val="00C46EB2"/>
    <w:rsid w:val="00C4707B"/>
    <w:rsid w:val="00C471B4"/>
    <w:rsid w:val="00C4745A"/>
    <w:rsid w:val="00C47692"/>
    <w:rsid w:val="00C476B8"/>
    <w:rsid w:val="00C501F8"/>
    <w:rsid w:val="00C50775"/>
    <w:rsid w:val="00C50AC6"/>
    <w:rsid w:val="00C50C2B"/>
    <w:rsid w:val="00C510DC"/>
    <w:rsid w:val="00C515BD"/>
    <w:rsid w:val="00C517D9"/>
    <w:rsid w:val="00C5185E"/>
    <w:rsid w:val="00C51E75"/>
    <w:rsid w:val="00C52441"/>
    <w:rsid w:val="00C524F4"/>
    <w:rsid w:val="00C525C2"/>
    <w:rsid w:val="00C5264F"/>
    <w:rsid w:val="00C52D34"/>
    <w:rsid w:val="00C53105"/>
    <w:rsid w:val="00C5357F"/>
    <w:rsid w:val="00C5366C"/>
    <w:rsid w:val="00C53F64"/>
    <w:rsid w:val="00C5436A"/>
    <w:rsid w:val="00C54464"/>
    <w:rsid w:val="00C54D07"/>
    <w:rsid w:val="00C54E0C"/>
    <w:rsid w:val="00C54E9B"/>
    <w:rsid w:val="00C55358"/>
    <w:rsid w:val="00C55DEB"/>
    <w:rsid w:val="00C55FA9"/>
    <w:rsid w:val="00C5692B"/>
    <w:rsid w:val="00C56A6A"/>
    <w:rsid w:val="00C56BD2"/>
    <w:rsid w:val="00C57184"/>
    <w:rsid w:val="00C57C68"/>
    <w:rsid w:val="00C60113"/>
    <w:rsid w:val="00C6035A"/>
    <w:rsid w:val="00C6092F"/>
    <w:rsid w:val="00C60C7B"/>
    <w:rsid w:val="00C60D52"/>
    <w:rsid w:val="00C61496"/>
    <w:rsid w:val="00C616AB"/>
    <w:rsid w:val="00C61E0C"/>
    <w:rsid w:val="00C61E61"/>
    <w:rsid w:val="00C621A3"/>
    <w:rsid w:val="00C6260A"/>
    <w:rsid w:val="00C62C72"/>
    <w:rsid w:val="00C62FB4"/>
    <w:rsid w:val="00C63782"/>
    <w:rsid w:val="00C63E42"/>
    <w:rsid w:val="00C658F0"/>
    <w:rsid w:val="00C65960"/>
    <w:rsid w:val="00C65A9E"/>
    <w:rsid w:val="00C65F7A"/>
    <w:rsid w:val="00C6609E"/>
    <w:rsid w:val="00C6626F"/>
    <w:rsid w:val="00C6682D"/>
    <w:rsid w:val="00C66DF9"/>
    <w:rsid w:val="00C66ED7"/>
    <w:rsid w:val="00C67076"/>
    <w:rsid w:val="00C6741B"/>
    <w:rsid w:val="00C676FC"/>
    <w:rsid w:val="00C679CE"/>
    <w:rsid w:val="00C67C39"/>
    <w:rsid w:val="00C67CE8"/>
    <w:rsid w:val="00C70B6A"/>
    <w:rsid w:val="00C7107F"/>
    <w:rsid w:val="00C71430"/>
    <w:rsid w:val="00C71623"/>
    <w:rsid w:val="00C716B1"/>
    <w:rsid w:val="00C7190E"/>
    <w:rsid w:val="00C71E88"/>
    <w:rsid w:val="00C71F23"/>
    <w:rsid w:val="00C71F52"/>
    <w:rsid w:val="00C7207C"/>
    <w:rsid w:val="00C728E5"/>
    <w:rsid w:val="00C72919"/>
    <w:rsid w:val="00C72B4A"/>
    <w:rsid w:val="00C72D48"/>
    <w:rsid w:val="00C732C2"/>
    <w:rsid w:val="00C732D6"/>
    <w:rsid w:val="00C73B25"/>
    <w:rsid w:val="00C73DB3"/>
    <w:rsid w:val="00C7438C"/>
    <w:rsid w:val="00C7514D"/>
    <w:rsid w:val="00C75C9D"/>
    <w:rsid w:val="00C75DBF"/>
    <w:rsid w:val="00C75EF8"/>
    <w:rsid w:val="00C7615F"/>
    <w:rsid w:val="00C761A2"/>
    <w:rsid w:val="00C7623E"/>
    <w:rsid w:val="00C7651D"/>
    <w:rsid w:val="00C7676E"/>
    <w:rsid w:val="00C767C4"/>
    <w:rsid w:val="00C767D4"/>
    <w:rsid w:val="00C76AE8"/>
    <w:rsid w:val="00C76C5F"/>
    <w:rsid w:val="00C77166"/>
    <w:rsid w:val="00C77931"/>
    <w:rsid w:val="00C779F0"/>
    <w:rsid w:val="00C77C35"/>
    <w:rsid w:val="00C8007F"/>
    <w:rsid w:val="00C80176"/>
    <w:rsid w:val="00C8035D"/>
    <w:rsid w:val="00C8071F"/>
    <w:rsid w:val="00C80920"/>
    <w:rsid w:val="00C80944"/>
    <w:rsid w:val="00C80D4D"/>
    <w:rsid w:val="00C80DD8"/>
    <w:rsid w:val="00C8160D"/>
    <w:rsid w:val="00C81702"/>
    <w:rsid w:val="00C81C9B"/>
    <w:rsid w:val="00C82411"/>
    <w:rsid w:val="00C82580"/>
    <w:rsid w:val="00C82D6C"/>
    <w:rsid w:val="00C83057"/>
    <w:rsid w:val="00C831BC"/>
    <w:rsid w:val="00C83353"/>
    <w:rsid w:val="00C83433"/>
    <w:rsid w:val="00C83738"/>
    <w:rsid w:val="00C83933"/>
    <w:rsid w:val="00C839FB"/>
    <w:rsid w:val="00C83D65"/>
    <w:rsid w:val="00C843EC"/>
    <w:rsid w:val="00C846CF"/>
    <w:rsid w:val="00C85157"/>
    <w:rsid w:val="00C851E4"/>
    <w:rsid w:val="00C8595F"/>
    <w:rsid w:val="00C85A6F"/>
    <w:rsid w:val="00C85AF3"/>
    <w:rsid w:val="00C85BA4"/>
    <w:rsid w:val="00C85F9C"/>
    <w:rsid w:val="00C862C8"/>
    <w:rsid w:val="00C86DD7"/>
    <w:rsid w:val="00C87065"/>
    <w:rsid w:val="00C872AB"/>
    <w:rsid w:val="00C8741F"/>
    <w:rsid w:val="00C87566"/>
    <w:rsid w:val="00C876DE"/>
    <w:rsid w:val="00C8794A"/>
    <w:rsid w:val="00C87F44"/>
    <w:rsid w:val="00C90031"/>
    <w:rsid w:val="00C901E5"/>
    <w:rsid w:val="00C91459"/>
    <w:rsid w:val="00C920F4"/>
    <w:rsid w:val="00C9216B"/>
    <w:rsid w:val="00C92D7B"/>
    <w:rsid w:val="00C93747"/>
    <w:rsid w:val="00C93CC8"/>
    <w:rsid w:val="00C9437C"/>
    <w:rsid w:val="00C94930"/>
    <w:rsid w:val="00C94A9B"/>
    <w:rsid w:val="00C94D78"/>
    <w:rsid w:val="00C94EB9"/>
    <w:rsid w:val="00C954A1"/>
    <w:rsid w:val="00C9593E"/>
    <w:rsid w:val="00C95A4D"/>
    <w:rsid w:val="00C95E9A"/>
    <w:rsid w:val="00C960BE"/>
    <w:rsid w:val="00C967E8"/>
    <w:rsid w:val="00C96FFF"/>
    <w:rsid w:val="00CA0182"/>
    <w:rsid w:val="00CA039B"/>
    <w:rsid w:val="00CA072D"/>
    <w:rsid w:val="00CA0883"/>
    <w:rsid w:val="00CA110B"/>
    <w:rsid w:val="00CA14F3"/>
    <w:rsid w:val="00CA1782"/>
    <w:rsid w:val="00CA1A63"/>
    <w:rsid w:val="00CA1A6B"/>
    <w:rsid w:val="00CA1B23"/>
    <w:rsid w:val="00CA1B65"/>
    <w:rsid w:val="00CA219A"/>
    <w:rsid w:val="00CA2344"/>
    <w:rsid w:val="00CA2A36"/>
    <w:rsid w:val="00CA2A58"/>
    <w:rsid w:val="00CA2C8B"/>
    <w:rsid w:val="00CA2F37"/>
    <w:rsid w:val="00CA302F"/>
    <w:rsid w:val="00CA3289"/>
    <w:rsid w:val="00CA32E8"/>
    <w:rsid w:val="00CA354C"/>
    <w:rsid w:val="00CA370A"/>
    <w:rsid w:val="00CA3EB2"/>
    <w:rsid w:val="00CA3F3A"/>
    <w:rsid w:val="00CA3F53"/>
    <w:rsid w:val="00CA40F9"/>
    <w:rsid w:val="00CA414E"/>
    <w:rsid w:val="00CA468D"/>
    <w:rsid w:val="00CA46A1"/>
    <w:rsid w:val="00CA46BA"/>
    <w:rsid w:val="00CA4752"/>
    <w:rsid w:val="00CA4BF4"/>
    <w:rsid w:val="00CA4E81"/>
    <w:rsid w:val="00CA506D"/>
    <w:rsid w:val="00CA5581"/>
    <w:rsid w:val="00CA5974"/>
    <w:rsid w:val="00CA5F3A"/>
    <w:rsid w:val="00CA666F"/>
    <w:rsid w:val="00CA669E"/>
    <w:rsid w:val="00CA6AB5"/>
    <w:rsid w:val="00CA7305"/>
    <w:rsid w:val="00CA7A73"/>
    <w:rsid w:val="00CA7F68"/>
    <w:rsid w:val="00CB0647"/>
    <w:rsid w:val="00CB09CB"/>
    <w:rsid w:val="00CB0D58"/>
    <w:rsid w:val="00CB1D27"/>
    <w:rsid w:val="00CB1DE9"/>
    <w:rsid w:val="00CB22A6"/>
    <w:rsid w:val="00CB23F5"/>
    <w:rsid w:val="00CB2498"/>
    <w:rsid w:val="00CB28C3"/>
    <w:rsid w:val="00CB3259"/>
    <w:rsid w:val="00CB32F8"/>
    <w:rsid w:val="00CB3D4A"/>
    <w:rsid w:val="00CB48BE"/>
    <w:rsid w:val="00CB504A"/>
    <w:rsid w:val="00CB58CD"/>
    <w:rsid w:val="00CB5E94"/>
    <w:rsid w:val="00CB5FA4"/>
    <w:rsid w:val="00CB60CA"/>
    <w:rsid w:val="00CB680C"/>
    <w:rsid w:val="00CB700A"/>
    <w:rsid w:val="00CB7D13"/>
    <w:rsid w:val="00CB7DA3"/>
    <w:rsid w:val="00CB7E69"/>
    <w:rsid w:val="00CB7F09"/>
    <w:rsid w:val="00CC0B9A"/>
    <w:rsid w:val="00CC0D8B"/>
    <w:rsid w:val="00CC1747"/>
    <w:rsid w:val="00CC177B"/>
    <w:rsid w:val="00CC1A6F"/>
    <w:rsid w:val="00CC1AC3"/>
    <w:rsid w:val="00CC1D29"/>
    <w:rsid w:val="00CC1F1B"/>
    <w:rsid w:val="00CC22E0"/>
    <w:rsid w:val="00CC26A5"/>
    <w:rsid w:val="00CC2A78"/>
    <w:rsid w:val="00CC2B93"/>
    <w:rsid w:val="00CC328C"/>
    <w:rsid w:val="00CC3873"/>
    <w:rsid w:val="00CC3DFD"/>
    <w:rsid w:val="00CC41AC"/>
    <w:rsid w:val="00CC42B6"/>
    <w:rsid w:val="00CC4AF1"/>
    <w:rsid w:val="00CC4C8C"/>
    <w:rsid w:val="00CC4DDA"/>
    <w:rsid w:val="00CC52FC"/>
    <w:rsid w:val="00CC5370"/>
    <w:rsid w:val="00CC6572"/>
    <w:rsid w:val="00CC6975"/>
    <w:rsid w:val="00CC6982"/>
    <w:rsid w:val="00CC6F75"/>
    <w:rsid w:val="00CC703D"/>
    <w:rsid w:val="00CC74D7"/>
    <w:rsid w:val="00CC7608"/>
    <w:rsid w:val="00CC777A"/>
    <w:rsid w:val="00CC77CD"/>
    <w:rsid w:val="00CC7F0E"/>
    <w:rsid w:val="00CD00C1"/>
    <w:rsid w:val="00CD0397"/>
    <w:rsid w:val="00CD06A3"/>
    <w:rsid w:val="00CD1194"/>
    <w:rsid w:val="00CD1CC6"/>
    <w:rsid w:val="00CD2092"/>
    <w:rsid w:val="00CD284C"/>
    <w:rsid w:val="00CD3197"/>
    <w:rsid w:val="00CD3268"/>
    <w:rsid w:val="00CD3797"/>
    <w:rsid w:val="00CD3E62"/>
    <w:rsid w:val="00CD444E"/>
    <w:rsid w:val="00CD4700"/>
    <w:rsid w:val="00CD4726"/>
    <w:rsid w:val="00CD4882"/>
    <w:rsid w:val="00CD50ED"/>
    <w:rsid w:val="00CD56EA"/>
    <w:rsid w:val="00CD581C"/>
    <w:rsid w:val="00CD5B55"/>
    <w:rsid w:val="00CD5BE4"/>
    <w:rsid w:val="00CD618B"/>
    <w:rsid w:val="00CD6265"/>
    <w:rsid w:val="00CD6485"/>
    <w:rsid w:val="00CD66DF"/>
    <w:rsid w:val="00CD6B9D"/>
    <w:rsid w:val="00CD6C93"/>
    <w:rsid w:val="00CD6C95"/>
    <w:rsid w:val="00CD6DA8"/>
    <w:rsid w:val="00CD6E24"/>
    <w:rsid w:val="00CD6E3B"/>
    <w:rsid w:val="00CD6E56"/>
    <w:rsid w:val="00CD6E6A"/>
    <w:rsid w:val="00CD6ECE"/>
    <w:rsid w:val="00CD6F11"/>
    <w:rsid w:val="00CD74DE"/>
    <w:rsid w:val="00CD76D1"/>
    <w:rsid w:val="00CD76EC"/>
    <w:rsid w:val="00CD785A"/>
    <w:rsid w:val="00CE0032"/>
    <w:rsid w:val="00CE0790"/>
    <w:rsid w:val="00CE11BF"/>
    <w:rsid w:val="00CE131A"/>
    <w:rsid w:val="00CE1360"/>
    <w:rsid w:val="00CE1A71"/>
    <w:rsid w:val="00CE1BE1"/>
    <w:rsid w:val="00CE2389"/>
    <w:rsid w:val="00CE2BF2"/>
    <w:rsid w:val="00CE369E"/>
    <w:rsid w:val="00CE37B1"/>
    <w:rsid w:val="00CE3AC7"/>
    <w:rsid w:val="00CE3DFC"/>
    <w:rsid w:val="00CE412E"/>
    <w:rsid w:val="00CE4260"/>
    <w:rsid w:val="00CE4ACC"/>
    <w:rsid w:val="00CE4CB6"/>
    <w:rsid w:val="00CE4E92"/>
    <w:rsid w:val="00CE4F9D"/>
    <w:rsid w:val="00CE53B6"/>
    <w:rsid w:val="00CE5634"/>
    <w:rsid w:val="00CE5807"/>
    <w:rsid w:val="00CE5CFA"/>
    <w:rsid w:val="00CE5EAF"/>
    <w:rsid w:val="00CE6071"/>
    <w:rsid w:val="00CE60F2"/>
    <w:rsid w:val="00CE6626"/>
    <w:rsid w:val="00CE6865"/>
    <w:rsid w:val="00CE695B"/>
    <w:rsid w:val="00CE6E6C"/>
    <w:rsid w:val="00CE7CC9"/>
    <w:rsid w:val="00CE7D3D"/>
    <w:rsid w:val="00CE7EC9"/>
    <w:rsid w:val="00CF00BA"/>
    <w:rsid w:val="00CF0447"/>
    <w:rsid w:val="00CF0597"/>
    <w:rsid w:val="00CF0A53"/>
    <w:rsid w:val="00CF0B1D"/>
    <w:rsid w:val="00CF0B7C"/>
    <w:rsid w:val="00CF0C8E"/>
    <w:rsid w:val="00CF0D1B"/>
    <w:rsid w:val="00CF131A"/>
    <w:rsid w:val="00CF154E"/>
    <w:rsid w:val="00CF1E54"/>
    <w:rsid w:val="00CF21F6"/>
    <w:rsid w:val="00CF2264"/>
    <w:rsid w:val="00CF25EA"/>
    <w:rsid w:val="00CF3343"/>
    <w:rsid w:val="00CF3382"/>
    <w:rsid w:val="00CF36A3"/>
    <w:rsid w:val="00CF3A12"/>
    <w:rsid w:val="00CF3E37"/>
    <w:rsid w:val="00CF3EBA"/>
    <w:rsid w:val="00CF41D9"/>
    <w:rsid w:val="00CF4733"/>
    <w:rsid w:val="00CF4863"/>
    <w:rsid w:val="00CF4ABE"/>
    <w:rsid w:val="00CF4B73"/>
    <w:rsid w:val="00CF4C50"/>
    <w:rsid w:val="00CF5B93"/>
    <w:rsid w:val="00CF5BE8"/>
    <w:rsid w:val="00CF5EA6"/>
    <w:rsid w:val="00CF5F82"/>
    <w:rsid w:val="00CF64D2"/>
    <w:rsid w:val="00CF68CC"/>
    <w:rsid w:val="00CF6C37"/>
    <w:rsid w:val="00CF6D56"/>
    <w:rsid w:val="00CF7106"/>
    <w:rsid w:val="00CF74B5"/>
    <w:rsid w:val="00D0013D"/>
    <w:rsid w:val="00D00241"/>
    <w:rsid w:val="00D0059B"/>
    <w:rsid w:val="00D00788"/>
    <w:rsid w:val="00D008FD"/>
    <w:rsid w:val="00D00CDF"/>
    <w:rsid w:val="00D00EF1"/>
    <w:rsid w:val="00D0123A"/>
    <w:rsid w:val="00D017EF"/>
    <w:rsid w:val="00D01EEE"/>
    <w:rsid w:val="00D02617"/>
    <w:rsid w:val="00D02C5C"/>
    <w:rsid w:val="00D02E2F"/>
    <w:rsid w:val="00D03173"/>
    <w:rsid w:val="00D031D8"/>
    <w:rsid w:val="00D036D2"/>
    <w:rsid w:val="00D037B8"/>
    <w:rsid w:val="00D03EA8"/>
    <w:rsid w:val="00D047EA"/>
    <w:rsid w:val="00D05345"/>
    <w:rsid w:val="00D05358"/>
    <w:rsid w:val="00D056EF"/>
    <w:rsid w:val="00D05A7F"/>
    <w:rsid w:val="00D064EF"/>
    <w:rsid w:val="00D070F5"/>
    <w:rsid w:val="00D0723D"/>
    <w:rsid w:val="00D1002E"/>
    <w:rsid w:val="00D103FD"/>
    <w:rsid w:val="00D10851"/>
    <w:rsid w:val="00D10BB5"/>
    <w:rsid w:val="00D10D6B"/>
    <w:rsid w:val="00D10E27"/>
    <w:rsid w:val="00D11336"/>
    <w:rsid w:val="00D11526"/>
    <w:rsid w:val="00D11C73"/>
    <w:rsid w:val="00D11D29"/>
    <w:rsid w:val="00D120EE"/>
    <w:rsid w:val="00D121E9"/>
    <w:rsid w:val="00D12700"/>
    <w:rsid w:val="00D13076"/>
    <w:rsid w:val="00D13B7F"/>
    <w:rsid w:val="00D144AE"/>
    <w:rsid w:val="00D1451C"/>
    <w:rsid w:val="00D147C1"/>
    <w:rsid w:val="00D14DBA"/>
    <w:rsid w:val="00D15417"/>
    <w:rsid w:val="00D15488"/>
    <w:rsid w:val="00D157B8"/>
    <w:rsid w:val="00D15AEC"/>
    <w:rsid w:val="00D1614B"/>
    <w:rsid w:val="00D16375"/>
    <w:rsid w:val="00D1637F"/>
    <w:rsid w:val="00D1699A"/>
    <w:rsid w:val="00D16BE7"/>
    <w:rsid w:val="00D16FCC"/>
    <w:rsid w:val="00D175B9"/>
    <w:rsid w:val="00D176F6"/>
    <w:rsid w:val="00D1797E"/>
    <w:rsid w:val="00D17ED8"/>
    <w:rsid w:val="00D20580"/>
    <w:rsid w:val="00D207C3"/>
    <w:rsid w:val="00D20D0C"/>
    <w:rsid w:val="00D212BA"/>
    <w:rsid w:val="00D21542"/>
    <w:rsid w:val="00D2160B"/>
    <w:rsid w:val="00D21FF4"/>
    <w:rsid w:val="00D222DF"/>
    <w:rsid w:val="00D223F1"/>
    <w:rsid w:val="00D2249C"/>
    <w:rsid w:val="00D224A1"/>
    <w:rsid w:val="00D22622"/>
    <w:rsid w:val="00D22AAF"/>
    <w:rsid w:val="00D235CA"/>
    <w:rsid w:val="00D23FEE"/>
    <w:rsid w:val="00D23FF3"/>
    <w:rsid w:val="00D2414C"/>
    <w:rsid w:val="00D25A12"/>
    <w:rsid w:val="00D25EDE"/>
    <w:rsid w:val="00D26B8D"/>
    <w:rsid w:val="00D26D5B"/>
    <w:rsid w:val="00D26ED2"/>
    <w:rsid w:val="00D271FF"/>
    <w:rsid w:val="00D27265"/>
    <w:rsid w:val="00D274E0"/>
    <w:rsid w:val="00D27DEE"/>
    <w:rsid w:val="00D30086"/>
    <w:rsid w:val="00D30B7C"/>
    <w:rsid w:val="00D30C8D"/>
    <w:rsid w:val="00D313D2"/>
    <w:rsid w:val="00D316D5"/>
    <w:rsid w:val="00D317B7"/>
    <w:rsid w:val="00D31907"/>
    <w:rsid w:val="00D31B57"/>
    <w:rsid w:val="00D3218E"/>
    <w:rsid w:val="00D321ED"/>
    <w:rsid w:val="00D324CE"/>
    <w:rsid w:val="00D328A5"/>
    <w:rsid w:val="00D32B86"/>
    <w:rsid w:val="00D32E34"/>
    <w:rsid w:val="00D3321E"/>
    <w:rsid w:val="00D3367C"/>
    <w:rsid w:val="00D34091"/>
    <w:rsid w:val="00D34162"/>
    <w:rsid w:val="00D3422F"/>
    <w:rsid w:val="00D34470"/>
    <w:rsid w:val="00D345E5"/>
    <w:rsid w:val="00D34899"/>
    <w:rsid w:val="00D34B77"/>
    <w:rsid w:val="00D34BCD"/>
    <w:rsid w:val="00D353FF"/>
    <w:rsid w:val="00D35F76"/>
    <w:rsid w:val="00D36A26"/>
    <w:rsid w:val="00D370F5"/>
    <w:rsid w:val="00D3728F"/>
    <w:rsid w:val="00D37751"/>
    <w:rsid w:val="00D37ACA"/>
    <w:rsid w:val="00D4018A"/>
    <w:rsid w:val="00D4036E"/>
    <w:rsid w:val="00D40565"/>
    <w:rsid w:val="00D4064C"/>
    <w:rsid w:val="00D40710"/>
    <w:rsid w:val="00D40832"/>
    <w:rsid w:val="00D41058"/>
    <w:rsid w:val="00D41383"/>
    <w:rsid w:val="00D41C42"/>
    <w:rsid w:val="00D42001"/>
    <w:rsid w:val="00D4242D"/>
    <w:rsid w:val="00D4264E"/>
    <w:rsid w:val="00D4278C"/>
    <w:rsid w:val="00D4279E"/>
    <w:rsid w:val="00D42FD1"/>
    <w:rsid w:val="00D430FC"/>
    <w:rsid w:val="00D4338E"/>
    <w:rsid w:val="00D433B5"/>
    <w:rsid w:val="00D43A29"/>
    <w:rsid w:val="00D43DD8"/>
    <w:rsid w:val="00D4445C"/>
    <w:rsid w:val="00D458CA"/>
    <w:rsid w:val="00D45AEA"/>
    <w:rsid w:val="00D45D11"/>
    <w:rsid w:val="00D45D81"/>
    <w:rsid w:val="00D464C4"/>
    <w:rsid w:val="00D4690C"/>
    <w:rsid w:val="00D46BE8"/>
    <w:rsid w:val="00D46C50"/>
    <w:rsid w:val="00D46D89"/>
    <w:rsid w:val="00D475A9"/>
    <w:rsid w:val="00D47A73"/>
    <w:rsid w:val="00D47DD7"/>
    <w:rsid w:val="00D501B9"/>
    <w:rsid w:val="00D5028F"/>
    <w:rsid w:val="00D503B9"/>
    <w:rsid w:val="00D503DE"/>
    <w:rsid w:val="00D5055E"/>
    <w:rsid w:val="00D508C2"/>
    <w:rsid w:val="00D509C6"/>
    <w:rsid w:val="00D5139D"/>
    <w:rsid w:val="00D516DC"/>
    <w:rsid w:val="00D51E1E"/>
    <w:rsid w:val="00D52A6F"/>
    <w:rsid w:val="00D53B5D"/>
    <w:rsid w:val="00D5459F"/>
    <w:rsid w:val="00D54C9F"/>
    <w:rsid w:val="00D55828"/>
    <w:rsid w:val="00D55A5F"/>
    <w:rsid w:val="00D55A72"/>
    <w:rsid w:val="00D55B87"/>
    <w:rsid w:val="00D55DCD"/>
    <w:rsid w:val="00D55E8C"/>
    <w:rsid w:val="00D55F09"/>
    <w:rsid w:val="00D56139"/>
    <w:rsid w:val="00D56586"/>
    <w:rsid w:val="00D57754"/>
    <w:rsid w:val="00D57C68"/>
    <w:rsid w:val="00D57DEB"/>
    <w:rsid w:val="00D57EC9"/>
    <w:rsid w:val="00D611AA"/>
    <w:rsid w:val="00D611C8"/>
    <w:rsid w:val="00D6137D"/>
    <w:rsid w:val="00D615BA"/>
    <w:rsid w:val="00D6169B"/>
    <w:rsid w:val="00D61981"/>
    <w:rsid w:val="00D61B84"/>
    <w:rsid w:val="00D61E2E"/>
    <w:rsid w:val="00D61E7C"/>
    <w:rsid w:val="00D623BC"/>
    <w:rsid w:val="00D62515"/>
    <w:rsid w:val="00D625D4"/>
    <w:rsid w:val="00D625E5"/>
    <w:rsid w:val="00D6316A"/>
    <w:rsid w:val="00D632E3"/>
    <w:rsid w:val="00D6343B"/>
    <w:rsid w:val="00D636D0"/>
    <w:rsid w:val="00D63B3D"/>
    <w:rsid w:val="00D63DAF"/>
    <w:rsid w:val="00D63ECF"/>
    <w:rsid w:val="00D63F54"/>
    <w:rsid w:val="00D64EAE"/>
    <w:rsid w:val="00D64EF8"/>
    <w:rsid w:val="00D64F27"/>
    <w:rsid w:val="00D655D7"/>
    <w:rsid w:val="00D65A60"/>
    <w:rsid w:val="00D65C47"/>
    <w:rsid w:val="00D65F8A"/>
    <w:rsid w:val="00D660DB"/>
    <w:rsid w:val="00D6690A"/>
    <w:rsid w:val="00D669CC"/>
    <w:rsid w:val="00D66C80"/>
    <w:rsid w:val="00D66D97"/>
    <w:rsid w:val="00D66FC3"/>
    <w:rsid w:val="00D67295"/>
    <w:rsid w:val="00D7002C"/>
    <w:rsid w:val="00D7004C"/>
    <w:rsid w:val="00D70322"/>
    <w:rsid w:val="00D70906"/>
    <w:rsid w:val="00D70AB5"/>
    <w:rsid w:val="00D70B5C"/>
    <w:rsid w:val="00D70B97"/>
    <w:rsid w:val="00D70C60"/>
    <w:rsid w:val="00D7190D"/>
    <w:rsid w:val="00D720BF"/>
    <w:rsid w:val="00D7225B"/>
    <w:rsid w:val="00D72456"/>
    <w:rsid w:val="00D7277C"/>
    <w:rsid w:val="00D72D10"/>
    <w:rsid w:val="00D72E4B"/>
    <w:rsid w:val="00D733E2"/>
    <w:rsid w:val="00D735C8"/>
    <w:rsid w:val="00D739C1"/>
    <w:rsid w:val="00D73A0C"/>
    <w:rsid w:val="00D73BB8"/>
    <w:rsid w:val="00D743B6"/>
    <w:rsid w:val="00D74E62"/>
    <w:rsid w:val="00D75FE7"/>
    <w:rsid w:val="00D761C8"/>
    <w:rsid w:val="00D76E6D"/>
    <w:rsid w:val="00D77366"/>
    <w:rsid w:val="00D773FE"/>
    <w:rsid w:val="00D7795F"/>
    <w:rsid w:val="00D779A6"/>
    <w:rsid w:val="00D77F73"/>
    <w:rsid w:val="00D807A4"/>
    <w:rsid w:val="00D80E2A"/>
    <w:rsid w:val="00D8139B"/>
    <w:rsid w:val="00D8143E"/>
    <w:rsid w:val="00D815D3"/>
    <w:rsid w:val="00D81604"/>
    <w:rsid w:val="00D81658"/>
    <w:rsid w:val="00D81AB7"/>
    <w:rsid w:val="00D81CC1"/>
    <w:rsid w:val="00D820F3"/>
    <w:rsid w:val="00D82AED"/>
    <w:rsid w:val="00D82D46"/>
    <w:rsid w:val="00D82E29"/>
    <w:rsid w:val="00D830CB"/>
    <w:rsid w:val="00D839B5"/>
    <w:rsid w:val="00D83A8B"/>
    <w:rsid w:val="00D84405"/>
    <w:rsid w:val="00D84497"/>
    <w:rsid w:val="00D84E36"/>
    <w:rsid w:val="00D85208"/>
    <w:rsid w:val="00D85514"/>
    <w:rsid w:val="00D85C86"/>
    <w:rsid w:val="00D86358"/>
    <w:rsid w:val="00D86550"/>
    <w:rsid w:val="00D8669E"/>
    <w:rsid w:val="00D86B84"/>
    <w:rsid w:val="00D86C76"/>
    <w:rsid w:val="00D86F2F"/>
    <w:rsid w:val="00D87193"/>
    <w:rsid w:val="00D8792D"/>
    <w:rsid w:val="00D87DDD"/>
    <w:rsid w:val="00D87E9F"/>
    <w:rsid w:val="00D903C1"/>
    <w:rsid w:val="00D90459"/>
    <w:rsid w:val="00D9087F"/>
    <w:rsid w:val="00D90B7D"/>
    <w:rsid w:val="00D90BBC"/>
    <w:rsid w:val="00D91A64"/>
    <w:rsid w:val="00D91B98"/>
    <w:rsid w:val="00D91CE1"/>
    <w:rsid w:val="00D92202"/>
    <w:rsid w:val="00D9255A"/>
    <w:rsid w:val="00D92609"/>
    <w:rsid w:val="00D92A54"/>
    <w:rsid w:val="00D93436"/>
    <w:rsid w:val="00D93A34"/>
    <w:rsid w:val="00D94563"/>
    <w:rsid w:val="00D9515D"/>
    <w:rsid w:val="00D954D6"/>
    <w:rsid w:val="00D954FE"/>
    <w:rsid w:val="00D9597B"/>
    <w:rsid w:val="00D95F07"/>
    <w:rsid w:val="00D966C4"/>
    <w:rsid w:val="00D9687D"/>
    <w:rsid w:val="00D96B45"/>
    <w:rsid w:val="00D96BC5"/>
    <w:rsid w:val="00D96F94"/>
    <w:rsid w:val="00D97154"/>
    <w:rsid w:val="00DA00F7"/>
    <w:rsid w:val="00DA01B4"/>
    <w:rsid w:val="00DA0377"/>
    <w:rsid w:val="00DA13D7"/>
    <w:rsid w:val="00DA1739"/>
    <w:rsid w:val="00DA1DB6"/>
    <w:rsid w:val="00DA28F9"/>
    <w:rsid w:val="00DA2DB2"/>
    <w:rsid w:val="00DA3308"/>
    <w:rsid w:val="00DA3478"/>
    <w:rsid w:val="00DA3BC0"/>
    <w:rsid w:val="00DA3D68"/>
    <w:rsid w:val="00DA3FC7"/>
    <w:rsid w:val="00DA40C0"/>
    <w:rsid w:val="00DA4294"/>
    <w:rsid w:val="00DA43A0"/>
    <w:rsid w:val="00DA491B"/>
    <w:rsid w:val="00DA4C65"/>
    <w:rsid w:val="00DA51F8"/>
    <w:rsid w:val="00DA543A"/>
    <w:rsid w:val="00DA5E25"/>
    <w:rsid w:val="00DA632F"/>
    <w:rsid w:val="00DA6556"/>
    <w:rsid w:val="00DA6EBE"/>
    <w:rsid w:val="00DA6EEE"/>
    <w:rsid w:val="00DA6F1D"/>
    <w:rsid w:val="00DA7654"/>
    <w:rsid w:val="00DA7805"/>
    <w:rsid w:val="00DA789A"/>
    <w:rsid w:val="00DA7BD8"/>
    <w:rsid w:val="00DA7BDE"/>
    <w:rsid w:val="00DA7D99"/>
    <w:rsid w:val="00DA7E7B"/>
    <w:rsid w:val="00DB0A15"/>
    <w:rsid w:val="00DB146E"/>
    <w:rsid w:val="00DB19CB"/>
    <w:rsid w:val="00DB1A6E"/>
    <w:rsid w:val="00DB23A9"/>
    <w:rsid w:val="00DB2775"/>
    <w:rsid w:val="00DB27E7"/>
    <w:rsid w:val="00DB2A97"/>
    <w:rsid w:val="00DB33EC"/>
    <w:rsid w:val="00DB38CB"/>
    <w:rsid w:val="00DB3B42"/>
    <w:rsid w:val="00DB3D1F"/>
    <w:rsid w:val="00DB3FE9"/>
    <w:rsid w:val="00DB4480"/>
    <w:rsid w:val="00DB48F1"/>
    <w:rsid w:val="00DB4BC2"/>
    <w:rsid w:val="00DB4CEE"/>
    <w:rsid w:val="00DB4E30"/>
    <w:rsid w:val="00DB4F4B"/>
    <w:rsid w:val="00DB504B"/>
    <w:rsid w:val="00DB559C"/>
    <w:rsid w:val="00DB5C5F"/>
    <w:rsid w:val="00DB6356"/>
    <w:rsid w:val="00DB66F6"/>
    <w:rsid w:val="00DB6E86"/>
    <w:rsid w:val="00DB70B9"/>
    <w:rsid w:val="00DC0013"/>
    <w:rsid w:val="00DC0808"/>
    <w:rsid w:val="00DC0C72"/>
    <w:rsid w:val="00DC128E"/>
    <w:rsid w:val="00DC139D"/>
    <w:rsid w:val="00DC1475"/>
    <w:rsid w:val="00DC17BD"/>
    <w:rsid w:val="00DC1AAB"/>
    <w:rsid w:val="00DC1B71"/>
    <w:rsid w:val="00DC20DB"/>
    <w:rsid w:val="00DC2194"/>
    <w:rsid w:val="00DC22A1"/>
    <w:rsid w:val="00DC2805"/>
    <w:rsid w:val="00DC2822"/>
    <w:rsid w:val="00DC2C46"/>
    <w:rsid w:val="00DC2E7E"/>
    <w:rsid w:val="00DC2F5E"/>
    <w:rsid w:val="00DC318A"/>
    <w:rsid w:val="00DC330F"/>
    <w:rsid w:val="00DC3487"/>
    <w:rsid w:val="00DC38D2"/>
    <w:rsid w:val="00DC41AC"/>
    <w:rsid w:val="00DC45CC"/>
    <w:rsid w:val="00DC480C"/>
    <w:rsid w:val="00DC4C0B"/>
    <w:rsid w:val="00DC50EF"/>
    <w:rsid w:val="00DC5276"/>
    <w:rsid w:val="00DC52AF"/>
    <w:rsid w:val="00DC5DDC"/>
    <w:rsid w:val="00DC5F6B"/>
    <w:rsid w:val="00DC60D2"/>
    <w:rsid w:val="00DC6286"/>
    <w:rsid w:val="00DC69EA"/>
    <w:rsid w:val="00DC7053"/>
    <w:rsid w:val="00DC7203"/>
    <w:rsid w:val="00DC727E"/>
    <w:rsid w:val="00DC7864"/>
    <w:rsid w:val="00DC7AAD"/>
    <w:rsid w:val="00DD0C3D"/>
    <w:rsid w:val="00DD0E56"/>
    <w:rsid w:val="00DD0E87"/>
    <w:rsid w:val="00DD1241"/>
    <w:rsid w:val="00DD13D1"/>
    <w:rsid w:val="00DD1E7F"/>
    <w:rsid w:val="00DD272D"/>
    <w:rsid w:val="00DD2861"/>
    <w:rsid w:val="00DD2869"/>
    <w:rsid w:val="00DD2927"/>
    <w:rsid w:val="00DD2991"/>
    <w:rsid w:val="00DD2D9F"/>
    <w:rsid w:val="00DD2FC4"/>
    <w:rsid w:val="00DD375B"/>
    <w:rsid w:val="00DD3B82"/>
    <w:rsid w:val="00DD4DA3"/>
    <w:rsid w:val="00DD523F"/>
    <w:rsid w:val="00DD6923"/>
    <w:rsid w:val="00DD6B0E"/>
    <w:rsid w:val="00DD72BD"/>
    <w:rsid w:val="00DD7CB5"/>
    <w:rsid w:val="00DE002E"/>
    <w:rsid w:val="00DE031B"/>
    <w:rsid w:val="00DE073E"/>
    <w:rsid w:val="00DE0838"/>
    <w:rsid w:val="00DE0959"/>
    <w:rsid w:val="00DE09A2"/>
    <w:rsid w:val="00DE1320"/>
    <w:rsid w:val="00DE1834"/>
    <w:rsid w:val="00DE1C0F"/>
    <w:rsid w:val="00DE29C4"/>
    <w:rsid w:val="00DE3760"/>
    <w:rsid w:val="00DE37A9"/>
    <w:rsid w:val="00DE3B30"/>
    <w:rsid w:val="00DE4088"/>
    <w:rsid w:val="00DE449B"/>
    <w:rsid w:val="00DE4A77"/>
    <w:rsid w:val="00DE5514"/>
    <w:rsid w:val="00DE5C16"/>
    <w:rsid w:val="00DE5FF4"/>
    <w:rsid w:val="00DE751F"/>
    <w:rsid w:val="00DE782C"/>
    <w:rsid w:val="00DE7D75"/>
    <w:rsid w:val="00DF0378"/>
    <w:rsid w:val="00DF05DB"/>
    <w:rsid w:val="00DF0751"/>
    <w:rsid w:val="00DF108B"/>
    <w:rsid w:val="00DF115A"/>
    <w:rsid w:val="00DF11B3"/>
    <w:rsid w:val="00DF13B0"/>
    <w:rsid w:val="00DF13CB"/>
    <w:rsid w:val="00DF150D"/>
    <w:rsid w:val="00DF16FC"/>
    <w:rsid w:val="00DF1BF4"/>
    <w:rsid w:val="00DF25F7"/>
    <w:rsid w:val="00DF2CD4"/>
    <w:rsid w:val="00DF2DA1"/>
    <w:rsid w:val="00DF3C15"/>
    <w:rsid w:val="00DF4A2B"/>
    <w:rsid w:val="00DF4A55"/>
    <w:rsid w:val="00DF4E37"/>
    <w:rsid w:val="00DF52B2"/>
    <w:rsid w:val="00DF590E"/>
    <w:rsid w:val="00DF5B00"/>
    <w:rsid w:val="00DF62C7"/>
    <w:rsid w:val="00DF64B8"/>
    <w:rsid w:val="00DF64EB"/>
    <w:rsid w:val="00DF65D8"/>
    <w:rsid w:val="00DF66FC"/>
    <w:rsid w:val="00DF69AF"/>
    <w:rsid w:val="00DF69DE"/>
    <w:rsid w:val="00DF6C41"/>
    <w:rsid w:val="00DF6F26"/>
    <w:rsid w:val="00DF7E64"/>
    <w:rsid w:val="00DF7F4A"/>
    <w:rsid w:val="00E0039B"/>
    <w:rsid w:val="00E00E61"/>
    <w:rsid w:val="00E01153"/>
    <w:rsid w:val="00E01A61"/>
    <w:rsid w:val="00E01C44"/>
    <w:rsid w:val="00E01D86"/>
    <w:rsid w:val="00E02333"/>
    <w:rsid w:val="00E032DA"/>
    <w:rsid w:val="00E03592"/>
    <w:rsid w:val="00E03A29"/>
    <w:rsid w:val="00E0410B"/>
    <w:rsid w:val="00E041AC"/>
    <w:rsid w:val="00E04528"/>
    <w:rsid w:val="00E0455C"/>
    <w:rsid w:val="00E0473B"/>
    <w:rsid w:val="00E0484E"/>
    <w:rsid w:val="00E05070"/>
    <w:rsid w:val="00E054EF"/>
    <w:rsid w:val="00E05ADC"/>
    <w:rsid w:val="00E05E52"/>
    <w:rsid w:val="00E06025"/>
    <w:rsid w:val="00E06692"/>
    <w:rsid w:val="00E067B2"/>
    <w:rsid w:val="00E06ACD"/>
    <w:rsid w:val="00E06BB0"/>
    <w:rsid w:val="00E07D3C"/>
    <w:rsid w:val="00E10503"/>
    <w:rsid w:val="00E11B6B"/>
    <w:rsid w:val="00E11DFA"/>
    <w:rsid w:val="00E12016"/>
    <w:rsid w:val="00E120E7"/>
    <w:rsid w:val="00E124B4"/>
    <w:rsid w:val="00E126B2"/>
    <w:rsid w:val="00E13218"/>
    <w:rsid w:val="00E1348D"/>
    <w:rsid w:val="00E13623"/>
    <w:rsid w:val="00E13EBE"/>
    <w:rsid w:val="00E145DC"/>
    <w:rsid w:val="00E1467B"/>
    <w:rsid w:val="00E146C2"/>
    <w:rsid w:val="00E14964"/>
    <w:rsid w:val="00E14B08"/>
    <w:rsid w:val="00E1554F"/>
    <w:rsid w:val="00E15A74"/>
    <w:rsid w:val="00E165D5"/>
    <w:rsid w:val="00E16864"/>
    <w:rsid w:val="00E16B26"/>
    <w:rsid w:val="00E16B88"/>
    <w:rsid w:val="00E16CE0"/>
    <w:rsid w:val="00E17228"/>
    <w:rsid w:val="00E1740B"/>
    <w:rsid w:val="00E1780D"/>
    <w:rsid w:val="00E205F6"/>
    <w:rsid w:val="00E2069E"/>
    <w:rsid w:val="00E22064"/>
    <w:rsid w:val="00E22861"/>
    <w:rsid w:val="00E22869"/>
    <w:rsid w:val="00E229A7"/>
    <w:rsid w:val="00E22A48"/>
    <w:rsid w:val="00E22BBE"/>
    <w:rsid w:val="00E23380"/>
    <w:rsid w:val="00E233C7"/>
    <w:rsid w:val="00E236C8"/>
    <w:rsid w:val="00E243BD"/>
    <w:rsid w:val="00E250C5"/>
    <w:rsid w:val="00E25253"/>
    <w:rsid w:val="00E25A8C"/>
    <w:rsid w:val="00E25A91"/>
    <w:rsid w:val="00E25E3B"/>
    <w:rsid w:val="00E262D5"/>
    <w:rsid w:val="00E26B0D"/>
    <w:rsid w:val="00E26F9A"/>
    <w:rsid w:val="00E2726C"/>
    <w:rsid w:val="00E27442"/>
    <w:rsid w:val="00E27B74"/>
    <w:rsid w:val="00E27C8F"/>
    <w:rsid w:val="00E27D71"/>
    <w:rsid w:val="00E3029E"/>
    <w:rsid w:val="00E30C6D"/>
    <w:rsid w:val="00E30D5E"/>
    <w:rsid w:val="00E30DC2"/>
    <w:rsid w:val="00E310CB"/>
    <w:rsid w:val="00E31177"/>
    <w:rsid w:val="00E31624"/>
    <w:rsid w:val="00E316B2"/>
    <w:rsid w:val="00E31754"/>
    <w:rsid w:val="00E31B2A"/>
    <w:rsid w:val="00E31E5F"/>
    <w:rsid w:val="00E32ADE"/>
    <w:rsid w:val="00E336E6"/>
    <w:rsid w:val="00E33E88"/>
    <w:rsid w:val="00E34303"/>
    <w:rsid w:val="00E34A26"/>
    <w:rsid w:val="00E34FE7"/>
    <w:rsid w:val="00E354A8"/>
    <w:rsid w:val="00E359CD"/>
    <w:rsid w:val="00E35DFB"/>
    <w:rsid w:val="00E36579"/>
    <w:rsid w:val="00E3683C"/>
    <w:rsid w:val="00E36E4B"/>
    <w:rsid w:val="00E37520"/>
    <w:rsid w:val="00E37562"/>
    <w:rsid w:val="00E379CC"/>
    <w:rsid w:val="00E379F0"/>
    <w:rsid w:val="00E37A5C"/>
    <w:rsid w:val="00E37AB3"/>
    <w:rsid w:val="00E37C62"/>
    <w:rsid w:val="00E37D24"/>
    <w:rsid w:val="00E403A0"/>
    <w:rsid w:val="00E404D5"/>
    <w:rsid w:val="00E4068E"/>
    <w:rsid w:val="00E40913"/>
    <w:rsid w:val="00E40B15"/>
    <w:rsid w:val="00E41011"/>
    <w:rsid w:val="00E411FF"/>
    <w:rsid w:val="00E418D6"/>
    <w:rsid w:val="00E4276F"/>
    <w:rsid w:val="00E429D6"/>
    <w:rsid w:val="00E42E8A"/>
    <w:rsid w:val="00E437AA"/>
    <w:rsid w:val="00E43B04"/>
    <w:rsid w:val="00E43C8A"/>
    <w:rsid w:val="00E44D26"/>
    <w:rsid w:val="00E4513F"/>
    <w:rsid w:val="00E4563A"/>
    <w:rsid w:val="00E457BC"/>
    <w:rsid w:val="00E46080"/>
    <w:rsid w:val="00E46354"/>
    <w:rsid w:val="00E463BB"/>
    <w:rsid w:val="00E46561"/>
    <w:rsid w:val="00E46DB2"/>
    <w:rsid w:val="00E47039"/>
    <w:rsid w:val="00E471D1"/>
    <w:rsid w:val="00E47781"/>
    <w:rsid w:val="00E478E1"/>
    <w:rsid w:val="00E506A7"/>
    <w:rsid w:val="00E51CA7"/>
    <w:rsid w:val="00E51D06"/>
    <w:rsid w:val="00E51F93"/>
    <w:rsid w:val="00E52652"/>
    <w:rsid w:val="00E526E4"/>
    <w:rsid w:val="00E53055"/>
    <w:rsid w:val="00E533C7"/>
    <w:rsid w:val="00E536F1"/>
    <w:rsid w:val="00E53F1D"/>
    <w:rsid w:val="00E53FB1"/>
    <w:rsid w:val="00E542D3"/>
    <w:rsid w:val="00E547B8"/>
    <w:rsid w:val="00E558A2"/>
    <w:rsid w:val="00E55DD1"/>
    <w:rsid w:val="00E562AE"/>
    <w:rsid w:val="00E565A5"/>
    <w:rsid w:val="00E56AC6"/>
    <w:rsid w:val="00E56D00"/>
    <w:rsid w:val="00E56E63"/>
    <w:rsid w:val="00E56F31"/>
    <w:rsid w:val="00E57060"/>
    <w:rsid w:val="00E57763"/>
    <w:rsid w:val="00E57945"/>
    <w:rsid w:val="00E60241"/>
    <w:rsid w:val="00E605EA"/>
    <w:rsid w:val="00E60911"/>
    <w:rsid w:val="00E60B45"/>
    <w:rsid w:val="00E61095"/>
    <w:rsid w:val="00E61770"/>
    <w:rsid w:val="00E61F83"/>
    <w:rsid w:val="00E61FFD"/>
    <w:rsid w:val="00E62170"/>
    <w:rsid w:val="00E62431"/>
    <w:rsid w:val="00E62509"/>
    <w:rsid w:val="00E6306C"/>
    <w:rsid w:val="00E635C8"/>
    <w:rsid w:val="00E63B4F"/>
    <w:rsid w:val="00E63CCB"/>
    <w:rsid w:val="00E642E4"/>
    <w:rsid w:val="00E64519"/>
    <w:rsid w:val="00E64772"/>
    <w:rsid w:val="00E651D8"/>
    <w:rsid w:val="00E654BD"/>
    <w:rsid w:val="00E658B5"/>
    <w:rsid w:val="00E65C4A"/>
    <w:rsid w:val="00E65E34"/>
    <w:rsid w:val="00E65F27"/>
    <w:rsid w:val="00E65F2E"/>
    <w:rsid w:val="00E664EE"/>
    <w:rsid w:val="00E66A5C"/>
    <w:rsid w:val="00E670DB"/>
    <w:rsid w:val="00E6716C"/>
    <w:rsid w:val="00E67B8B"/>
    <w:rsid w:val="00E70883"/>
    <w:rsid w:val="00E70911"/>
    <w:rsid w:val="00E70F6C"/>
    <w:rsid w:val="00E71063"/>
    <w:rsid w:val="00E713F4"/>
    <w:rsid w:val="00E71F75"/>
    <w:rsid w:val="00E72069"/>
    <w:rsid w:val="00E7214E"/>
    <w:rsid w:val="00E7225E"/>
    <w:rsid w:val="00E725BB"/>
    <w:rsid w:val="00E72AE0"/>
    <w:rsid w:val="00E72B62"/>
    <w:rsid w:val="00E72C48"/>
    <w:rsid w:val="00E72FC1"/>
    <w:rsid w:val="00E733E1"/>
    <w:rsid w:val="00E73642"/>
    <w:rsid w:val="00E73B9E"/>
    <w:rsid w:val="00E7417A"/>
    <w:rsid w:val="00E74742"/>
    <w:rsid w:val="00E74C02"/>
    <w:rsid w:val="00E74CA2"/>
    <w:rsid w:val="00E74F8C"/>
    <w:rsid w:val="00E750C6"/>
    <w:rsid w:val="00E75968"/>
    <w:rsid w:val="00E7600E"/>
    <w:rsid w:val="00E7600F"/>
    <w:rsid w:val="00E761AC"/>
    <w:rsid w:val="00E768A5"/>
    <w:rsid w:val="00E76B75"/>
    <w:rsid w:val="00E76D6C"/>
    <w:rsid w:val="00E76D8D"/>
    <w:rsid w:val="00E77001"/>
    <w:rsid w:val="00E7720B"/>
    <w:rsid w:val="00E77BD5"/>
    <w:rsid w:val="00E77D15"/>
    <w:rsid w:val="00E80240"/>
    <w:rsid w:val="00E802B0"/>
    <w:rsid w:val="00E803B2"/>
    <w:rsid w:val="00E8083A"/>
    <w:rsid w:val="00E80B06"/>
    <w:rsid w:val="00E80C00"/>
    <w:rsid w:val="00E80DEB"/>
    <w:rsid w:val="00E8121B"/>
    <w:rsid w:val="00E81355"/>
    <w:rsid w:val="00E8145C"/>
    <w:rsid w:val="00E816DE"/>
    <w:rsid w:val="00E819F1"/>
    <w:rsid w:val="00E81A8F"/>
    <w:rsid w:val="00E81FE7"/>
    <w:rsid w:val="00E82228"/>
    <w:rsid w:val="00E82710"/>
    <w:rsid w:val="00E82986"/>
    <w:rsid w:val="00E83240"/>
    <w:rsid w:val="00E832D0"/>
    <w:rsid w:val="00E837B7"/>
    <w:rsid w:val="00E83AFA"/>
    <w:rsid w:val="00E83BCE"/>
    <w:rsid w:val="00E83E66"/>
    <w:rsid w:val="00E84ADD"/>
    <w:rsid w:val="00E84BE7"/>
    <w:rsid w:val="00E84DD3"/>
    <w:rsid w:val="00E84FC7"/>
    <w:rsid w:val="00E85B1E"/>
    <w:rsid w:val="00E85E35"/>
    <w:rsid w:val="00E86054"/>
    <w:rsid w:val="00E860CE"/>
    <w:rsid w:val="00E86F0B"/>
    <w:rsid w:val="00E87665"/>
    <w:rsid w:val="00E877ED"/>
    <w:rsid w:val="00E90315"/>
    <w:rsid w:val="00E9046E"/>
    <w:rsid w:val="00E90C4E"/>
    <w:rsid w:val="00E90E6A"/>
    <w:rsid w:val="00E90F97"/>
    <w:rsid w:val="00E911FD"/>
    <w:rsid w:val="00E915AA"/>
    <w:rsid w:val="00E915E7"/>
    <w:rsid w:val="00E918BA"/>
    <w:rsid w:val="00E919AE"/>
    <w:rsid w:val="00E9207C"/>
    <w:rsid w:val="00E920FD"/>
    <w:rsid w:val="00E921F7"/>
    <w:rsid w:val="00E92517"/>
    <w:rsid w:val="00E929EC"/>
    <w:rsid w:val="00E92CCA"/>
    <w:rsid w:val="00E930AA"/>
    <w:rsid w:val="00E9360A"/>
    <w:rsid w:val="00E93AE4"/>
    <w:rsid w:val="00E93B0F"/>
    <w:rsid w:val="00E93FB1"/>
    <w:rsid w:val="00E9477D"/>
    <w:rsid w:val="00E94911"/>
    <w:rsid w:val="00E94FE3"/>
    <w:rsid w:val="00E950C8"/>
    <w:rsid w:val="00E953FE"/>
    <w:rsid w:val="00E95FA8"/>
    <w:rsid w:val="00E9694B"/>
    <w:rsid w:val="00E96F49"/>
    <w:rsid w:val="00EA04B8"/>
    <w:rsid w:val="00EA116B"/>
    <w:rsid w:val="00EA171A"/>
    <w:rsid w:val="00EA17EA"/>
    <w:rsid w:val="00EA1914"/>
    <w:rsid w:val="00EA236A"/>
    <w:rsid w:val="00EA279E"/>
    <w:rsid w:val="00EA2F59"/>
    <w:rsid w:val="00EA3591"/>
    <w:rsid w:val="00EA38D1"/>
    <w:rsid w:val="00EA401F"/>
    <w:rsid w:val="00EA42D4"/>
    <w:rsid w:val="00EA47FC"/>
    <w:rsid w:val="00EA4E04"/>
    <w:rsid w:val="00EA508B"/>
    <w:rsid w:val="00EA535B"/>
    <w:rsid w:val="00EA53EB"/>
    <w:rsid w:val="00EA5661"/>
    <w:rsid w:val="00EA56AE"/>
    <w:rsid w:val="00EA5977"/>
    <w:rsid w:val="00EA5B79"/>
    <w:rsid w:val="00EA6255"/>
    <w:rsid w:val="00EA67A5"/>
    <w:rsid w:val="00EA6BCB"/>
    <w:rsid w:val="00EA73CF"/>
    <w:rsid w:val="00EA7957"/>
    <w:rsid w:val="00EA7B3D"/>
    <w:rsid w:val="00EA7E9D"/>
    <w:rsid w:val="00EB0282"/>
    <w:rsid w:val="00EB0C60"/>
    <w:rsid w:val="00EB0F5E"/>
    <w:rsid w:val="00EB1864"/>
    <w:rsid w:val="00EB1CDC"/>
    <w:rsid w:val="00EB1DB4"/>
    <w:rsid w:val="00EB205C"/>
    <w:rsid w:val="00EB2190"/>
    <w:rsid w:val="00EB26C5"/>
    <w:rsid w:val="00EB2992"/>
    <w:rsid w:val="00EB2AEB"/>
    <w:rsid w:val="00EB2BBE"/>
    <w:rsid w:val="00EB3134"/>
    <w:rsid w:val="00EB3188"/>
    <w:rsid w:val="00EB3972"/>
    <w:rsid w:val="00EB39B1"/>
    <w:rsid w:val="00EB3A79"/>
    <w:rsid w:val="00EB4226"/>
    <w:rsid w:val="00EB4989"/>
    <w:rsid w:val="00EB4AE8"/>
    <w:rsid w:val="00EB4B2E"/>
    <w:rsid w:val="00EB4C48"/>
    <w:rsid w:val="00EB5119"/>
    <w:rsid w:val="00EB512D"/>
    <w:rsid w:val="00EB5179"/>
    <w:rsid w:val="00EB5465"/>
    <w:rsid w:val="00EB552D"/>
    <w:rsid w:val="00EB56F6"/>
    <w:rsid w:val="00EB59E3"/>
    <w:rsid w:val="00EB5C1D"/>
    <w:rsid w:val="00EB5CD0"/>
    <w:rsid w:val="00EB5E00"/>
    <w:rsid w:val="00EB6708"/>
    <w:rsid w:val="00EB680A"/>
    <w:rsid w:val="00EB70E3"/>
    <w:rsid w:val="00EB7877"/>
    <w:rsid w:val="00EB7C93"/>
    <w:rsid w:val="00EC0591"/>
    <w:rsid w:val="00EC063B"/>
    <w:rsid w:val="00EC0970"/>
    <w:rsid w:val="00EC0A7D"/>
    <w:rsid w:val="00EC13CB"/>
    <w:rsid w:val="00EC16FB"/>
    <w:rsid w:val="00EC17FD"/>
    <w:rsid w:val="00EC1C37"/>
    <w:rsid w:val="00EC1C68"/>
    <w:rsid w:val="00EC29DB"/>
    <w:rsid w:val="00EC30EE"/>
    <w:rsid w:val="00EC3400"/>
    <w:rsid w:val="00EC3C45"/>
    <w:rsid w:val="00EC3CF1"/>
    <w:rsid w:val="00EC3D7D"/>
    <w:rsid w:val="00EC3DAD"/>
    <w:rsid w:val="00EC5083"/>
    <w:rsid w:val="00EC534B"/>
    <w:rsid w:val="00EC5643"/>
    <w:rsid w:val="00EC56A0"/>
    <w:rsid w:val="00EC5839"/>
    <w:rsid w:val="00EC5E25"/>
    <w:rsid w:val="00EC602B"/>
    <w:rsid w:val="00EC6543"/>
    <w:rsid w:val="00EC6A01"/>
    <w:rsid w:val="00EC6B28"/>
    <w:rsid w:val="00EC798E"/>
    <w:rsid w:val="00EC7F1F"/>
    <w:rsid w:val="00ED06D2"/>
    <w:rsid w:val="00ED086D"/>
    <w:rsid w:val="00ED1175"/>
    <w:rsid w:val="00ED117A"/>
    <w:rsid w:val="00ED132E"/>
    <w:rsid w:val="00ED1431"/>
    <w:rsid w:val="00ED164E"/>
    <w:rsid w:val="00ED1A24"/>
    <w:rsid w:val="00ED1E27"/>
    <w:rsid w:val="00ED2163"/>
    <w:rsid w:val="00ED2358"/>
    <w:rsid w:val="00ED2452"/>
    <w:rsid w:val="00ED2C82"/>
    <w:rsid w:val="00ED332C"/>
    <w:rsid w:val="00ED3408"/>
    <w:rsid w:val="00ED353F"/>
    <w:rsid w:val="00ED385B"/>
    <w:rsid w:val="00ED3885"/>
    <w:rsid w:val="00ED39BB"/>
    <w:rsid w:val="00ED42F2"/>
    <w:rsid w:val="00ED4426"/>
    <w:rsid w:val="00ED4E56"/>
    <w:rsid w:val="00ED4FE9"/>
    <w:rsid w:val="00ED5799"/>
    <w:rsid w:val="00ED58E2"/>
    <w:rsid w:val="00ED5ADF"/>
    <w:rsid w:val="00ED5FE7"/>
    <w:rsid w:val="00ED61BB"/>
    <w:rsid w:val="00ED6324"/>
    <w:rsid w:val="00ED643A"/>
    <w:rsid w:val="00ED66ED"/>
    <w:rsid w:val="00ED6EE2"/>
    <w:rsid w:val="00ED7398"/>
    <w:rsid w:val="00ED760D"/>
    <w:rsid w:val="00ED7670"/>
    <w:rsid w:val="00ED7A4A"/>
    <w:rsid w:val="00EE076C"/>
    <w:rsid w:val="00EE0D25"/>
    <w:rsid w:val="00EE0EEC"/>
    <w:rsid w:val="00EE154C"/>
    <w:rsid w:val="00EE16FA"/>
    <w:rsid w:val="00EE1C5E"/>
    <w:rsid w:val="00EE262F"/>
    <w:rsid w:val="00EE2C0B"/>
    <w:rsid w:val="00EE3052"/>
    <w:rsid w:val="00EE377F"/>
    <w:rsid w:val="00EE393E"/>
    <w:rsid w:val="00EE3A56"/>
    <w:rsid w:val="00EE3CF5"/>
    <w:rsid w:val="00EE3DC8"/>
    <w:rsid w:val="00EE4114"/>
    <w:rsid w:val="00EE4364"/>
    <w:rsid w:val="00EE4B09"/>
    <w:rsid w:val="00EE4C58"/>
    <w:rsid w:val="00EE4CF3"/>
    <w:rsid w:val="00EE51B4"/>
    <w:rsid w:val="00EE5316"/>
    <w:rsid w:val="00EE5568"/>
    <w:rsid w:val="00EE5B7B"/>
    <w:rsid w:val="00EE5C01"/>
    <w:rsid w:val="00EE5C03"/>
    <w:rsid w:val="00EE682A"/>
    <w:rsid w:val="00EE6AB1"/>
    <w:rsid w:val="00EE6F37"/>
    <w:rsid w:val="00EE6FC5"/>
    <w:rsid w:val="00EE73E6"/>
    <w:rsid w:val="00EE76A6"/>
    <w:rsid w:val="00EF01B7"/>
    <w:rsid w:val="00EF02D8"/>
    <w:rsid w:val="00EF047C"/>
    <w:rsid w:val="00EF0E6C"/>
    <w:rsid w:val="00EF0ED6"/>
    <w:rsid w:val="00EF0FF7"/>
    <w:rsid w:val="00EF1D07"/>
    <w:rsid w:val="00EF1E4C"/>
    <w:rsid w:val="00EF313D"/>
    <w:rsid w:val="00EF3291"/>
    <w:rsid w:val="00EF3354"/>
    <w:rsid w:val="00EF34A1"/>
    <w:rsid w:val="00EF3E74"/>
    <w:rsid w:val="00EF4068"/>
    <w:rsid w:val="00EF4214"/>
    <w:rsid w:val="00EF42F4"/>
    <w:rsid w:val="00EF44D7"/>
    <w:rsid w:val="00EF496F"/>
    <w:rsid w:val="00EF4B2D"/>
    <w:rsid w:val="00EF4FFF"/>
    <w:rsid w:val="00EF5EA2"/>
    <w:rsid w:val="00EF5ED1"/>
    <w:rsid w:val="00EF6172"/>
    <w:rsid w:val="00EF6283"/>
    <w:rsid w:val="00EF650B"/>
    <w:rsid w:val="00EF68A1"/>
    <w:rsid w:val="00EF6956"/>
    <w:rsid w:val="00EF6BD1"/>
    <w:rsid w:val="00EF7480"/>
    <w:rsid w:val="00EF77A3"/>
    <w:rsid w:val="00EF77D4"/>
    <w:rsid w:val="00EF78CD"/>
    <w:rsid w:val="00F001EA"/>
    <w:rsid w:val="00F010F6"/>
    <w:rsid w:val="00F01192"/>
    <w:rsid w:val="00F01708"/>
    <w:rsid w:val="00F01936"/>
    <w:rsid w:val="00F02699"/>
    <w:rsid w:val="00F029FF"/>
    <w:rsid w:val="00F02B9A"/>
    <w:rsid w:val="00F03124"/>
    <w:rsid w:val="00F0377E"/>
    <w:rsid w:val="00F03DC9"/>
    <w:rsid w:val="00F04781"/>
    <w:rsid w:val="00F04A3F"/>
    <w:rsid w:val="00F05263"/>
    <w:rsid w:val="00F056D6"/>
    <w:rsid w:val="00F05790"/>
    <w:rsid w:val="00F0589C"/>
    <w:rsid w:val="00F060A9"/>
    <w:rsid w:val="00F067A2"/>
    <w:rsid w:val="00F06832"/>
    <w:rsid w:val="00F06B20"/>
    <w:rsid w:val="00F06FE8"/>
    <w:rsid w:val="00F0748F"/>
    <w:rsid w:val="00F07CBD"/>
    <w:rsid w:val="00F07CD7"/>
    <w:rsid w:val="00F07EF0"/>
    <w:rsid w:val="00F1017E"/>
    <w:rsid w:val="00F10AEB"/>
    <w:rsid w:val="00F1113E"/>
    <w:rsid w:val="00F1155E"/>
    <w:rsid w:val="00F115C6"/>
    <w:rsid w:val="00F11619"/>
    <w:rsid w:val="00F12057"/>
    <w:rsid w:val="00F12445"/>
    <w:rsid w:val="00F1268F"/>
    <w:rsid w:val="00F12F50"/>
    <w:rsid w:val="00F1366B"/>
    <w:rsid w:val="00F13698"/>
    <w:rsid w:val="00F13975"/>
    <w:rsid w:val="00F13FF6"/>
    <w:rsid w:val="00F14038"/>
    <w:rsid w:val="00F1420E"/>
    <w:rsid w:val="00F1445F"/>
    <w:rsid w:val="00F149A4"/>
    <w:rsid w:val="00F14C42"/>
    <w:rsid w:val="00F14FAF"/>
    <w:rsid w:val="00F1512A"/>
    <w:rsid w:val="00F154E7"/>
    <w:rsid w:val="00F15C0C"/>
    <w:rsid w:val="00F15CE4"/>
    <w:rsid w:val="00F1712A"/>
    <w:rsid w:val="00F175EC"/>
    <w:rsid w:val="00F177AD"/>
    <w:rsid w:val="00F17A26"/>
    <w:rsid w:val="00F17CCE"/>
    <w:rsid w:val="00F20125"/>
    <w:rsid w:val="00F2052C"/>
    <w:rsid w:val="00F205D2"/>
    <w:rsid w:val="00F205E0"/>
    <w:rsid w:val="00F206AE"/>
    <w:rsid w:val="00F209BC"/>
    <w:rsid w:val="00F2161A"/>
    <w:rsid w:val="00F216CB"/>
    <w:rsid w:val="00F21B6D"/>
    <w:rsid w:val="00F21D22"/>
    <w:rsid w:val="00F21DE3"/>
    <w:rsid w:val="00F2234E"/>
    <w:rsid w:val="00F22AE8"/>
    <w:rsid w:val="00F23A99"/>
    <w:rsid w:val="00F23C24"/>
    <w:rsid w:val="00F23D0B"/>
    <w:rsid w:val="00F2440D"/>
    <w:rsid w:val="00F24F58"/>
    <w:rsid w:val="00F252F1"/>
    <w:rsid w:val="00F25537"/>
    <w:rsid w:val="00F25803"/>
    <w:rsid w:val="00F25E1B"/>
    <w:rsid w:val="00F262F8"/>
    <w:rsid w:val="00F26437"/>
    <w:rsid w:val="00F2657A"/>
    <w:rsid w:val="00F26D1A"/>
    <w:rsid w:val="00F26D97"/>
    <w:rsid w:val="00F26F7E"/>
    <w:rsid w:val="00F277D0"/>
    <w:rsid w:val="00F27868"/>
    <w:rsid w:val="00F27C0C"/>
    <w:rsid w:val="00F27DCE"/>
    <w:rsid w:val="00F27E2D"/>
    <w:rsid w:val="00F300EB"/>
    <w:rsid w:val="00F3028A"/>
    <w:rsid w:val="00F306CF"/>
    <w:rsid w:val="00F306D4"/>
    <w:rsid w:val="00F3094E"/>
    <w:rsid w:val="00F3099D"/>
    <w:rsid w:val="00F30BF4"/>
    <w:rsid w:val="00F30F16"/>
    <w:rsid w:val="00F31827"/>
    <w:rsid w:val="00F31A27"/>
    <w:rsid w:val="00F321D8"/>
    <w:rsid w:val="00F327F1"/>
    <w:rsid w:val="00F32AF9"/>
    <w:rsid w:val="00F32FAB"/>
    <w:rsid w:val="00F33248"/>
    <w:rsid w:val="00F336BB"/>
    <w:rsid w:val="00F33B54"/>
    <w:rsid w:val="00F33F0D"/>
    <w:rsid w:val="00F34309"/>
    <w:rsid w:val="00F343B5"/>
    <w:rsid w:val="00F344E5"/>
    <w:rsid w:val="00F34547"/>
    <w:rsid w:val="00F34AAC"/>
    <w:rsid w:val="00F352C0"/>
    <w:rsid w:val="00F359AC"/>
    <w:rsid w:val="00F35B4E"/>
    <w:rsid w:val="00F35D2C"/>
    <w:rsid w:val="00F360E0"/>
    <w:rsid w:val="00F3613E"/>
    <w:rsid w:val="00F36304"/>
    <w:rsid w:val="00F367B9"/>
    <w:rsid w:val="00F36874"/>
    <w:rsid w:val="00F36A70"/>
    <w:rsid w:val="00F36AD1"/>
    <w:rsid w:val="00F36CC1"/>
    <w:rsid w:val="00F37DB8"/>
    <w:rsid w:val="00F404D1"/>
    <w:rsid w:val="00F410A5"/>
    <w:rsid w:val="00F411DB"/>
    <w:rsid w:val="00F411FD"/>
    <w:rsid w:val="00F41246"/>
    <w:rsid w:val="00F415B4"/>
    <w:rsid w:val="00F4172D"/>
    <w:rsid w:val="00F4192D"/>
    <w:rsid w:val="00F41FA4"/>
    <w:rsid w:val="00F424E0"/>
    <w:rsid w:val="00F4254D"/>
    <w:rsid w:val="00F427FF"/>
    <w:rsid w:val="00F42807"/>
    <w:rsid w:val="00F42E09"/>
    <w:rsid w:val="00F435B0"/>
    <w:rsid w:val="00F436B3"/>
    <w:rsid w:val="00F43858"/>
    <w:rsid w:val="00F442EE"/>
    <w:rsid w:val="00F446DB"/>
    <w:rsid w:val="00F44C9C"/>
    <w:rsid w:val="00F450BC"/>
    <w:rsid w:val="00F458A1"/>
    <w:rsid w:val="00F45A19"/>
    <w:rsid w:val="00F45A86"/>
    <w:rsid w:val="00F45B11"/>
    <w:rsid w:val="00F46019"/>
    <w:rsid w:val="00F46398"/>
    <w:rsid w:val="00F466D2"/>
    <w:rsid w:val="00F468A5"/>
    <w:rsid w:val="00F4692E"/>
    <w:rsid w:val="00F46CDB"/>
    <w:rsid w:val="00F46F72"/>
    <w:rsid w:val="00F47801"/>
    <w:rsid w:val="00F47855"/>
    <w:rsid w:val="00F47986"/>
    <w:rsid w:val="00F47B6F"/>
    <w:rsid w:val="00F47CD6"/>
    <w:rsid w:val="00F47EE8"/>
    <w:rsid w:val="00F5073A"/>
    <w:rsid w:val="00F50B26"/>
    <w:rsid w:val="00F50D30"/>
    <w:rsid w:val="00F513CB"/>
    <w:rsid w:val="00F5158D"/>
    <w:rsid w:val="00F51630"/>
    <w:rsid w:val="00F522C1"/>
    <w:rsid w:val="00F525E0"/>
    <w:rsid w:val="00F52677"/>
    <w:rsid w:val="00F526F4"/>
    <w:rsid w:val="00F52701"/>
    <w:rsid w:val="00F52E6E"/>
    <w:rsid w:val="00F53339"/>
    <w:rsid w:val="00F544F0"/>
    <w:rsid w:val="00F54684"/>
    <w:rsid w:val="00F55904"/>
    <w:rsid w:val="00F563FD"/>
    <w:rsid w:val="00F565FA"/>
    <w:rsid w:val="00F57125"/>
    <w:rsid w:val="00F574ED"/>
    <w:rsid w:val="00F578EE"/>
    <w:rsid w:val="00F57C9F"/>
    <w:rsid w:val="00F57CE6"/>
    <w:rsid w:val="00F57D54"/>
    <w:rsid w:val="00F6069C"/>
    <w:rsid w:val="00F608D3"/>
    <w:rsid w:val="00F609B1"/>
    <w:rsid w:val="00F60A7C"/>
    <w:rsid w:val="00F60F10"/>
    <w:rsid w:val="00F61012"/>
    <w:rsid w:val="00F61040"/>
    <w:rsid w:val="00F6109E"/>
    <w:rsid w:val="00F622D4"/>
    <w:rsid w:val="00F62AAE"/>
    <w:rsid w:val="00F62B0E"/>
    <w:rsid w:val="00F630A1"/>
    <w:rsid w:val="00F641DB"/>
    <w:rsid w:val="00F64772"/>
    <w:rsid w:val="00F647FC"/>
    <w:rsid w:val="00F6493B"/>
    <w:rsid w:val="00F64BE9"/>
    <w:rsid w:val="00F64CF9"/>
    <w:rsid w:val="00F64D21"/>
    <w:rsid w:val="00F6518B"/>
    <w:rsid w:val="00F6529E"/>
    <w:rsid w:val="00F65373"/>
    <w:rsid w:val="00F656ED"/>
    <w:rsid w:val="00F658DB"/>
    <w:rsid w:val="00F658EE"/>
    <w:rsid w:val="00F660BC"/>
    <w:rsid w:val="00F668EB"/>
    <w:rsid w:val="00F66D88"/>
    <w:rsid w:val="00F67109"/>
    <w:rsid w:val="00F671B2"/>
    <w:rsid w:val="00F675AA"/>
    <w:rsid w:val="00F676B8"/>
    <w:rsid w:val="00F67A01"/>
    <w:rsid w:val="00F67EA6"/>
    <w:rsid w:val="00F7016A"/>
    <w:rsid w:val="00F70950"/>
    <w:rsid w:val="00F70960"/>
    <w:rsid w:val="00F70A4F"/>
    <w:rsid w:val="00F70BEC"/>
    <w:rsid w:val="00F70CC0"/>
    <w:rsid w:val="00F70DBD"/>
    <w:rsid w:val="00F7121E"/>
    <w:rsid w:val="00F71311"/>
    <w:rsid w:val="00F715AF"/>
    <w:rsid w:val="00F717EB"/>
    <w:rsid w:val="00F71A4D"/>
    <w:rsid w:val="00F71FCE"/>
    <w:rsid w:val="00F7226A"/>
    <w:rsid w:val="00F72D75"/>
    <w:rsid w:val="00F73221"/>
    <w:rsid w:val="00F73869"/>
    <w:rsid w:val="00F73AE0"/>
    <w:rsid w:val="00F73D93"/>
    <w:rsid w:val="00F73F0A"/>
    <w:rsid w:val="00F73F55"/>
    <w:rsid w:val="00F73FD5"/>
    <w:rsid w:val="00F74552"/>
    <w:rsid w:val="00F74567"/>
    <w:rsid w:val="00F74891"/>
    <w:rsid w:val="00F74D06"/>
    <w:rsid w:val="00F7565A"/>
    <w:rsid w:val="00F75B41"/>
    <w:rsid w:val="00F75B6E"/>
    <w:rsid w:val="00F75BA6"/>
    <w:rsid w:val="00F76109"/>
    <w:rsid w:val="00F763D1"/>
    <w:rsid w:val="00F77092"/>
    <w:rsid w:val="00F770B2"/>
    <w:rsid w:val="00F7736C"/>
    <w:rsid w:val="00F778F3"/>
    <w:rsid w:val="00F77A02"/>
    <w:rsid w:val="00F77EE6"/>
    <w:rsid w:val="00F80FB6"/>
    <w:rsid w:val="00F8110C"/>
    <w:rsid w:val="00F813BF"/>
    <w:rsid w:val="00F8188F"/>
    <w:rsid w:val="00F8194C"/>
    <w:rsid w:val="00F82265"/>
    <w:rsid w:val="00F822EA"/>
    <w:rsid w:val="00F8298D"/>
    <w:rsid w:val="00F82BB9"/>
    <w:rsid w:val="00F82E3D"/>
    <w:rsid w:val="00F837AB"/>
    <w:rsid w:val="00F83A3C"/>
    <w:rsid w:val="00F84516"/>
    <w:rsid w:val="00F848AF"/>
    <w:rsid w:val="00F84A7B"/>
    <w:rsid w:val="00F84C71"/>
    <w:rsid w:val="00F84DD5"/>
    <w:rsid w:val="00F856BA"/>
    <w:rsid w:val="00F85A42"/>
    <w:rsid w:val="00F85C0D"/>
    <w:rsid w:val="00F85F77"/>
    <w:rsid w:val="00F866FD"/>
    <w:rsid w:val="00F86AD1"/>
    <w:rsid w:val="00F86D75"/>
    <w:rsid w:val="00F86DB8"/>
    <w:rsid w:val="00F876E8"/>
    <w:rsid w:val="00F877AF"/>
    <w:rsid w:val="00F87E39"/>
    <w:rsid w:val="00F900B0"/>
    <w:rsid w:val="00F90530"/>
    <w:rsid w:val="00F90934"/>
    <w:rsid w:val="00F9147C"/>
    <w:rsid w:val="00F91669"/>
    <w:rsid w:val="00F9166D"/>
    <w:rsid w:val="00F9167D"/>
    <w:rsid w:val="00F91A5C"/>
    <w:rsid w:val="00F91DC2"/>
    <w:rsid w:val="00F9219F"/>
    <w:rsid w:val="00F924C8"/>
    <w:rsid w:val="00F9257B"/>
    <w:rsid w:val="00F92F42"/>
    <w:rsid w:val="00F930C3"/>
    <w:rsid w:val="00F9367E"/>
    <w:rsid w:val="00F93C5E"/>
    <w:rsid w:val="00F93D42"/>
    <w:rsid w:val="00F94062"/>
    <w:rsid w:val="00F94240"/>
    <w:rsid w:val="00F95351"/>
    <w:rsid w:val="00F96103"/>
    <w:rsid w:val="00F962C9"/>
    <w:rsid w:val="00F96686"/>
    <w:rsid w:val="00F96694"/>
    <w:rsid w:val="00F9683A"/>
    <w:rsid w:val="00F969E9"/>
    <w:rsid w:val="00F96EEF"/>
    <w:rsid w:val="00F975FF"/>
    <w:rsid w:val="00F977D8"/>
    <w:rsid w:val="00F9781B"/>
    <w:rsid w:val="00F97A7B"/>
    <w:rsid w:val="00F97AB0"/>
    <w:rsid w:val="00F97C72"/>
    <w:rsid w:val="00FA0440"/>
    <w:rsid w:val="00FA10F9"/>
    <w:rsid w:val="00FA120A"/>
    <w:rsid w:val="00FA13CA"/>
    <w:rsid w:val="00FA187D"/>
    <w:rsid w:val="00FA1E77"/>
    <w:rsid w:val="00FA2B08"/>
    <w:rsid w:val="00FA2B3D"/>
    <w:rsid w:val="00FA2FBE"/>
    <w:rsid w:val="00FA3ADD"/>
    <w:rsid w:val="00FA3AF4"/>
    <w:rsid w:val="00FA414B"/>
    <w:rsid w:val="00FA5076"/>
    <w:rsid w:val="00FA5502"/>
    <w:rsid w:val="00FA572A"/>
    <w:rsid w:val="00FA5FE8"/>
    <w:rsid w:val="00FA6599"/>
    <w:rsid w:val="00FA6AC1"/>
    <w:rsid w:val="00FA6BCE"/>
    <w:rsid w:val="00FA784B"/>
    <w:rsid w:val="00FA7AFC"/>
    <w:rsid w:val="00FB03E7"/>
    <w:rsid w:val="00FB04CB"/>
    <w:rsid w:val="00FB09E2"/>
    <w:rsid w:val="00FB116A"/>
    <w:rsid w:val="00FB139C"/>
    <w:rsid w:val="00FB16D7"/>
    <w:rsid w:val="00FB1734"/>
    <w:rsid w:val="00FB185B"/>
    <w:rsid w:val="00FB1962"/>
    <w:rsid w:val="00FB1C78"/>
    <w:rsid w:val="00FB1C98"/>
    <w:rsid w:val="00FB1F18"/>
    <w:rsid w:val="00FB2A2D"/>
    <w:rsid w:val="00FB2F8E"/>
    <w:rsid w:val="00FB31A5"/>
    <w:rsid w:val="00FB337F"/>
    <w:rsid w:val="00FB3390"/>
    <w:rsid w:val="00FB3B51"/>
    <w:rsid w:val="00FB40C7"/>
    <w:rsid w:val="00FB43B6"/>
    <w:rsid w:val="00FB4A5E"/>
    <w:rsid w:val="00FB4DB2"/>
    <w:rsid w:val="00FB4FE2"/>
    <w:rsid w:val="00FB53DA"/>
    <w:rsid w:val="00FB57C5"/>
    <w:rsid w:val="00FB5C69"/>
    <w:rsid w:val="00FB5C9D"/>
    <w:rsid w:val="00FB61F9"/>
    <w:rsid w:val="00FB63F2"/>
    <w:rsid w:val="00FB6822"/>
    <w:rsid w:val="00FB6F10"/>
    <w:rsid w:val="00FB7032"/>
    <w:rsid w:val="00FB7675"/>
    <w:rsid w:val="00FB76DF"/>
    <w:rsid w:val="00FB7876"/>
    <w:rsid w:val="00FB7E04"/>
    <w:rsid w:val="00FC0684"/>
    <w:rsid w:val="00FC0B5A"/>
    <w:rsid w:val="00FC0FC4"/>
    <w:rsid w:val="00FC108A"/>
    <w:rsid w:val="00FC12C4"/>
    <w:rsid w:val="00FC1CA6"/>
    <w:rsid w:val="00FC1DC8"/>
    <w:rsid w:val="00FC23AD"/>
    <w:rsid w:val="00FC24C6"/>
    <w:rsid w:val="00FC29FA"/>
    <w:rsid w:val="00FC2A25"/>
    <w:rsid w:val="00FC30B1"/>
    <w:rsid w:val="00FC36E2"/>
    <w:rsid w:val="00FC37E4"/>
    <w:rsid w:val="00FC3B42"/>
    <w:rsid w:val="00FC3D0C"/>
    <w:rsid w:val="00FC4306"/>
    <w:rsid w:val="00FC447B"/>
    <w:rsid w:val="00FC4718"/>
    <w:rsid w:val="00FC4952"/>
    <w:rsid w:val="00FC4B11"/>
    <w:rsid w:val="00FC4CF3"/>
    <w:rsid w:val="00FC4E34"/>
    <w:rsid w:val="00FC5699"/>
    <w:rsid w:val="00FC5A8B"/>
    <w:rsid w:val="00FC5E9E"/>
    <w:rsid w:val="00FC6071"/>
    <w:rsid w:val="00FC6357"/>
    <w:rsid w:val="00FC6383"/>
    <w:rsid w:val="00FC63FC"/>
    <w:rsid w:val="00FC688F"/>
    <w:rsid w:val="00FC69C8"/>
    <w:rsid w:val="00FC6FE2"/>
    <w:rsid w:val="00FC7113"/>
    <w:rsid w:val="00FC7130"/>
    <w:rsid w:val="00FC7277"/>
    <w:rsid w:val="00FC7443"/>
    <w:rsid w:val="00FC7706"/>
    <w:rsid w:val="00FC7788"/>
    <w:rsid w:val="00FD042B"/>
    <w:rsid w:val="00FD0738"/>
    <w:rsid w:val="00FD0910"/>
    <w:rsid w:val="00FD0A65"/>
    <w:rsid w:val="00FD1F18"/>
    <w:rsid w:val="00FD213B"/>
    <w:rsid w:val="00FD24AA"/>
    <w:rsid w:val="00FD3123"/>
    <w:rsid w:val="00FD3218"/>
    <w:rsid w:val="00FD342A"/>
    <w:rsid w:val="00FD38E6"/>
    <w:rsid w:val="00FD3DD6"/>
    <w:rsid w:val="00FD3F31"/>
    <w:rsid w:val="00FD3FD3"/>
    <w:rsid w:val="00FD4006"/>
    <w:rsid w:val="00FD4268"/>
    <w:rsid w:val="00FD497C"/>
    <w:rsid w:val="00FD4C93"/>
    <w:rsid w:val="00FD4EA7"/>
    <w:rsid w:val="00FD4F13"/>
    <w:rsid w:val="00FD501B"/>
    <w:rsid w:val="00FD50DF"/>
    <w:rsid w:val="00FD521E"/>
    <w:rsid w:val="00FD5250"/>
    <w:rsid w:val="00FD53D1"/>
    <w:rsid w:val="00FD56A3"/>
    <w:rsid w:val="00FD6457"/>
    <w:rsid w:val="00FD69D0"/>
    <w:rsid w:val="00FD6B5E"/>
    <w:rsid w:val="00FD7228"/>
    <w:rsid w:val="00FD74F7"/>
    <w:rsid w:val="00FD7715"/>
    <w:rsid w:val="00FE0545"/>
    <w:rsid w:val="00FE0BCD"/>
    <w:rsid w:val="00FE0E89"/>
    <w:rsid w:val="00FE1068"/>
    <w:rsid w:val="00FE11F3"/>
    <w:rsid w:val="00FE14E8"/>
    <w:rsid w:val="00FE157A"/>
    <w:rsid w:val="00FE20A2"/>
    <w:rsid w:val="00FE2225"/>
    <w:rsid w:val="00FE2377"/>
    <w:rsid w:val="00FE2C64"/>
    <w:rsid w:val="00FE2E66"/>
    <w:rsid w:val="00FE3224"/>
    <w:rsid w:val="00FE330C"/>
    <w:rsid w:val="00FE3B22"/>
    <w:rsid w:val="00FE3BAC"/>
    <w:rsid w:val="00FE3FAE"/>
    <w:rsid w:val="00FE43A2"/>
    <w:rsid w:val="00FE4E91"/>
    <w:rsid w:val="00FE53DE"/>
    <w:rsid w:val="00FE54E8"/>
    <w:rsid w:val="00FE5663"/>
    <w:rsid w:val="00FE5E05"/>
    <w:rsid w:val="00FE6457"/>
    <w:rsid w:val="00FE65D3"/>
    <w:rsid w:val="00FE67A7"/>
    <w:rsid w:val="00FE69DD"/>
    <w:rsid w:val="00FE736C"/>
    <w:rsid w:val="00FE796F"/>
    <w:rsid w:val="00FE79EF"/>
    <w:rsid w:val="00FE7BA3"/>
    <w:rsid w:val="00FE7FF7"/>
    <w:rsid w:val="00FF1050"/>
    <w:rsid w:val="00FF18E7"/>
    <w:rsid w:val="00FF1C8B"/>
    <w:rsid w:val="00FF1CA1"/>
    <w:rsid w:val="00FF1EE5"/>
    <w:rsid w:val="00FF1FB1"/>
    <w:rsid w:val="00FF2C27"/>
    <w:rsid w:val="00FF305D"/>
    <w:rsid w:val="00FF337A"/>
    <w:rsid w:val="00FF36FD"/>
    <w:rsid w:val="00FF4256"/>
    <w:rsid w:val="00FF455D"/>
    <w:rsid w:val="00FF45A4"/>
    <w:rsid w:val="00FF48D0"/>
    <w:rsid w:val="00FF50BF"/>
    <w:rsid w:val="00FF535E"/>
    <w:rsid w:val="00FF554B"/>
    <w:rsid w:val="00FF55C4"/>
    <w:rsid w:val="00FF567C"/>
    <w:rsid w:val="00FF5F66"/>
    <w:rsid w:val="00FF61B4"/>
    <w:rsid w:val="00FF64E5"/>
    <w:rsid w:val="00FF6592"/>
    <w:rsid w:val="00FF6B6B"/>
    <w:rsid w:val="00FF6E43"/>
    <w:rsid w:val="00FF6F51"/>
    <w:rsid w:val="00FF6F7E"/>
    <w:rsid w:val="00FF6FEE"/>
    <w:rsid w:val="00FF7E06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76"/>
  </w:style>
  <w:style w:type="paragraph" w:styleId="Heading1">
    <w:name w:val="heading 1"/>
    <w:basedOn w:val="Normal"/>
    <w:next w:val="Normal"/>
    <w:link w:val="Heading1Char"/>
    <w:uiPriority w:val="9"/>
    <w:qFormat/>
    <w:rsid w:val="00953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E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384"/>
    <w:pPr>
      <w:ind w:left="720"/>
      <w:contextualSpacing/>
    </w:pPr>
  </w:style>
  <w:style w:type="table" w:styleId="TableGrid">
    <w:name w:val="Table Grid"/>
    <w:basedOn w:val="TableNormal"/>
    <w:uiPriority w:val="59"/>
    <w:rsid w:val="00077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0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1C1"/>
  </w:style>
  <w:style w:type="paragraph" w:styleId="Footer">
    <w:name w:val="footer"/>
    <w:basedOn w:val="Normal"/>
    <w:link w:val="FooterChar"/>
    <w:uiPriority w:val="99"/>
    <w:unhideWhenUsed/>
    <w:rsid w:val="0090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1C1"/>
  </w:style>
  <w:style w:type="paragraph" w:styleId="EndnoteText">
    <w:name w:val="endnote text"/>
    <w:basedOn w:val="Normal"/>
    <w:link w:val="EndnoteTextChar"/>
    <w:uiPriority w:val="99"/>
    <w:semiHidden/>
    <w:unhideWhenUsed/>
    <w:rsid w:val="00904E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4E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4E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53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3E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E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E28"/>
    <w:rPr>
      <w:vertAlign w:val="superscript"/>
    </w:rPr>
  </w:style>
  <w:style w:type="paragraph" w:customStyle="1" w:styleId="Default">
    <w:name w:val="Default"/>
    <w:rsid w:val="00953E2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953E2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53E28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953E28"/>
    <w:rPr>
      <w:rFonts w:cstheme="minorBidi"/>
      <w:color w:val="auto"/>
    </w:rPr>
  </w:style>
  <w:style w:type="character" w:styleId="LineNumber">
    <w:name w:val="line number"/>
    <w:basedOn w:val="DefaultParagraphFont"/>
    <w:uiPriority w:val="99"/>
    <w:semiHidden/>
    <w:unhideWhenUsed/>
    <w:rsid w:val="00953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92D2-24EE-45F2-9ADF-D923F5C8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27996</Words>
  <Characters>159582</Characters>
  <Application>Microsoft Office Word</Application>
  <DocSecurity>0</DocSecurity>
  <Lines>1329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mujkani</dc:creator>
  <cp:lastModifiedBy>mujkani</cp:lastModifiedBy>
  <cp:revision>2</cp:revision>
  <cp:lastPrinted>2013-05-24T11:59:00Z</cp:lastPrinted>
  <dcterms:created xsi:type="dcterms:W3CDTF">2013-06-26T13:19:00Z</dcterms:created>
  <dcterms:modified xsi:type="dcterms:W3CDTF">2013-06-26T13:19:00Z</dcterms:modified>
</cp:coreProperties>
</file>